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F89F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36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附件1：</w:t>
      </w:r>
    </w:p>
    <w:p w14:paraId="71A5F7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0" w:firstLineChars="0"/>
        <w:jc w:val="center"/>
        <w:textAlignment w:val="auto"/>
        <w:rPr>
          <w:rFonts w:hint="default" w:ascii="仿宋" w:hAnsi="仿宋" w:eastAsia="仿宋" w:cs="仿宋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  <w:lang w:val="en-US" w:eastAsia="zh-CN"/>
        </w:rPr>
        <w:t>服务范围（参考）</w:t>
      </w:r>
    </w:p>
    <w:tbl>
      <w:tblPr>
        <w:tblStyle w:val="6"/>
        <w:tblW w:w="8183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2925"/>
        <w:gridCol w:w="4553"/>
      </w:tblGrid>
      <w:tr w14:paraId="01023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02A9F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29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6AFEA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事业部及加工地</w:t>
            </w:r>
          </w:p>
        </w:tc>
        <w:tc>
          <w:tcPr>
            <w:tcW w:w="45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07769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地址</w:t>
            </w:r>
          </w:p>
        </w:tc>
      </w:tr>
      <w:tr w14:paraId="4EDA0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FBF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9FA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内蒙古蒙牛乳业（集团）股份有限公司</w:t>
            </w:r>
          </w:p>
        </w:tc>
        <w:tc>
          <w:tcPr>
            <w:tcW w:w="4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0B0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内蒙古呼和浩特市和林格尔盛乐经济园区</w:t>
            </w:r>
          </w:p>
        </w:tc>
      </w:tr>
      <w:tr w14:paraId="42210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C1A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0AF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蒙牛乳业（太原）有限公司</w:t>
            </w:r>
          </w:p>
        </w:tc>
        <w:tc>
          <w:tcPr>
            <w:tcW w:w="4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BAD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山西省综改示范区太原唐槐园区唐槐南路正阳街口</w:t>
            </w:r>
          </w:p>
        </w:tc>
      </w:tr>
      <w:tr w14:paraId="17887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912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AF5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蒙牛乳业（察北）有限公司</w:t>
            </w:r>
          </w:p>
        </w:tc>
        <w:tc>
          <w:tcPr>
            <w:tcW w:w="4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E1C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河北省张家口市察北管理区</w:t>
            </w:r>
          </w:p>
        </w:tc>
      </w:tr>
      <w:tr w14:paraId="021E7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DCD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2E5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内蒙古蒙牛乳业包头有限责任公司</w:t>
            </w:r>
          </w:p>
        </w:tc>
        <w:tc>
          <w:tcPr>
            <w:tcW w:w="4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BDE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内蒙古自治区包头市青山区民主路45号</w:t>
            </w:r>
          </w:p>
        </w:tc>
      </w:tr>
      <w:tr w14:paraId="3B8BC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1B6E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2B0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蒙牛特仑苏（张家口）乳业有限公司</w:t>
            </w:r>
          </w:p>
        </w:tc>
        <w:tc>
          <w:tcPr>
            <w:tcW w:w="4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989D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河北省张家口市塞北管理区</w:t>
            </w:r>
          </w:p>
        </w:tc>
      </w:tr>
      <w:tr w14:paraId="02FBB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95C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2AF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蒙牛乳业（磴口巴彦高勒）有限责任公司</w:t>
            </w:r>
          </w:p>
        </w:tc>
        <w:tc>
          <w:tcPr>
            <w:tcW w:w="4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FA9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内蒙古自治区巴彦淖尔市磴口县商务区5号</w:t>
            </w:r>
          </w:p>
        </w:tc>
      </w:tr>
      <w:tr w14:paraId="4677D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D5B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F96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蒙牛特仑苏（银川）乳业有限公司</w:t>
            </w:r>
          </w:p>
        </w:tc>
        <w:tc>
          <w:tcPr>
            <w:tcW w:w="4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E31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宁夏银川市西夏区经济开发区宝湖西路550号</w:t>
            </w:r>
          </w:p>
        </w:tc>
      </w:tr>
      <w:tr w14:paraId="1E507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978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FFE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蒙牛乳业（宝鸡）有限公司</w:t>
            </w:r>
          </w:p>
        </w:tc>
        <w:tc>
          <w:tcPr>
            <w:tcW w:w="4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64E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陕西省宝鸡市高新开发区蒙牛工业园</w:t>
            </w:r>
          </w:p>
        </w:tc>
      </w:tr>
      <w:tr w14:paraId="6EE6E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5CB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572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蒙牛乳业（尚志）有限责任公司</w:t>
            </w:r>
          </w:p>
        </w:tc>
        <w:tc>
          <w:tcPr>
            <w:tcW w:w="4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659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黑龙江省尚志市经济开发区</w:t>
            </w:r>
          </w:p>
        </w:tc>
      </w:tr>
      <w:tr w14:paraId="02C76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1263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D81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蒙牛乳业（沈阳）有限责任公司</w:t>
            </w:r>
          </w:p>
        </w:tc>
        <w:tc>
          <w:tcPr>
            <w:tcW w:w="4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DC7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辽宁省沈阳市沈北新区沈北路121号</w:t>
            </w:r>
          </w:p>
        </w:tc>
      </w:tr>
      <w:tr w14:paraId="22629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318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</w:t>
            </w:r>
          </w:p>
        </w:tc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7C2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蒙牛乳业（乌兰浩特）有限责任公司</w:t>
            </w:r>
          </w:p>
        </w:tc>
        <w:tc>
          <w:tcPr>
            <w:tcW w:w="4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E56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内蒙古兴安盟科尔沁经济技术开发区一区</w:t>
            </w:r>
          </w:p>
        </w:tc>
      </w:tr>
      <w:tr w14:paraId="6655E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86B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</w:t>
            </w:r>
          </w:p>
        </w:tc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496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内蒙古蒙牛乳业科尔沁有限责任公司</w:t>
            </w:r>
          </w:p>
        </w:tc>
        <w:tc>
          <w:tcPr>
            <w:tcW w:w="4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11A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内蒙古自治区通辽市经济技术开发区辽河大街以北甘旗卡路以西</w:t>
            </w:r>
          </w:p>
        </w:tc>
      </w:tr>
      <w:tr w14:paraId="296EC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2AE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</w:t>
            </w:r>
          </w:p>
        </w:tc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C01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蒙牛乳业（齐齐哈尔）有限公司</w:t>
            </w:r>
          </w:p>
        </w:tc>
        <w:tc>
          <w:tcPr>
            <w:tcW w:w="4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F7C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黑龙江省齐齐哈尔市建华区北苑开发区</w:t>
            </w:r>
          </w:p>
        </w:tc>
      </w:tr>
      <w:tr w14:paraId="1BBD9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5D0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</w:t>
            </w:r>
          </w:p>
        </w:tc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C5B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蒙牛乳业（滦南）有限责任公司</w:t>
            </w:r>
          </w:p>
        </w:tc>
        <w:tc>
          <w:tcPr>
            <w:tcW w:w="4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993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河北省唐山市滦南县城南唐港高速公路出口</w:t>
            </w:r>
          </w:p>
        </w:tc>
      </w:tr>
      <w:tr w14:paraId="56D6D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737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</w:t>
            </w:r>
          </w:p>
        </w:tc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75B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蒙牛乳业（唐山）有限责任公司</w:t>
            </w:r>
          </w:p>
        </w:tc>
        <w:tc>
          <w:tcPr>
            <w:tcW w:w="4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012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河北省唐山市丰润区外环路南侧</w:t>
            </w:r>
          </w:p>
        </w:tc>
      </w:tr>
      <w:tr w14:paraId="1501E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385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</w:t>
            </w:r>
          </w:p>
        </w:tc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53A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保定蒙牛饮料有限公司</w:t>
            </w:r>
          </w:p>
        </w:tc>
        <w:tc>
          <w:tcPr>
            <w:tcW w:w="4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E45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河北省保定市望都县中韩庄乡高速公路引线南侧望都工业园区</w:t>
            </w:r>
          </w:p>
        </w:tc>
      </w:tr>
      <w:tr w14:paraId="169A2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1B9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</w:t>
            </w:r>
          </w:p>
        </w:tc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F38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蒙牛乳业（天津）有限公司</w:t>
            </w:r>
          </w:p>
        </w:tc>
        <w:tc>
          <w:tcPr>
            <w:tcW w:w="4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AAE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天津市武清开发区泉发路28号</w:t>
            </w:r>
          </w:p>
        </w:tc>
      </w:tr>
      <w:tr w14:paraId="6BB21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7A4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</w:t>
            </w:r>
          </w:p>
        </w:tc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A1F4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蒙牛乳业（衡水）有限公司</w:t>
            </w:r>
          </w:p>
        </w:tc>
        <w:tc>
          <w:tcPr>
            <w:tcW w:w="4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B4EB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河北省衡水市武强县孙庄乡农牧产业园</w:t>
            </w:r>
          </w:p>
        </w:tc>
      </w:tr>
      <w:tr w14:paraId="34CB9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D62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</w:t>
            </w:r>
          </w:p>
        </w:tc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89C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蒙牛乳业（马鞍山）有限公司</w:t>
            </w:r>
          </w:p>
        </w:tc>
        <w:tc>
          <w:tcPr>
            <w:tcW w:w="4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872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安徽省马鞍山市经济技术开发区红旗南路123号</w:t>
            </w:r>
          </w:p>
        </w:tc>
      </w:tr>
      <w:tr w14:paraId="59355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D23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E3C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蒙牛高新乳业(和林格尔)有限公司</w:t>
            </w:r>
          </w:p>
        </w:tc>
        <w:tc>
          <w:tcPr>
            <w:tcW w:w="4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A73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内蒙古自治区呼和浩特市盛乐经济园区食园街</w:t>
            </w:r>
          </w:p>
        </w:tc>
      </w:tr>
      <w:tr w14:paraId="2A001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243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</w:t>
            </w:r>
          </w:p>
        </w:tc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1F3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蒙牛乳业（焦作）有限公司</w:t>
            </w:r>
          </w:p>
        </w:tc>
        <w:tc>
          <w:tcPr>
            <w:tcW w:w="4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E65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河南省焦作市城乡一体化示范区3188号</w:t>
            </w:r>
          </w:p>
        </w:tc>
      </w:tr>
      <w:tr w14:paraId="58F9B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D75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</w:t>
            </w:r>
          </w:p>
        </w:tc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15F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蒙牛乳业宿迁有限公司</w:t>
            </w:r>
          </w:p>
        </w:tc>
        <w:tc>
          <w:tcPr>
            <w:tcW w:w="4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873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江苏省宿迁市经济开发区食品工业园苏州路与通湖大道交汇处</w:t>
            </w:r>
          </w:p>
        </w:tc>
      </w:tr>
      <w:tr w14:paraId="2A7FB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9C4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</w:t>
            </w:r>
          </w:p>
        </w:tc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0B4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蒙牛乳业泰安有限责任公司</w:t>
            </w:r>
          </w:p>
        </w:tc>
        <w:tc>
          <w:tcPr>
            <w:tcW w:w="4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2E5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山东省泰安市高新技术开发区中天门大街669号</w:t>
            </w:r>
          </w:p>
        </w:tc>
      </w:tr>
      <w:tr w14:paraId="537B6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A293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</w:t>
            </w:r>
          </w:p>
        </w:tc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63E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蒙牛乳业（眉山）有限公司</w:t>
            </w:r>
          </w:p>
        </w:tc>
        <w:tc>
          <w:tcPr>
            <w:tcW w:w="4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9D9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四川省眉山市科工园三路中段</w:t>
            </w:r>
          </w:p>
        </w:tc>
      </w:tr>
      <w:tr w14:paraId="413AB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2FA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</w:t>
            </w:r>
          </w:p>
        </w:tc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CDC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蒙牛乳业（清远）有限公司</w:t>
            </w:r>
          </w:p>
        </w:tc>
        <w:tc>
          <w:tcPr>
            <w:tcW w:w="4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636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广东省清远市高新技术产业开发区建设三路17号</w:t>
            </w:r>
          </w:p>
        </w:tc>
      </w:tr>
      <w:tr w14:paraId="18FA3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AA6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</w:t>
            </w:r>
          </w:p>
        </w:tc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C4A9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蒙牛乳业（当阳）有限责任公司</w:t>
            </w:r>
          </w:p>
        </w:tc>
        <w:tc>
          <w:tcPr>
            <w:tcW w:w="4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1C1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湖北省当阳市经济技术开发区（二桥头）</w:t>
            </w:r>
          </w:p>
        </w:tc>
      </w:tr>
      <w:tr w14:paraId="520BC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948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</w:t>
            </w:r>
          </w:p>
        </w:tc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CC5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湖北友芝友乳业有限责任公司</w:t>
            </w:r>
          </w:p>
        </w:tc>
        <w:tc>
          <w:tcPr>
            <w:tcW w:w="4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2B9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武汉市东西湖区金山大道1355号海口工业园</w:t>
            </w:r>
          </w:p>
        </w:tc>
      </w:tr>
      <w:tr w14:paraId="72B74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DFA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</w:t>
            </w:r>
          </w:p>
        </w:tc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3FC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蒙牛高科乳制品（北京）有限责任公司</w:t>
            </w:r>
          </w:p>
        </w:tc>
        <w:tc>
          <w:tcPr>
            <w:tcW w:w="4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69E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北京市通州区食品工业园区一区1号</w:t>
            </w:r>
          </w:p>
        </w:tc>
      </w:tr>
      <w:tr w14:paraId="75817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7F2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</w:t>
            </w:r>
          </w:p>
        </w:tc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70C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蒙牛乳制品武汉有限责任公司</w:t>
            </w:r>
          </w:p>
        </w:tc>
        <w:tc>
          <w:tcPr>
            <w:tcW w:w="4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519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武汉市东西湖区东流港工业园区张柏路203号</w:t>
            </w:r>
          </w:p>
        </w:tc>
      </w:tr>
      <w:tr w14:paraId="3155D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686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</w:t>
            </w:r>
          </w:p>
        </w:tc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A5F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内蒙古蒙牛圣牧高科奶业有限公司</w:t>
            </w:r>
          </w:p>
        </w:tc>
        <w:tc>
          <w:tcPr>
            <w:tcW w:w="4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1A5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内蒙古自治区巴彦淖尔市磴口县工业园区</w:t>
            </w:r>
          </w:p>
        </w:tc>
      </w:tr>
      <w:tr w14:paraId="602CE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4E7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</w:t>
            </w:r>
          </w:p>
        </w:tc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44A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蒙牛乳业（金华）有限公司</w:t>
            </w:r>
          </w:p>
        </w:tc>
        <w:tc>
          <w:tcPr>
            <w:tcW w:w="4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1EA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浙江省金华市金西开发区（汤溪镇东门山背）</w:t>
            </w:r>
          </w:p>
        </w:tc>
      </w:tr>
      <w:tr w14:paraId="3FB16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99F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</w:t>
            </w:r>
          </w:p>
        </w:tc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1F4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蒙牛乳业（焦作）有限公司</w:t>
            </w:r>
          </w:p>
        </w:tc>
        <w:tc>
          <w:tcPr>
            <w:tcW w:w="4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AEF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河南省焦作市城乡一体化示范区神洲路888号</w:t>
            </w:r>
          </w:p>
        </w:tc>
      </w:tr>
    </w:tbl>
    <w:p w14:paraId="1ABDE353"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360" w:lineRule="auto"/>
        <w:ind w:firstLine="0"/>
        <w:jc w:val="lef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备注：</w:t>
      </w:r>
      <w:r>
        <w:rPr>
          <w:rFonts w:hint="eastAsia" w:ascii="仿宋" w:hAnsi="仿宋" w:eastAsia="仿宋" w:cs="仿宋"/>
          <w:sz w:val="28"/>
          <w:szCs w:val="28"/>
        </w:rPr>
        <w:t>本次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检测服务范围</w:t>
      </w:r>
      <w:r>
        <w:rPr>
          <w:rFonts w:hint="eastAsia" w:ascii="仿宋" w:hAnsi="仿宋" w:eastAsia="仿宋" w:cs="仿宋"/>
          <w:sz w:val="28"/>
          <w:szCs w:val="28"/>
        </w:rPr>
        <w:t>包含但不限于以上地点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根据蒙牛乳业业务需要确定。</w:t>
      </w:r>
    </w:p>
    <w:p w14:paraId="696F3FA7">
      <w:pPr>
        <w:widowControl/>
        <w:shd w:val="clear" w:color="auto"/>
        <w:snapToGrid w:val="0"/>
        <w:spacing w:line="400" w:lineRule="exact"/>
        <w:jc w:val="left"/>
        <w:rPr>
          <w:rFonts w:ascii="仿宋" w:hAnsi="仿宋" w:eastAsia="仿宋" w:cs="仿宋"/>
          <w:sz w:val="28"/>
          <w:szCs w:val="28"/>
        </w:rPr>
      </w:pPr>
    </w:p>
    <w:p w14:paraId="1B1C86D6">
      <w:pPr>
        <w:widowControl/>
        <w:shd w:val="clear" w:color="auto"/>
        <w:snapToGrid w:val="0"/>
        <w:spacing w:after="156" w:afterLines="50" w:line="40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 w14:paraId="0283CCF9">
      <w:pPr>
        <w:widowControl/>
        <w:shd w:val="clear" w:color="auto"/>
        <w:snapToGrid w:val="0"/>
        <w:spacing w:after="156" w:afterLines="50" w:line="400" w:lineRule="exact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潜在竞标单位所报标段信息表</w:t>
      </w:r>
    </w:p>
    <w:p w14:paraId="24864F7B">
      <w:pPr>
        <w:widowControl/>
        <w:shd w:val="clear" w:color="auto"/>
        <w:snapToGrid w:val="0"/>
        <w:spacing w:after="156" w:afterLines="50" w:line="400" w:lineRule="exact"/>
        <w:jc w:val="center"/>
        <w:rPr>
          <w:rFonts w:ascii="仿宋" w:hAnsi="仿宋" w:eastAsia="仿宋" w:cs="仿宋"/>
          <w:sz w:val="32"/>
          <w:szCs w:val="32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2399"/>
        <w:gridCol w:w="1538"/>
        <w:gridCol w:w="1713"/>
        <w:gridCol w:w="1856"/>
      </w:tblGrid>
      <w:tr w14:paraId="1AF4B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885" w:type="dxa"/>
            <w:vAlign w:val="center"/>
          </w:tcPr>
          <w:p w14:paraId="187BB2FB">
            <w:pPr>
              <w:widowControl/>
              <w:shd w:val="clear" w:color="auto"/>
              <w:snapToGrid w:val="0"/>
              <w:spacing w:line="40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2399" w:type="dxa"/>
            <w:vAlign w:val="center"/>
          </w:tcPr>
          <w:p w14:paraId="08D6220D">
            <w:pPr>
              <w:widowControl/>
              <w:shd w:val="clear" w:color="auto"/>
              <w:snapToGrid w:val="0"/>
              <w:spacing w:line="40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投标单位名称</w:t>
            </w:r>
          </w:p>
        </w:tc>
        <w:tc>
          <w:tcPr>
            <w:tcW w:w="1538" w:type="dxa"/>
            <w:vAlign w:val="center"/>
          </w:tcPr>
          <w:p w14:paraId="0DB87274">
            <w:pPr>
              <w:widowControl/>
              <w:shd w:val="clear" w:color="auto"/>
              <w:snapToGrid w:val="0"/>
              <w:spacing w:line="40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1713" w:type="dxa"/>
            <w:vAlign w:val="center"/>
          </w:tcPr>
          <w:p w14:paraId="1D168614">
            <w:pPr>
              <w:widowControl/>
              <w:shd w:val="clear" w:color="auto"/>
              <w:snapToGrid w:val="0"/>
              <w:spacing w:line="40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1856" w:type="dxa"/>
            <w:vAlign w:val="center"/>
          </w:tcPr>
          <w:p w14:paraId="5E47FDE8">
            <w:pPr>
              <w:widowControl/>
              <w:shd w:val="clear" w:color="auto"/>
              <w:snapToGrid w:val="0"/>
              <w:spacing w:line="40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邮箱地址</w:t>
            </w:r>
          </w:p>
        </w:tc>
      </w:tr>
      <w:tr w14:paraId="039C7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885" w:type="dxa"/>
          </w:tcPr>
          <w:p w14:paraId="2437706B">
            <w:pPr>
              <w:widowControl/>
              <w:shd w:val="clear" w:color="auto"/>
              <w:snapToGrid w:val="0"/>
              <w:spacing w:line="400" w:lineRule="exact"/>
              <w:ind w:firstLine="560"/>
              <w:jc w:val="left"/>
              <w:rPr>
                <w:rFonts w:ascii="仿宋" w:hAnsi="仿宋" w:eastAsia="仿宋" w:cs="仿宋"/>
                <w:sz w:val="28"/>
                <w:szCs w:val="28"/>
                <w:u w:val="single"/>
              </w:rPr>
            </w:pPr>
          </w:p>
        </w:tc>
        <w:tc>
          <w:tcPr>
            <w:tcW w:w="2399" w:type="dxa"/>
          </w:tcPr>
          <w:p w14:paraId="4E031E3E">
            <w:pPr>
              <w:widowControl/>
              <w:shd w:val="clear" w:color="auto"/>
              <w:snapToGrid w:val="0"/>
              <w:spacing w:line="400" w:lineRule="exact"/>
              <w:ind w:firstLine="560"/>
              <w:jc w:val="left"/>
              <w:rPr>
                <w:rFonts w:ascii="仿宋" w:hAnsi="仿宋" w:eastAsia="仿宋" w:cs="仿宋"/>
                <w:sz w:val="28"/>
                <w:szCs w:val="28"/>
                <w:u w:val="single"/>
              </w:rPr>
            </w:pPr>
          </w:p>
        </w:tc>
        <w:tc>
          <w:tcPr>
            <w:tcW w:w="1538" w:type="dxa"/>
          </w:tcPr>
          <w:p w14:paraId="5B41B442">
            <w:pPr>
              <w:widowControl/>
              <w:shd w:val="clear" w:color="auto"/>
              <w:snapToGrid w:val="0"/>
              <w:spacing w:line="400" w:lineRule="exact"/>
              <w:ind w:firstLine="560"/>
              <w:jc w:val="left"/>
              <w:rPr>
                <w:rFonts w:ascii="仿宋" w:hAnsi="仿宋" w:eastAsia="仿宋" w:cs="仿宋"/>
                <w:sz w:val="28"/>
                <w:szCs w:val="28"/>
                <w:u w:val="single"/>
              </w:rPr>
            </w:pPr>
          </w:p>
        </w:tc>
        <w:tc>
          <w:tcPr>
            <w:tcW w:w="1713" w:type="dxa"/>
          </w:tcPr>
          <w:p w14:paraId="3A5E9986">
            <w:pPr>
              <w:widowControl/>
              <w:shd w:val="clear" w:color="auto"/>
              <w:snapToGrid w:val="0"/>
              <w:spacing w:line="400" w:lineRule="exact"/>
              <w:ind w:firstLine="560"/>
              <w:jc w:val="left"/>
              <w:rPr>
                <w:rFonts w:ascii="仿宋" w:hAnsi="仿宋" w:eastAsia="仿宋" w:cs="仿宋"/>
                <w:sz w:val="28"/>
                <w:szCs w:val="28"/>
                <w:u w:val="single"/>
              </w:rPr>
            </w:pPr>
          </w:p>
        </w:tc>
        <w:tc>
          <w:tcPr>
            <w:tcW w:w="1856" w:type="dxa"/>
          </w:tcPr>
          <w:p w14:paraId="124056ED">
            <w:pPr>
              <w:widowControl/>
              <w:shd w:val="clear" w:color="auto"/>
              <w:snapToGrid w:val="0"/>
              <w:spacing w:line="400" w:lineRule="exact"/>
              <w:ind w:firstLine="560"/>
              <w:jc w:val="left"/>
              <w:rPr>
                <w:rFonts w:ascii="仿宋" w:hAnsi="仿宋" w:eastAsia="仿宋" w:cs="仿宋"/>
                <w:sz w:val="28"/>
                <w:szCs w:val="28"/>
                <w:u w:val="single"/>
              </w:rPr>
            </w:pPr>
          </w:p>
        </w:tc>
      </w:tr>
      <w:tr w14:paraId="598DB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885" w:type="dxa"/>
          </w:tcPr>
          <w:p w14:paraId="491A22FB">
            <w:pPr>
              <w:widowControl/>
              <w:shd w:val="clear" w:color="auto"/>
              <w:snapToGrid w:val="0"/>
              <w:spacing w:line="400" w:lineRule="exact"/>
              <w:ind w:firstLine="560"/>
              <w:jc w:val="left"/>
              <w:rPr>
                <w:rFonts w:ascii="仿宋" w:hAnsi="仿宋" w:eastAsia="仿宋" w:cs="仿宋"/>
                <w:sz w:val="28"/>
                <w:szCs w:val="28"/>
                <w:u w:val="single"/>
              </w:rPr>
            </w:pPr>
          </w:p>
        </w:tc>
        <w:tc>
          <w:tcPr>
            <w:tcW w:w="2399" w:type="dxa"/>
          </w:tcPr>
          <w:p w14:paraId="03355A56">
            <w:pPr>
              <w:widowControl/>
              <w:shd w:val="clear" w:color="auto"/>
              <w:snapToGrid w:val="0"/>
              <w:spacing w:line="400" w:lineRule="exact"/>
              <w:ind w:firstLine="560"/>
              <w:jc w:val="left"/>
              <w:rPr>
                <w:rFonts w:ascii="仿宋" w:hAnsi="仿宋" w:eastAsia="仿宋" w:cs="仿宋"/>
                <w:sz w:val="28"/>
                <w:szCs w:val="28"/>
                <w:u w:val="single"/>
              </w:rPr>
            </w:pPr>
          </w:p>
        </w:tc>
        <w:tc>
          <w:tcPr>
            <w:tcW w:w="1538" w:type="dxa"/>
          </w:tcPr>
          <w:p w14:paraId="71C70B4B">
            <w:pPr>
              <w:widowControl/>
              <w:shd w:val="clear" w:color="auto"/>
              <w:snapToGrid w:val="0"/>
              <w:spacing w:line="400" w:lineRule="exact"/>
              <w:ind w:firstLine="560"/>
              <w:jc w:val="left"/>
              <w:rPr>
                <w:rFonts w:ascii="仿宋" w:hAnsi="仿宋" w:eastAsia="仿宋" w:cs="仿宋"/>
                <w:sz w:val="28"/>
                <w:szCs w:val="28"/>
                <w:u w:val="single"/>
              </w:rPr>
            </w:pPr>
          </w:p>
        </w:tc>
        <w:tc>
          <w:tcPr>
            <w:tcW w:w="1713" w:type="dxa"/>
          </w:tcPr>
          <w:p w14:paraId="75EAE2EE">
            <w:pPr>
              <w:widowControl/>
              <w:shd w:val="clear" w:color="auto"/>
              <w:snapToGrid w:val="0"/>
              <w:spacing w:line="400" w:lineRule="exact"/>
              <w:ind w:firstLine="560"/>
              <w:jc w:val="left"/>
              <w:rPr>
                <w:rFonts w:ascii="仿宋" w:hAnsi="仿宋" w:eastAsia="仿宋" w:cs="仿宋"/>
                <w:sz w:val="28"/>
                <w:szCs w:val="28"/>
                <w:u w:val="single"/>
              </w:rPr>
            </w:pPr>
          </w:p>
        </w:tc>
        <w:tc>
          <w:tcPr>
            <w:tcW w:w="1856" w:type="dxa"/>
          </w:tcPr>
          <w:p w14:paraId="2F50EB5F">
            <w:pPr>
              <w:widowControl/>
              <w:shd w:val="clear" w:color="auto"/>
              <w:snapToGrid w:val="0"/>
              <w:spacing w:line="400" w:lineRule="exact"/>
              <w:ind w:firstLine="560"/>
              <w:jc w:val="left"/>
              <w:rPr>
                <w:rFonts w:ascii="仿宋" w:hAnsi="仿宋" w:eastAsia="仿宋" w:cs="仿宋"/>
                <w:sz w:val="28"/>
                <w:szCs w:val="28"/>
                <w:u w:val="single"/>
              </w:rPr>
            </w:pPr>
          </w:p>
        </w:tc>
      </w:tr>
    </w:tbl>
    <w:p w14:paraId="01E4A07A">
      <w:pPr>
        <w:widowControl/>
        <w:shd w:val="clear" w:color="auto"/>
        <w:snapToGrid w:val="0"/>
        <w:spacing w:line="400" w:lineRule="exact"/>
        <w:ind w:firstLine="56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ab/>
      </w:r>
      <w:r>
        <w:rPr>
          <w:rFonts w:ascii="仿宋" w:hAnsi="仿宋" w:eastAsia="仿宋" w:cs="仿宋"/>
          <w:sz w:val="28"/>
          <w:szCs w:val="28"/>
        </w:rPr>
        <w:tab/>
      </w:r>
      <w:r>
        <w:rPr>
          <w:rFonts w:ascii="仿宋" w:hAnsi="仿宋" w:eastAsia="仿宋" w:cs="仿宋"/>
          <w:sz w:val="28"/>
          <w:szCs w:val="28"/>
        </w:rPr>
        <w:tab/>
      </w:r>
      <w:r>
        <w:rPr>
          <w:rFonts w:ascii="仿宋" w:hAnsi="仿宋" w:eastAsia="仿宋" w:cs="仿宋"/>
          <w:sz w:val="28"/>
          <w:szCs w:val="28"/>
        </w:rPr>
        <w:tab/>
      </w:r>
    </w:p>
    <w:p w14:paraId="33971CC4">
      <w:pPr>
        <w:widowControl/>
        <w:shd w:val="clear" w:color="auto"/>
        <w:snapToGrid w:val="0"/>
        <w:spacing w:line="400" w:lineRule="exact"/>
        <w:ind w:firstLine="560"/>
        <w:jc w:val="left"/>
        <w:rPr>
          <w:rFonts w:ascii="仿宋" w:hAnsi="仿宋" w:eastAsia="仿宋" w:cs="仿宋"/>
          <w:sz w:val="28"/>
          <w:szCs w:val="28"/>
        </w:rPr>
      </w:pPr>
    </w:p>
    <w:p w14:paraId="4B8D4AC5">
      <w:pPr>
        <w:widowControl/>
        <w:shd w:val="clear" w:color="auto"/>
        <w:snapToGrid w:val="0"/>
        <w:spacing w:line="400" w:lineRule="exact"/>
        <w:ind w:firstLine="560"/>
        <w:jc w:val="left"/>
        <w:rPr>
          <w:rFonts w:ascii="仿宋" w:hAnsi="仿宋" w:eastAsia="仿宋" w:cs="仿宋"/>
          <w:sz w:val="28"/>
          <w:szCs w:val="28"/>
        </w:rPr>
      </w:pPr>
    </w:p>
    <w:p w14:paraId="783BF49F">
      <w:pPr>
        <w:widowControl/>
        <w:shd w:val="clear" w:color="auto"/>
        <w:snapToGrid w:val="0"/>
        <w:spacing w:line="400" w:lineRule="exact"/>
        <w:ind w:firstLine="3640" w:firstLineChars="1300"/>
        <w:jc w:val="left"/>
        <w:rPr>
          <w:rFonts w:ascii="仿宋" w:hAnsi="仿宋" w:eastAsia="仿宋" w:cs="仿宋"/>
          <w:sz w:val="28"/>
          <w:szCs w:val="28"/>
        </w:rPr>
      </w:pPr>
    </w:p>
    <w:p w14:paraId="161A5393">
      <w:pPr>
        <w:widowControl/>
        <w:shd w:val="clear" w:color="auto"/>
        <w:snapToGrid w:val="0"/>
        <w:spacing w:line="400" w:lineRule="exact"/>
        <w:ind w:firstLine="3640" w:firstLineChars="1300"/>
        <w:jc w:val="left"/>
        <w:rPr>
          <w:rFonts w:ascii="仿宋" w:hAnsi="仿宋" w:eastAsia="仿宋" w:cs="仿宋"/>
          <w:sz w:val="28"/>
          <w:szCs w:val="28"/>
        </w:rPr>
      </w:pPr>
    </w:p>
    <w:p w14:paraId="04CA5D30">
      <w:pPr>
        <w:widowControl/>
        <w:shd w:val="clear" w:color="auto"/>
        <w:snapToGrid w:val="0"/>
        <w:spacing w:line="400" w:lineRule="exact"/>
        <w:ind w:firstLine="3640" w:firstLineChars="1300"/>
        <w:jc w:val="left"/>
        <w:rPr>
          <w:rFonts w:ascii="仿宋" w:hAnsi="仿宋" w:eastAsia="仿宋" w:cs="仿宋"/>
          <w:sz w:val="28"/>
          <w:szCs w:val="28"/>
        </w:rPr>
      </w:pPr>
    </w:p>
    <w:p w14:paraId="28FAE6BE">
      <w:pPr>
        <w:widowControl/>
        <w:shd w:val="clear" w:color="auto"/>
        <w:snapToGrid w:val="0"/>
        <w:spacing w:line="400" w:lineRule="exact"/>
        <w:ind w:firstLine="3640" w:firstLineChars="1300"/>
        <w:jc w:val="left"/>
        <w:rPr>
          <w:rFonts w:ascii="仿宋" w:hAnsi="仿宋" w:eastAsia="仿宋" w:cs="仿宋"/>
          <w:sz w:val="28"/>
          <w:szCs w:val="28"/>
        </w:rPr>
      </w:pPr>
    </w:p>
    <w:p w14:paraId="4BAE459A">
      <w:pPr>
        <w:widowControl/>
        <w:shd w:val="clear" w:color="auto"/>
        <w:snapToGrid w:val="0"/>
        <w:spacing w:line="400" w:lineRule="exact"/>
        <w:ind w:firstLine="3640" w:firstLineChars="1300"/>
        <w:jc w:val="left"/>
        <w:rPr>
          <w:rFonts w:ascii="仿宋" w:hAnsi="仿宋" w:eastAsia="仿宋" w:cs="仿宋"/>
          <w:sz w:val="28"/>
          <w:szCs w:val="28"/>
        </w:rPr>
      </w:pPr>
    </w:p>
    <w:p w14:paraId="29C7DF30">
      <w:pPr>
        <w:widowControl/>
        <w:shd w:val="clear" w:color="auto"/>
        <w:snapToGrid w:val="0"/>
        <w:spacing w:line="400" w:lineRule="exact"/>
        <w:ind w:firstLine="3640" w:firstLineChars="1300"/>
        <w:jc w:val="left"/>
        <w:rPr>
          <w:rFonts w:ascii="仿宋" w:hAnsi="仿宋" w:eastAsia="仿宋" w:cs="仿宋"/>
          <w:sz w:val="28"/>
          <w:szCs w:val="28"/>
        </w:rPr>
      </w:pPr>
    </w:p>
    <w:p w14:paraId="4F76B9C8">
      <w:pPr>
        <w:widowControl/>
        <w:shd w:val="clear" w:color="auto"/>
        <w:snapToGrid w:val="0"/>
        <w:spacing w:line="400" w:lineRule="exact"/>
        <w:ind w:firstLine="3640" w:firstLineChars="1300"/>
        <w:jc w:val="left"/>
        <w:rPr>
          <w:rFonts w:ascii="仿宋" w:hAnsi="仿宋" w:eastAsia="仿宋" w:cs="仿宋"/>
          <w:sz w:val="28"/>
          <w:szCs w:val="28"/>
        </w:rPr>
      </w:pPr>
    </w:p>
    <w:p w14:paraId="0EAF0D14">
      <w:pPr>
        <w:widowControl/>
        <w:shd w:val="clear" w:color="auto"/>
        <w:snapToGrid w:val="0"/>
        <w:spacing w:line="400" w:lineRule="exact"/>
        <w:ind w:firstLine="3640" w:firstLineChars="1300"/>
        <w:jc w:val="left"/>
        <w:rPr>
          <w:rFonts w:ascii="仿宋" w:hAnsi="仿宋" w:eastAsia="仿宋" w:cs="仿宋"/>
          <w:sz w:val="28"/>
          <w:szCs w:val="28"/>
        </w:rPr>
      </w:pPr>
    </w:p>
    <w:p w14:paraId="7B7687C3">
      <w:pPr>
        <w:widowControl/>
        <w:shd w:val="clear" w:color="auto"/>
        <w:snapToGrid w:val="0"/>
        <w:spacing w:line="400" w:lineRule="exact"/>
        <w:ind w:firstLine="3640" w:firstLineChars="1300"/>
        <w:jc w:val="left"/>
        <w:rPr>
          <w:rFonts w:ascii="仿宋" w:hAnsi="仿宋" w:eastAsia="仿宋" w:cs="仿宋"/>
          <w:sz w:val="28"/>
          <w:szCs w:val="28"/>
        </w:rPr>
      </w:pPr>
    </w:p>
    <w:p w14:paraId="14C7C44E">
      <w:pPr>
        <w:widowControl/>
        <w:shd w:val="clear" w:color="auto"/>
        <w:snapToGrid w:val="0"/>
        <w:spacing w:line="400" w:lineRule="exact"/>
        <w:ind w:firstLine="3640" w:firstLineChars="1300"/>
        <w:jc w:val="left"/>
        <w:rPr>
          <w:rFonts w:ascii="仿宋" w:hAnsi="仿宋" w:eastAsia="仿宋" w:cs="仿宋"/>
          <w:sz w:val="28"/>
          <w:szCs w:val="28"/>
        </w:rPr>
      </w:pPr>
    </w:p>
    <w:p w14:paraId="3DEA9B7F">
      <w:pPr>
        <w:widowControl/>
        <w:shd w:val="clear" w:color="auto"/>
        <w:snapToGrid w:val="0"/>
        <w:spacing w:line="400" w:lineRule="exact"/>
        <w:ind w:firstLine="3640" w:firstLineChars="1300"/>
        <w:jc w:val="left"/>
        <w:rPr>
          <w:rFonts w:ascii="仿宋" w:hAnsi="仿宋" w:eastAsia="仿宋" w:cs="仿宋"/>
          <w:sz w:val="28"/>
          <w:szCs w:val="28"/>
        </w:rPr>
      </w:pPr>
    </w:p>
    <w:p w14:paraId="4E98DB88">
      <w:pPr>
        <w:widowControl/>
        <w:shd w:val="clear" w:color="auto"/>
        <w:snapToGrid w:val="0"/>
        <w:spacing w:line="400" w:lineRule="exact"/>
        <w:ind w:firstLine="3640" w:firstLineChars="1300"/>
        <w:jc w:val="left"/>
        <w:rPr>
          <w:rFonts w:ascii="仿宋" w:hAnsi="仿宋" w:eastAsia="仿宋" w:cs="仿宋"/>
          <w:sz w:val="28"/>
          <w:szCs w:val="28"/>
        </w:rPr>
      </w:pPr>
    </w:p>
    <w:p w14:paraId="25C7EFE3">
      <w:pPr>
        <w:widowControl/>
        <w:shd w:val="clear" w:color="auto"/>
        <w:snapToGrid w:val="0"/>
        <w:spacing w:line="400" w:lineRule="exact"/>
        <w:ind w:firstLine="3640" w:firstLineChars="1300"/>
        <w:jc w:val="left"/>
        <w:rPr>
          <w:rFonts w:ascii="仿宋" w:hAnsi="仿宋" w:eastAsia="仿宋" w:cs="仿宋"/>
          <w:sz w:val="28"/>
          <w:szCs w:val="28"/>
        </w:rPr>
      </w:pPr>
    </w:p>
    <w:p w14:paraId="1A31C8A9">
      <w:pPr>
        <w:widowControl/>
        <w:shd w:val="clear" w:color="auto"/>
        <w:snapToGrid w:val="0"/>
        <w:spacing w:line="400" w:lineRule="exact"/>
        <w:ind w:firstLine="3640" w:firstLineChars="1300"/>
        <w:jc w:val="left"/>
        <w:rPr>
          <w:rFonts w:ascii="仿宋" w:hAnsi="仿宋" w:eastAsia="仿宋" w:cs="仿宋"/>
          <w:sz w:val="28"/>
          <w:szCs w:val="28"/>
        </w:rPr>
      </w:pPr>
    </w:p>
    <w:p w14:paraId="60ECDCDE">
      <w:pPr>
        <w:widowControl/>
        <w:shd w:val="clear" w:color="auto"/>
        <w:snapToGrid w:val="0"/>
        <w:spacing w:line="400" w:lineRule="exact"/>
        <w:ind w:firstLine="3640" w:firstLineChars="1300"/>
        <w:jc w:val="left"/>
        <w:rPr>
          <w:rFonts w:ascii="仿宋" w:hAnsi="仿宋" w:eastAsia="仿宋" w:cs="仿宋"/>
          <w:sz w:val="28"/>
          <w:szCs w:val="28"/>
        </w:rPr>
      </w:pPr>
    </w:p>
    <w:p w14:paraId="5B316D1A">
      <w:pPr>
        <w:widowControl/>
        <w:shd w:val="clear" w:color="auto"/>
        <w:snapToGrid w:val="0"/>
        <w:spacing w:line="400" w:lineRule="exact"/>
        <w:ind w:firstLine="3640" w:firstLineChars="1300"/>
        <w:jc w:val="left"/>
        <w:rPr>
          <w:rFonts w:ascii="仿宋" w:hAnsi="仿宋" w:eastAsia="仿宋" w:cs="仿宋"/>
          <w:sz w:val="28"/>
          <w:szCs w:val="28"/>
        </w:rPr>
      </w:pPr>
    </w:p>
    <w:p w14:paraId="1A194653">
      <w:pPr>
        <w:widowControl/>
        <w:shd w:val="clear" w:color="auto"/>
        <w:snapToGrid w:val="0"/>
        <w:spacing w:line="400" w:lineRule="exact"/>
        <w:ind w:firstLine="3640" w:firstLineChars="1300"/>
        <w:jc w:val="left"/>
        <w:rPr>
          <w:rFonts w:ascii="仿宋" w:hAnsi="仿宋" w:eastAsia="仿宋" w:cs="仿宋"/>
          <w:sz w:val="28"/>
          <w:szCs w:val="28"/>
        </w:rPr>
      </w:pPr>
    </w:p>
    <w:p w14:paraId="7AD57313">
      <w:pPr>
        <w:widowControl/>
        <w:shd w:val="clear" w:color="auto"/>
        <w:snapToGrid w:val="0"/>
        <w:spacing w:line="400" w:lineRule="exact"/>
        <w:ind w:firstLine="3640" w:firstLineChars="1300"/>
        <w:jc w:val="left"/>
        <w:rPr>
          <w:rFonts w:ascii="仿宋" w:hAnsi="仿宋" w:eastAsia="仿宋" w:cs="仿宋"/>
          <w:sz w:val="28"/>
          <w:szCs w:val="28"/>
        </w:rPr>
      </w:pPr>
    </w:p>
    <w:p w14:paraId="726466EB">
      <w:pPr>
        <w:widowControl/>
        <w:shd w:val="clear" w:color="auto"/>
        <w:snapToGrid w:val="0"/>
        <w:spacing w:line="400" w:lineRule="exact"/>
        <w:ind w:firstLine="3640" w:firstLineChars="1300"/>
        <w:jc w:val="left"/>
        <w:rPr>
          <w:rFonts w:ascii="仿宋" w:hAnsi="仿宋" w:eastAsia="仿宋" w:cs="仿宋"/>
          <w:sz w:val="28"/>
          <w:szCs w:val="28"/>
        </w:rPr>
      </w:pPr>
    </w:p>
    <w:p w14:paraId="19C58F04">
      <w:pPr>
        <w:widowControl/>
        <w:shd w:val="clear" w:color="auto"/>
        <w:snapToGrid w:val="0"/>
        <w:spacing w:line="400" w:lineRule="exact"/>
        <w:ind w:firstLine="3640" w:firstLineChars="1300"/>
        <w:jc w:val="left"/>
        <w:rPr>
          <w:rFonts w:ascii="仿宋" w:hAnsi="仿宋" w:eastAsia="仿宋" w:cs="仿宋"/>
          <w:sz w:val="28"/>
          <w:szCs w:val="28"/>
        </w:rPr>
      </w:pPr>
    </w:p>
    <w:p w14:paraId="2B0EF8F0">
      <w:pPr>
        <w:widowControl/>
        <w:shd w:val="clear" w:color="auto"/>
        <w:snapToGrid w:val="0"/>
        <w:spacing w:after="156" w:afterLines="50" w:line="400" w:lineRule="exact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7F73EAC3">
      <w:pPr>
        <w:widowControl/>
        <w:shd w:val="clear" w:color="auto"/>
        <w:snapToGrid w:val="0"/>
        <w:spacing w:after="156" w:afterLines="50" w:line="40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 w14:paraId="462A2F31">
      <w:pPr>
        <w:spacing w:before="156" w:beforeLines="50" w:after="156" w:afterLines="50" w:line="360" w:lineRule="auto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数据保密协议</w:t>
      </w:r>
    </w:p>
    <w:p w14:paraId="11F706A9">
      <w:pPr>
        <w:spacing w:before="156" w:beforeLines="50" w:after="156" w:afterLines="50" w:line="360" w:lineRule="auto"/>
        <w:jc w:val="center"/>
        <w:rPr>
          <w:rFonts w:ascii="仿宋" w:hAnsi="仿宋" w:eastAsia="仿宋" w:cs="仿宋"/>
          <w:b/>
          <w:bCs/>
          <w:sz w:val="10"/>
          <w:szCs w:val="10"/>
        </w:rPr>
      </w:pPr>
    </w:p>
    <w:p w14:paraId="66DEAC68">
      <w:pPr>
        <w:spacing w:line="480" w:lineRule="exac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甲  方：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内蒙古蒙牛乳业（集团）股份有限公司</w:t>
      </w:r>
    </w:p>
    <w:p w14:paraId="6583AB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8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承诺方：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</w:p>
    <w:p w14:paraId="3202BD54">
      <w:pPr>
        <w:spacing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0B0B4F36">
      <w:pPr>
        <w:spacing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双方经平等协商同意，自愿签订本协议，共同遵守本协议所列条款。</w:t>
      </w:r>
    </w:p>
    <w:p w14:paraId="767A9E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8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第一条、保密的定义、内容和范围</w:t>
      </w:r>
    </w:p>
    <w:p w14:paraId="7C5C1448">
      <w:pPr>
        <w:spacing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 w14:paraId="357FE08E">
      <w:pPr>
        <w:spacing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 w14:paraId="1C0D7730">
      <w:pPr>
        <w:spacing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3、包括但不限于以直接、间接、口头或书面等形式提供商业秘密的行为均属泄密。 </w:t>
      </w:r>
    </w:p>
    <w:p w14:paraId="48C818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8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第二条、保密条款</w:t>
      </w:r>
    </w:p>
    <w:p w14:paraId="2F9B2387">
      <w:pPr>
        <w:spacing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1、承诺方同意严格按照本协议的规定使用甲方的保密信息，未经甲方的事先书面许可，不得向第三方，或允许向第三方直接或间接地透露保密信息。</w:t>
      </w:r>
    </w:p>
    <w:p w14:paraId="2E558EF3">
      <w:pPr>
        <w:spacing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2、承诺方负责对保密信息进行保密，并采取所有必要的预防措施（包括但不限于双方采取的用于保护自身保密信息的措施）防止第三方未经授权的使用及透露保密信息；</w:t>
      </w:r>
    </w:p>
    <w:p w14:paraId="63E7F56B">
      <w:pPr>
        <w:spacing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3、承诺方不得向第三方提供保密信息或由保密信息衍生的信息；</w:t>
      </w:r>
    </w:p>
    <w:p w14:paraId="7CCC2BDF">
      <w:pPr>
        <w:spacing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4、除了本协议确定的保密信息应用范围外，承诺方不得在任何时候使用保密信息。</w:t>
      </w:r>
    </w:p>
    <w:p w14:paraId="401D415E">
      <w:pPr>
        <w:spacing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5、本条款项下的义务适用于任何保密信息，或根据双方事先或目前协议由甲方提供给承诺方的其他专有和/或保密信息。</w:t>
      </w:r>
    </w:p>
    <w:p w14:paraId="6A0B8E2A">
      <w:pPr>
        <w:spacing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6、本协议终止后，承诺方应立即自费将保密信息物归原主，并归还所有含保密信息的文件或媒体及其复制件或摘要。</w:t>
      </w:r>
    </w:p>
    <w:p w14:paraId="07009ED1">
      <w:pPr>
        <w:spacing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7、协议确定业务的承诺方员工。如果参与本协议的承诺方员工不再继续参与本项目，则应确保立即终止该员工获得对方保密信息和信息源的途径。</w:t>
      </w:r>
    </w:p>
    <w:p w14:paraId="78462F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8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第三条、双方的权利与义务  </w:t>
      </w:r>
    </w:p>
    <w:p w14:paraId="1D35BF18">
      <w:pPr>
        <w:spacing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1、承诺方应自觉维护甲方的利益，严格遵守本委托方的保密规定；</w:t>
      </w:r>
    </w:p>
    <w:p w14:paraId="7D0AA8B8">
      <w:pPr>
        <w:spacing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2、承诺方不得向任何单位和个人泄露所掌握的商业秘密事项；</w:t>
      </w:r>
    </w:p>
    <w:p w14:paraId="1F451660">
      <w:pPr>
        <w:spacing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3、承诺方不得利用所掌握的商业秘密牟取私利；</w:t>
      </w:r>
    </w:p>
    <w:p w14:paraId="390D873C">
      <w:pPr>
        <w:spacing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4、承诺方了解并承认，由于技术服务等原因，承诺方有可能在某些情况下访问甲方数据。</w:t>
      </w:r>
    </w:p>
    <w:p w14:paraId="62AD6349">
      <w:pPr>
        <w:spacing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5、承诺方同意并承诺，对所有保密信息予以严格保密，在未得到甲方事先许可的情况下不得披露给任何第三人；</w:t>
      </w:r>
    </w:p>
    <w:p w14:paraId="41DC7F89">
      <w:pPr>
        <w:spacing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6、承诺方同意并承诺，无论任何原因，服务终止后，承诺方不可恢复地删除任何商业秘密，并不留存任何副本。同时，如甲方需要，承诺方保证退回甲方的任何含有商业秘密的文件或资料(如有)。</w:t>
      </w:r>
    </w:p>
    <w:p w14:paraId="689D46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8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第四条、本《协议》项下的保密义务不适用于如下信息：</w:t>
      </w:r>
    </w:p>
    <w:p w14:paraId="194A85BF">
      <w:pPr>
        <w:spacing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1、由于承诺方以外其他渠道被他人获知的信息，这些渠道并不受保密义务的限制；</w:t>
      </w:r>
    </w:p>
    <w:p w14:paraId="6C79299C">
      <w:pPr>
        <w:spacing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2、由于法律的适用、法院或其他国家有权机关的要求而披露的信息。</w:t>
      </w:r>
    </w:p>
    <w:p w14:paraId="5425DD68">
      <w:pPr>
        <w:spacing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3、另一方从不受保密限制的第三方获得的信息；</w:t>
      </w:r>
    </w:p>
    <w:p w14:paraId="3648CAE4">
      <w:pPr>
        <w:spacing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4、未参考保密信息而由另一方独立开发的信息；</w:t>
      </w:r>
    </w:p>
    <w:p w14:paraId="08D16329">
      <w:pPr>
        <w:spacing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 w14:paraId="587E25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8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第五条、如果承诺方违反本协议的以上规定情形,则甲方有权将承诺方拉入蒙牛供应商黑名单，并要积极配合甲方在10个工作日内收回已经泄露的信息。</w:t>
      </w:r>
    </w:p>
    <w:p w14:paraId="1CADBB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8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第六条、争议解决方式</w:t>
      </w:r>
    </w:p>
    <w:p w14:paraId="3FC2E981">
      <w:pPr>
        <w:spacing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本协议适用中华人民共和国法律，因本协议引起或与本协议有关的任何争议，应由双方友好协商解决，协商不成的，双方同意选择第【1】种方式解决：</w:t>
      </w:r>
    </w:p>
    <w:p w14:paraId="7E492055">
      <w:pPr>
        <w:spacing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1、向呼和浩特仲裁委员会申请仲裁。因仲裁产生的包括但不限于仲裁费、律师费、调查费、差旅费等，由败诉一方承担。</w:t>
      </w:r>
    </w:p>
    <w:p w14:paraId="25994879">
      <w:pPr>
        <w:spacing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2、向甲方所在地有管辖权的人民法院提起诉讼。因诉讼产生的包括但不限于诉讼费、律师费、调查费、差旅费等，由败诉一方承担。</w:t>
      </w:r>
    </w:p>
    <w:p w14:paraId="140131C1">
      <w:pPr>
        <w:spacing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（说明：签署主体为蒙牛乳制品清远有限责任公司，地址为内蒙古呼市和林格尔县盛乐经济园区时，争议解决方式应选择第2种方式解决；其他主体签署时应选择第1种方式解决。）</w:t>
      </w:r>
    </w:p>
    <w:p w14:paraId="62C9AF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80" w:lineRule="exact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第七条、此协议自签字盖章之日起生效。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 xml:space="preserve">                             </w:t>
      </w:r>
    </w:p>
    <w:p w14:paraId="374BE15E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" w:lineRule="atLeast"/>
        <w:ind w:left="0" w:right="0"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（以下无正文）  </w:t>
      </w:r>
    </w:p>
    <w:p w14:paraId="495E7D5B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" w:lineRule="atLeast"/>
        <w:ind w:left="0" w:right="0"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</w:p>
    <w:p w14:paraId="7FDCCC65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" w:lineRule="atLeast"/>
        <w:ind w:left="0" w:right="0"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承诺方：</w:t>
      </w:r>
    </w:p>
    <w:p w14:paraId="1A9DC11E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" w:lineRule="atLeast"/>
        <w:ind w:left="0" w:right="0"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代表人：</w:t>
      </w:r>
    </w:p>
    <w:p w14:paraId="78D5803C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" w:lineRule="atLeast"/>
        <w:ind w:left="0" w:righ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日  期：</w:t>
      </w:r>
    </w:p>
    <w:p w14:paraId="55E71E37">
      <w:pPr>
        <w:spacing w:before="156" w:beforeLines="50" w:after="156" w:afterLines="50"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 w14:paraId="3181744C">
      <w:pPr>
        <w:spacing w:before="156" w:beforeLines="50" w:after="156" w:afterLines="50" w:line="360" w:lineRule="auto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法定代表人授权委托书</w:t>
      </w:r>
    </w:p>
    <w:p w14:paraId="2F907791">
      <w:pPr>
        <w:spacing w:before="156" w:beforeLines="50" w:after="156" w:afterLines="50" w:line="360" w:lineRule="auto"/>
        <w:jc w:val="center"/>
        <w:rPr>
          <w:rFonts w:ascii="仿宋" w:hAnsi="仿宋" w:eastAsia="仿宋" w:cs="仿宋"/>
          <w:b/>
          <w:bCs/>
          <w:sz w:val="10"/>
          <w:szCs w:val="10"/>
        </w:rPr>
      </w:pPr>
    </w:p>
    <w:p w14:paraId="4CAE566C">
      <w:pPr>
        <w:spacing w:before="156" w:beforeLines="50" w:after="156" w:afterLines="50" w:line="44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sz w:val="28"/>
          <w:szCs w:val="28"/>
        </w:rPr>
        <w:t>（采购招标实施单位名称）</w:t>
      </w:r>
    </w:p>
    <w:p w14:paraId="5F33993B">
      <w:pPr>
        <w:spacing w:before="156" w:beforeLines="50" w:after="156" w:afterLines="50" w:line="44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                            </w:t>
      </w:r>
      <w:r>
        <w:rPr>
          <w:rFonts w:hint="eastAsia" w:ascii="仿宋" w:hAnsi="仿宋" w:eastAsia="仿宋" w:cs="仿宋"/>
          <w:sz w:val="28"/>
          <w:szCs w:val="28"/>
        </w:rPr>
        <w:t>（谈判方名称）法定代表人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           </w:t>
      </w:r>
      <w:r>
        <w:rPr>
          <w:rFonts w:hint="eastAsia" w:ascii="仿宋" w:hAnsi="仿宋" w:eastAsia="仿宋" w:cs="仿宋"/>
          <w:sz w:val="28"/>
          <w:szCs w:val="28"/>
        </w:rPr>
        <w:t>授权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           </w:t>
      </w:r>
      <w:r>
        <w:rPr>
          <w:rFonts w:hint="eastAsia" w:ascii="仿宋" w:hAnsi="仿宋" w:eastAsia="仿宋" w:cs="仿宋"/>
          <w:sz w:val="28"/>
          <w:szCs w:val="28"/>
        </w:rPr>
        <w:t>（全权代表姓名）为全权代表法定代表人，参加贵方组织的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                  </w:t>
      </w:r>
      <w:r>
        <w:rPr>
          <w:rFonts w:hint="eastAsia" w:ascii="仿宋" w:hAnsi="仿宋" w:eastAsia="仿宋" w:cs="仿宋"/>
          <w:sz w:val="28"/>
          <w:szCs w:val="28"/>
        </w:rPr>
        <w:t>商务谈判会议，全权处理该采购招标项目中的一切事宜。</w:t>
      </w:r>
    </w:p>
    <w:p w14:paraId="1F93D75C">
      <w:pPr>
        <w:spacing w:before="156" w:beforeLines="50" w:after="156" w:afterLines="50" w:line="44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法定代表人授权委托书有效期</w:t>
      </w:r>
      <w:r>
        <w:rPr>
          <w:rFonts w:hint="eastAsia" w:ascii="仿宋" w:hAnsi="仿宋" w:eastAsia="仿宋" w:cs="仿宋"/>
          <w:sz w:val="28"/>
          <w:szCs w:val="28"/>
          <w:u w:val="single"/>
        </w:rPr>
        <w:t>____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>__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>__</w:t>
      </w:r>
      <w:r>
        <w:rPr>
          <w:rFonts w:hint="eastAsia" w:ascii="仿宋" w:hAnsi="仿宋" w:eastAsia="仿宋" w:cs="仿宋"/>
          <w:sz w:val="28"/>
          <w:szCs w:val="28"/>
        </w:rPr>
        <w:t>日至</w:t>
      </w:r>
      <w:r>
        <w:rPr>
          <w:rFonts w:hint="eastAsia" w:ascii="仿宋" w:hAnsi="仿宋" w:eastAsia="仿宋" w:cs="仿宋"/>
          <w:sz w:val="28"/>
          <w:szCs w:val="28"/>
          <w:u w:val="single"/>
        </w:rPr>
        <w:t>____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>__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>__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 w14:paraId="6E9AF7B6">
      <w:pPr>
        <w:spacing w:before="156" w:beforeLines="50" w:after="156" w:afterLines="50" w:line="44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谈判方公司全称（公章）：</w:t>
      </w:r>
    </w:p>
    <w:p w14:paraId="5A0B6DFA">
      <w:pPr>
        <w:spacing w:before="156" w:beforeLines="50" w:after="156" w:afterLines="50" w:line="44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法定代表人（签字）： </w:t>
      </w:r>
    </w:p>
    <w:p w14:paraId="4A78804E">
      <w:pPr>
        <w:spacing w:before="156" w:beforeLines="50" w:after="156" w:afterLines="50" w:line="44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授权委托人（签字）： </w:t>
      </w:r>
    </w:p>
    <w:p w14:paraId="361EEF0C">
      <w:pPr>
        <w:spacing w:before="156" w:beforeLines="50" w:after="156" w:afterLines="50" w:line="44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身份证号码：</w:t>
      </w:r>
    </w:p>
    <w:p w14:paraId="2F0ADE49">
      <w:pPr>
        <w:spacing w:before="156" w:beforeLines="50" w:after="156" w:afterLines="50" w:line="44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职      务：</w:t>
      </w:r>
    </w:p>
    <w:tbl>
      <w:tblPr>
        <w:tblStyle w:val="6"/>
        <w:tblpPr w:leftFromText="180" w:rightFromText="180" w:vertAnchor="text" w:horzAnchor="page" w:tblpX="1855" w:tblpY="536"/>
        <w:tblOverlap w:val="never"/>
        <w:tblW w:w="909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15"/>
        <w:gridCol w:w="4675"/>
      </w:tblGrid>
      <w:tr w14:paraId="21AD0CA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3" w:hRule="atLeast"/>
        </w:trPr>
        <w:tc>
          <w:tcPr>
            <w:tcW w:w="4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7A3145">
            <w:pPr>
              <w:pStyle w:val="5"/>
              <w:widowControl/>
              <w:spacing w:line="12" w:lineRule="atLeast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Cs w:val="24"/>
              </w:rPr>
              <w:t>法定代表人身份证复印件（正反面）</w:t>
            </w:r>
          </w:p>
        </w:tc>
        <w:tc>
          <w:tcPr>
            <w:tcW w:w="46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5B0107">
            <w:pPr>
              <w:pStyle w:val="5"/>
              <w:widowControl/>
              <w:spacing w:line="12" w:lineRule="atLeast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Cs w:val="24"/>
              </w:rPr>
              <w:t>授权委托人身份证复印件（正反面）</w:t>
            </w:r>
          </w:p>
        </w:tc>
      </w:tr>
    </w:tbl>
    <w:p w14:paraId="6A053E52">
      <w:pPr>
        <w:spacing w:line="44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BjZjA1MTJjNzY3ZWQ0OTBkNDNhNjlmMzRiYWE0MjEifQ=="/>
  </w:docVars>
  <w:rsids>
    <w:rsidRoot w:val="00674002"/>
    <w:rsid w:val="000A2C78"/>
    <w:rsid w:val="000D5A39"/>
    <w:rsid w:val="00214DA2"/>
    <w:rsid w:val="00232778"/>
    <w:rsid w:val="00260577"/>
    <w:rsid w:val="00327CB1"/>
    <w:rsid w:val="005212A4"/>
    <w:rsid w:val="005C51A0"/>
    <w:rsid w:val="00627136"/>
    <w:rsid w:val="0063666B"/>
    <w:rsid w:val="00674002"/>
    <w:rsid w:val="00680544"/>
    <w:rsid w:val="008A44D0"/>
    <w:rsid w:val="0091064B"/>
    <w:rsid w:val="00995E49"/>
    <w:rsid w:val="00A70B23"/>
    <w:rsid w:val="00AF5F82"/>
    <w:rsid w:val="00D5459D"/>
    <w:rsid w:val="00E41D7B"/>
    <w:rsid w:val="00E41F8E"/>
    <w:rsid w:val="00E45162"/>
    <w:rsid w:val="00E513DB"/>
    <w:rsid w:val="00F06269"/>
    <w:rsid w:val="00FE4754"/>
    <w:rsid w:val="023356B1"/>
    <w:rsid w:val="02F421C1"/>
    <w:rsid w:val="03C6332A"/>
    <w:rsid w:val="06E859DD"/>
    <w:rsid w:val="06FA703C"/>
    <w:rsid w:val="085F2AB0"/>
    <w:rsid w:val="0CCB4B97"/>
    <w:rsid w:val="0E0A285C"/>
    <w:rsid w:val="0F5512C6"/>
    <w:rsid w:val="11B61DC5"/>
    <w:rsid w:val="13350116"/>
    <w:rsid w:val="1384217A"/>
    <w:rsid w:val="13DB5855"/>
    <w:rsid w:val="14C52049"/>
    <w:rsid w:val="14D47131"/>
    <w:rsid w:val="14F21366"/>
    <w:rsid w:val="16401978"/>
    <w:rsid w:val="18891FE1"/>
    <w:rsid w:val="18DB24A0"/>
    <w:rsid w:val="18F57676"/>
    <w:rsid w:val="194078C8"/>
    <w:rsid w:val="1ACF4B62"/>
    <w:rsid w:val="1BFA5607"/>
    <w:rsid w:val="1C253EE4"/>
    <w:rsid w:val="1D3F248C"/>
    <w:rsid w:val="1EB2069C"/>
    <w:rsid w:val="1EED0F28"/>
    <w:rsid w:val="1F1A1BE5"/>
    <w:rsid w:val="215C2133"/>
    <w:rsid w:val="22F95FB5"/>
    <w:rsid w:val="23F37716"/>
    <w:rsid w:val="278312CA"/>
    <w:rsid w:val="27A46C83"/>
    <w:rsid w:val="28182EC3"/>
    <w:rsid w:val="28402188"/>
    <w:rsid w:val="28D14599"/>
    <w:rsid w:val="2A5476CF"/>
    <w:rsid w:val="2B3D78EA"/>
    <w:rsid w:val="2EEF2884"/>
    <w:rsid w:val="315A1945"/>
    <w:rsid w:val="32BE7CF1"/>
    <w:rsid w:val="35B446E9"/>
    <w:rsid w:val="39C42780"/>
    <w:rsid w:val="3A15649A"/>
    <w:rsid w:val="3B7F2B5B"/>
    <w:rsid w:val="3C850B8E"/>
    <w:rsid w:val="3CA52B95"/>
    <w:rsid w:val="3EC717E0"/>
    <w:rsid w:val="4378129C"/>
    <w:rsid w:val="472F0C88"/>
    <w:rsid w:val="483E7E42"/>
    <w:rsid w:val="48594069"/>
    <w:rsid w:val="48A27FAF"/>
    <w:rsid w:val="497A7908"/>
    <w:rsid w:val="49EA3A65"/>
    <w:rsid w:val="4F790316"/>
    <w:rsid w:val="501076A1"/>
    <w:rsid w:val="505D3B42"/>
    <w:rsid w:val="507A409C"/>
    <w:rsid w:val="508C575D"/>
    <w:rsid w:val="50E61077"/>
    <w:rsid w:val="5323112A"/>
    <w:rsid w:val="53E2646E"/>
    <w:rsid w:val="546724CF"/>
    <w:rsid w:val="5498718F"/>
    <w:rsid w:val="56472F1F"/>
    <w:rsid w:val="56804A8F"/>
    <w:rsid w:val="59137E51"/>
    <w:rsid w:val="5A610F7C"/>
    <w:rsid w:val="5BEF1728"/>
    <w:rsid w:val="62FB09B2"/>
    <w:rsid w:val="631173E6"/>
    <w:rsid w:val="63897FA6"/>
    <w:rsid w:val="65791BC6"/>
    <w:rsid w:val="67FD341E"/>
    <w:rsid w:val="688D6550"/>
    <w:rsid w:val="6A1A1367"/>
    <w:rsid w:val="6DE24C48"/>
    <w:rsid w:val="6F0621FF"/>
    <w:rsid w:val="72547FCA"/>
    <w:rsid w:val="73FC46AB"/>
    <w:rsid w:val="767E6C02"/>
    <w:rsid w:val="7A992B33"/>
    <w:rsid w:val="7D036989"/>
    <w:rsid w:val="7DD03C27"/>
    <w:rsid w:val="7DF04D70"/>
    <w:rsid w:val="7E6676B9"/>
    <w:rsid w:val="7F99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FollowedHyperlink"/>
    <w:basedOn w:val="7"/>
    <w:semiHidden/>
    <w:unhideWhenUsed/>
    <w:qFormat/>
    <w:uiPriority w:val="99"/>
    <w:rPr>
      <w:color w:val="800080"/>
      <w:u w:val="none"/>
    </w:rPr>
  </w:style>
  <w:style w:type="character" w:styleId="10">
    <w:name w:val="Hyperlink"/>
    <w:basedOn w:val="7"/>
    <w:semiHidden/>
    <w:unhideWhenUsed/>
    <w:qFormat/>
    <w:uiPriority w:val="99"/>
    <w:rPr>
      <w:color w:val="0000FF"/>
      <w:u w:val="none"/>
    </w:rPr>
  </w:style>
  <w:style w:type="character" w:customStyle="1" w:styleId="11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D9D36-256F-44A2-A610-A5486B00DFC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MicroWin10.com</Company>
  <Pages>6</Pages>
  <Words>4867</Words>
  <Characters>5232</Characters>
  <Lines>29</Lines>
  <Paragraphs>8</Paragraphs>
  <TotalTime>63</TotalTime>
  <ScaleCrop>false</ScaleCrop>
  <LinksUpToDate>false</LinksUpToDate>
  <CharactersWithSpaces>5392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2019-12-20T01:43:00Z</dcterms:created>
  <dc:creator>路蕊星(健康安全环保部)</dc:creator>
  <cp:lastModifiedBy>陈丽娟</cp:lastModifiedBy>
  <dcterms:modified xsi:type="dcterms:W3CDTF">2024-08-07T07:48:37Z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835653537A874CBC9D6C0257C1216F63</vt:lpwstr>
  </property>
</Properties>
</file>