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16667">
      <w:pPr>
        <w:widowControl/>
        <w:shd w:val="clear" w:color="auto" w:fill="FFFFFF"/>
        <w:snapToGrid w:val="0"/>
        <w:spacing w:line="360" w:lineRule="auto"/>
        <w:jc w:val="center"/>
        <w:rPr>
          <w:rFonts w:ascii="仿宋" w:hAnsi="仿宋" w:eastAsia="仿宋" w:cs="仿宋"/>
          <w:b/>
          <w:bCs/>
          <w:kern w:val="0"/>
          <w:sz w:val="30"/>
          <w:szCs w:val="30"/>
        </w:rPr>
      </w:pPr>
      <w:r>
        <w:rPr>
          <w:rFonts w:hint="eastAsia" w:ascii="仿宋" w:hAnsi="仿宋" w:eastAsia="仿宋" w:cs="仿宋"/>
          <w:b/>
          <w:bCs/>
          <w:kern w:val="0"/>
          <w:sz w:val="30"/>
          <w:szCs w:val="30"/>
        </w:rPr>
        <w:t>雅士利和林五期工厂自动化装车设备采招</w:t>
      </w:r>
    </w:p>
    <w:p w14:paraId="3CE4A1CD">
      <w:pPr>
        <w:widowControl/>
        <w:shd w:val="clear" w:color="auto" w:fill="FFFFFF"/>
        <w:snapToGrid w:val="0"/>
        <w:spacing w:line="360" w:lineRule="auto"/>
        <w:jc w:val="center"/>
        <w:rPr>
          <w:rFonts w:ascii="仿宋" w:hAnsi="仿宋" w:eastAsia="仿宋" w:cs="仿宋"/>
          <w:b/>
          <w:bCs/>
          <w:color w:val="FF0000"/>
          <w:kern w:val="0"/>
          <w:sz w:val="24"/>
        </w:rPr>
      </w:pPr>
      <w:r>
        <w:rPr>
          <w:rFonts w:hint="eastAsia" w:ascii="仿宋" w:hAnsi="仿宋" w:eastAsia="仿宋" w:cs="仿宋"/>
          <w:b/>
          <w:bCs/>
          <w:kern w:val="0"/>
          <w:sz w:val="30"/>
          <w:szCs w:val="30"/>
        </w:rPr>
        <w:t>竞争性谈判信息</w:t>
      </w:r>
      <w:r>
        <w:rPr>
          <w:rFonts w:hint="eastAsia" w:ascii="仿宋" w:hAnsi="仿宋" w:eastAsia="仿宋" w:cs="仿宋"/>
          <w:b/>
          <w:bCs/>
          <w:kern w:val="0"/>
          <w:sz w:val="30"/>
          <w:szCs w:val="30"/>
          <w:lang w:val="en-US" w:eastAsia="zh-CN"/>
        </w:rPr>
        <w:t>三次</w:t>
      </w:r>
      <w:r>
        <w:rPr>
          <w:rFonts w:hint="eastAsia" w:ascii="仿宋" w:hAnsi="仿宋" w:eastAsia="仿宋" w:cs="仿宋"/>
          <w:b/>
          <w:bCs/>
          <w:kern w:val="0"/>
          <w:sz w:val="30"/>
          <w:szCs w:val="30"/>
        </w:rPr>
        <w:t>公告</w:t>
      </w:r>
    </w:p>
    <w:p w14:paraId="5460BE09">
      <w:pPr>
        <w:spacing w:line="360" w:lineRule="auto"/>
        <w:ind w:firstLine="480" w:firstLineChars="200"/>
        <w:rPr>
          <w:rFonts w:ascii="仿宋" w:hAnsi="仿宋" w:eastAsia="仿宋" w:cs="仿宋"/>
          <w:sz w:val="24"/>
        </w:rPr>
      </w:pPr>
      <w:r>
        <w:rPr>
          <w:rFonts w:hint="eastAsia" w:ascii="仿宋" w:hAnsi="仿宋" w:eastAsia="仿宋" w:cs="仿宋"/>
          <w:sz w:val="24"/>
        </w:rPr>
        <w:t>内蒙古华晟工程项目管理有限公司受内蒙古蒙牛乳业（集团）股份有限公司委托，现对雅士利和林五期工厂自动化装车设备采招进行竞争性谈判, 欢迎符合资格条件的竞谈人参加。</w:t>
      </w:r>
    </w:p>
    <w:p w14:paraId="3E269547">
      <w:pPr>
        <w:spacing w:line="360" w:lineRule="auto"/>
        <w:ind w:firstLine="482" w:firstLineChars="200"/>
        <w:rPr>
          <w:rFonts w:ascii="仿宋" w:hAnsi="仿宋" w:eastAsia="仿宋" w:cs="仿宋"/>
          <w:sz w:val="24"/>
        </w:rPr>
      </w:pPr>
      <w:r>
        <w:rPr>
          <w:rFonts w:hint="eastAsia" w:ascii="仿宋" w:hAnsi="仿宋" w:eastAsia="仿宋" w:cs="仿宋"/>
          <w:b/>
          <w:sz w:val="24"/>
        </w:rPr>
        <w:t>一、项目编号：MNCGJH-20240628-0025</w:t>
      </w:r>
    </w:p>
    <w:p w14:paraId="180441BE">
      <w:pPr>
        <w:spacing w:line="360" w:lineRule="auto"/>
        <w:ind w:firstLine="482" w:firstLineChars="200"/>
        <w:rPr>
          <w:rFonts w:ascii="仿宋" w:hAnsi="仿宋" w:eastAsia="仿宋" w:cs="仿宋"/>
          <w:sz w:val="24"/>
        </w:rPr>
      </w:pPr>
      <w:r>
        <w:rPr>
          <w:rFonts w:hint="eastAsia" w:ascii="仿宋" w:hAnsi="仿宋" w:eastAsia="仿宋" w:cs="仿宋"/>
          <w:b/>
          <w:sz w:val="24"/>
        </w:rPr>
        <w:t>二、项目名称</w:t>
      </w:r>
      <w:r>
        <w:rPr>
          <w:rFonts w:hint="eastAsia" w:ascii="仿宋" w:hAnsi="仿宋" w:eastAsia="仿宋" w:cs="仿宋"/>
          <w:sz w:val="24"/>
        </w:rPr>
        <w:t>：雅士利和林五期工厂自动化装车设备采招</w:t>
      </w:r>
    </w:p>
    <w:p w14:paraId="49EAC131">
      <w:pPr>
        <w:spacing w:line="360" w:lineRule="auto"/>
        <w:ind w:firstLine="482" w:firstLineChars="200"/>
        <w:rPr>
          <w:rFonts w:ascii="仿宋" w:hAnsi="仿宋" w:eastAsia="仿宋" w:cs="仿宋"/>
          <w:b/>
          <w:sz w:val="24"/>
        </w:rPr>
      </w:pPr>
      <w:r>
        <w:rPr>
          <w:rFonts w:hint="eastAsia" w:ascii="仿宋" w:hAnsi="仿宋" w:eastAsia="仿宋" w:cs="仿宋"/>
          <w:b/>
          <w:sz w:val="24"/>
        </w:rPr>
        <w:t>三、项目概况：</w:t>
      </w:r>
    </w:p>
    <w:p w14:paraId="454D2E7A">
      <w:pPr>
        <w:spacing w:line="480" w:lineRule="exact"/>
        <w:ind w:firstLine="480" w:firstLineChars="200"/>
        <w:rPr>
          <w:rFonts w:ascii="仿宋" w:hAnsi="仿宋" w:eastAsia="仿宋" w:cs="仿宋"/>
          <w:sz w:val="24"/>
        </w:rPr>
      </w:pPr>
      <w:r>
        <w:rPr>
          <w:rFonts w:hint="eastAsia" w:ascii="仿宋" w:hAnsi="仿宋" w:eastAsia="仿宋" w:cs="仿宋"/>
          <w:sz w:val="24"/>
        </w:rPr>
        <w:t>1、雅士利国际供应链管理中心物流管理部为提升物流装卸业务，提升工作效率及产品质量，加快企业数智化进程，开发自动化装车系统，</w:t>
      </w:r>
      <w:r>
        <w:rPr>
          <w:rFonts w:hint="eastAsia" w:ascii="仿宋" w:hAnsi="仿宋" w:eastAsia="仿宋" w:cs="仿宋"/>
          <w:sz w:val="24"/>
          <w:lang w:val="en-US" w:eastAsia="zh-CN"/>
        </w:rPr>
        <w:t>为</w:t>
      </w:r>
      <w:r>
        <w:rPr>
          <w:rFonts w:hint="eastAsia" w:ascii="仿宋" w:hAnsi="仿宋" w:eastAsia="仿宋" w:cs="仿宋"/>
          <w:sz w:val="24"/>
        </w:rPr>
        <w:t>和林工厂采招自动化装车设备。</w:t>
      </w:r>
    </w:p>
    <w:p w14:paraId="6A5E5FA3">
      <w:pPr>
        <w:widowControl/>
        <w:spacing w:line="480" w:lineRule="exact"/>
        <w:ind w:firstLine="480" w:firstLineChars="200"/>
        <w:rPr>
          <w:rFonts w:ascii="仿宋" w:hAnsi="仿宋" w:eastAsia="仿宋" w:cs="仿宋"/>
          <w:sz w:val="24"/>
        </w:rPr>
      </w:pPr>
      <w:r>
        <w:rPr>
          <w:rFonts w:hint="eastAsia" w:ascii="仿宋" w:hAnsi="仿宋" w:eastAsia="仿宋" w:cs="仿宋"/>
          <w:sz w:val="24"/>
        </w:rPr>
        <w:t>2、此次采购为成品装车设备,本次招标范围：整体自动化装车设备。</w:t>
      </w:r>
    </w:p>
    <w:p w14:paraId="1B3D9506">
      <w:pPr>
        <w:spacing w:line="480" w:lineRule="exact"/>
        <w:ind w:firstLine="480" w:firstLineChars="200"/>
        <w:rPr>
          <w:rFonts w:ascii="仿宋" w:hAnsi="仿宋" w:eastAsia="仿宋" w:cs="仿宋"/>
          <w:sz w:val="24"/>
        </w:rPr>
      </w:pPr>
      <w:r>
        <w:rPr>
          <w:rFonts w:hint="eastAsia" w:ascii="仿宋" w:hAnsi="仿宋" w:eastAsia="仿宋" w:cs="仿宋"/>
          <w:sz w:val="24"/>
        </w:rPr>
        <w:t>3、为了满足运输装车需求，现需新增设备，本次招标包括整体设计、设备制造、运输、现场安装、调试、保险、税金、售后服务等内容。</w:t>
      </w:r>
    </w:p>
    <w:p w14:paraId="02AA0A0D">
      <w:pPr>
        <w:spacing w:line="360" w:lineRule="auto"/>
        <w:ind w:firstLine="482" w:firstLineChars="200"/>
        <w:rPr>
          <w:rFonts w:ascii="仿宋" w:hAnsi="仿宋" w:eastAsia="仿宋" w:cs="仿宋"/>
          <w:b/>
          <w:sz w:val="24"/>
        </w:rPr>
      </w:pPr>
      <w:r>
        <w:rPr>
          <w:rFonts w:hint="eastAsia" w:ascii="仿宋" w:hAnsi="仿宋" w:eastAsia="仿宋" w:cs="仿宋"/>
          <w:b/>
          <w:sz w:val="24"/>
        </w:rPr>
        <w:t>四、资格要求：</w:t>
      </w:r>
    </w:p>
    <w:p w14:paraId="24E43340">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（1）竞谈人必须是在中华人民共和国境内注册的具有独立法人资格的企事业单位；</w:t>
      </w:r>
    </w:p>
    <w:p w14:paraId="24F04028">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（2）竞谈人须具有一般纳税人资格，企业最近1年任意3个月的依法纳税证明材料和社保缴纳证明；</w:t>
      </w:r>
    </w:p>
    <w:p w14:paraId="65158854">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（3）竞谈人授权委托人须为本企业在职人员；</w:t>
      </w:r>
    </w:p>
    <w:p w14:paraId="4D165DEF">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（4）竞谈人须为具有设备安装和调试能力（以上</w:t>
      </w:r>
      <w:r>
        <w:rPr>
          <w:rFonts w:hint="eastAsia" w:ascii="仿宋" w:hAnsi="仿宋" w:eastAsia="仿宋" w:cs="仿宋"/>
          <w:sz w:val="24"/>
          <w:lang w:val="en-US" w:eastAsia="zh-CN"/>
        </w:rPr>
        <w:t>两</w:t>
      </w:r>
      <w:r>
        <w:rPr>
          <w:rFonts w:hint="eastAsia" w:ascii="仿宋" w:hAnsi="仿宋" w:eastAsia="仿宋" w:cs="仿宋"/>
          <w:sz w:val="24"/>
        </w:rPr>
        <w:t>项需同时具备）的设备厂商或授权代理商，若是授权代理商，需取得所投货物生产制造商出具的书面授权书，采购单位只接受生产厂家唯一项目授权书；</w:t>
      </w:r>
    </w:p>
    <w:p w14:paraId="5EA48E72">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（5）竞谈人须具有2021年1月1日至今至少两份类似项目业绩（以合同为准）；</w:t>
      </w:r>
    </w:p>
    <w:p w14:paraId="2352A84B">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（6）竞谈人须具有2021至2023年第三方财务审计报告；</w:t>
      </w:r>
    </w:p>
    <w:p w14:paraId="256587F3">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（7）竞谈人未被列入国家企业信用信息公示系统（http://www.gsxt.gov.cn/index.html）严重违法失信企业名单；</w:t>
      </w:r>
    </w:p>
    <w:p w14:paraId="79AAA9E7">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（8）竞谈人在“中华人民共和国应急管理部（https://www.mem.gov.cn/）”近一年内无公开曝光的安全事件；</w:t>
      </w:r>
    </w:p>
    <w:p w14:paraId="73B12903">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（9）竞谈人严格执行国家有关安全生产的各项法律法规及行业管理条例，认真贯彻落实各项安全生产管理制度，近一年内，无安全生产失信行为和无被安全监督部门公开曝光的事件。</w:t>
      </w:r>
    </w:p>
    <w:p w14:paraId="7A7F4F3A">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10）与采购人存在利害关系可能影响采购公正性的法人、其他组织或者个人，不得参加竞谈；单位负责人为同一人或者存在控股、管理关系的不同单位，不得参加同一标段竞谈或者未划分标段的同一招标项目竞谈；存在以上情况的，在通过资格预审的情况下，允许最先报名的潜在竞谈人参与竞谈。</w:t>
      </w:r>
    </w:p>
    <w:p w14:paraId="3C32A604">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（11）本项目不接受联合体投标，不允许分包或转包。</w:t>
      </w:r>
    </w:p>
    <w:p w14:paraId="42209BCD">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（12）不接受中粮及蒙牛供应商黑名单（以蒙牛集团采购招标管理部下发的黑名单为准）的企业参与竞争；</w:t>
      </w:r>
    </w:p>
    <w:p w14:paraId="063C1C85">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（13）竞谈人须执行蒙牛集团《承包商安全管理制度》管理要求。</w:t>
      </w:r>
    </w:p>
    <w:p w14:paraId="4DC9EF49">
      <w:pPr>
        <w:spacing w:line="360" w:lineRule="auto"/>
        <w:ind w:firstLine="482" w:firstLineChars="200"/>
        <w:rPr>
          <w:rFonts w:ascii="仿宋" w:hAnsi="仿宋" w:eastAsia="仿宋" w:cs="仿宋"/>
          <w:b/>
          <w:i/>
          <w:color w:val="FF0000"/>
          <w:sz w:val="24"/>
        </w:rPr>
      </w:pPr>
      <w:r>
        <w:rPr>
          <w:rFonts w:hint="eastAsia" w:ascii="仿宋" w:hAnsi="仿宋" w:eastAsia="仿宋" w:cs="仿宋"/>
          <w:b/>
          <w:color w:val="000000"/>
          <w:sz w:val="24"/>
        </w:rPr>
        <w:t>五、报名须知</w:t>
      </w:r>
    </w:p>
    <w:p w14:paraId="440077E0">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1、报名资格文件按照如下要求提供：</w:t>
      </w:r>
    </w:p>
    <w:p w14:paraId="500E416E">
      <w:pPr>
        <w:spacing w:line="360" w:lineRule="auto"/>
        <w:ind w:firstLine="480" w:firstLineChars="200"/>
        <w:rPr>
          <w:rFonts w:ascii="仿宋" w:hAnsi="仿宋" w:eastAsia="仿宋" w:cs="仿宋"/>
          <w:sz w:val="24"/>
        </w:rPr>
      </w:pPr>
      <w:r>
        <w:rPr>
          <w:rFonts w:hint="eastAsia" w:ascii="仿宋" w:hAnsi="仿宋" w:eastAsia="仿宋" w:cs="仿宋"/>
          <w:sz w:val="24"/>
        </w:rPr>
        <w:t>（1）提供</w:t>
      </w:r>
      <w:r>
        <w:rPr>
          <w:rFonts w:hint="eastAsia" w:ascii="仿宋" w:hAnsi="仿宋" w:eastAsia="仿宋" w:cs="仿宋"/>
          <w:sz w:val="24"/>
          <w:lang w:val="en-US" w:eastAsia="zh-CN"/>
        </w:rPr>
        <w:t>本企业</w:t>
      </w:r>
      <w:r>
        <w:rPr>
          <w:rFonts w:hint="eastAsia" w:ascii="仿宋" w:hAnsi="仿宋" w:eastAsia="仿宋" w:cs="仿宋"/>
          <w:sz w:val="24"/>
        </w:rPr>
        <w:t>有效的营业执照，有效的开户行许可证/基本存款；</w:t>
      </w:r>
    </w:p>
    <w:p w14:paraId="4D3DC9CA">
      <w:pPr>
        <w:spacing w:line="360" w:lineRule="auto"/>
        <w:ind w:firstLine="480" w:firstLineChars="200"/>
        <w:rPr>
          <w:rFonts w:ascii="仿宋" w:hAnsi="仿宋" w:eastAsia="仿宋" w:cs="仿宋"/>
          <w:sz w:val="24"/>
        </w:rPr>
      </w:pPr>
      <w:r>
        <w:rPr>
          <w:rFonts w:hint="eastAsia" w:ascii="仿宋" w:hAnsi="仿宋" w:eastAsia="仿宋" w:cs="仿宋"/>
          <w:sz w:val="24"/>
        </w:rPr>
        <w:t>（2）提供</w:t>
      </w:r>
      <w:r>
        <w:rPr>
          <w:rFonts w:hint="eastAsia" w:ascii="仿宋" w:hAnsi="仿宋" w:eastAsia="仿宋" w:cs="仿宋"/>
          <w:sz w:val="24"/>
          <w:lang w:val="en-US" w:eastAsia="zh-CN"/>
        </w:rPr>
        <w:t>本企业</w:t>
      </w:r>
      <w:r>
        <w:rPr>
          <w:rFonts w:hint="eastAsia" w:ascii="仿宋" w:hAnsi="仿宋" w:eastAsia="仿宋" w:cs="仿宋"/>
          <w:sz w:val="24"/>
        </w:rPr>
        <w:t>法定代表人证明书或授权委托书原件</w:t>
      </w:r>
      <w:r>
        <w:rPr>
          <w:rFonts w:hint="eastAsia" w:ascii="仿宋" w:hAnsi="仿宋" w:eastAsia="仿宋" w:cs="仿宋"/>
          <w:sz w:val="24"/>
          <w:lang w:eastAsia="zh-CN"/>
        </w:rPr>
        <w:t>（</w:t>
      </w:r>
      <w:r>
        <w:rPr>
          <w:rFonts w:hint="eastAsia" w:ascii="仿宋" w:hAnsi="仿宋" w:eastAsia="仿宋" w:cs="仿宋"/>
          <w:sz w:val="24"/>
          <w:lang w:val="en-US" w:eastAsia="zh-CN"/>
        </w:rPr>
        <w:t>附件1</w:t>
      </w:r>
      <w:r>
        <w:rPr>
          <w:rFonts w:hint="eastAsia" w:ascii="仿宋" w:hAnsi="仿宋" w:eastAsia="仿宋" w:cs="仿宋"/>
          <w:sz w:val="24"/>
          <w:lang w:eastAsia="zh-CN"/>
        </w:rPr>
        <w:t>）</w:t>
      </w:r>
      <w:r>
        <w:rPr>
          <w:rFonts w:hint="eastAsia" w:ascii="仿宋" w:hAnsi="仿宋" w:eastAsia="仿宋" w:cs="仿宋"/>
          <w:sz w:val="24"/>
        </w:rPr>
        <w:t>；</w:t>
      </w:r>
    </w:p>
    <w:p w14:paraId="576FE4E7">
      <w:pPr>
        <w:spacing w:line="360" w:lineRule="auto"/>
        <w:ind w:firstLine="480" w:firstLineChars="200"/>
        <w:rPr>
          <w:rFonts w:ascii="仿宋" w:hAnsi="仿宋" w:eastAsia="仿宋" w:cs="仿宋"/>
          <w:sz w:val="24"/>
        </w:rPr>
      </w:pPr>
      <w:r>
        <w:rPr>
          <w:rFonts w:hint="eastAsia" w:ascii="仿宋" w:hAnsi="仿宋" w:eastAsia="仿宋" w:cs="仿宋"/>
          <w:sz w:val="24"/>
        </w:rPr>
        <w:t>备注：法定代表人须上传法人证明材料及身份证原件扫描件，若为被授权人须上传一份法人授权委托书和身份证原件扫描件及授权委托人近一年内在本单位的社保证明材料。</w:t>
      </w:r>
    </w:p>
    <w:p w14:paraId="6A795AC0">
      <w:pPr>
        <w:spacing w:line="360" w:lineRule="auto"/>
        <w:ind w:firstLine="480" w:firstLineChars="200"/>
        <w:rPr>
          <w:rFonts w:ascii="仿宋" w:hAnsi="仿宋" w:eastAsia="仿宋" w:cs="仿宋"/>
          <w:sz w:val="24"/>
        </w:rPr>
      </w:pPr>
      <w:r>
        <w:rPr>
          <w:rFonts w:hint="eastAsia" w:ascii="仿宋" w:hAnsi="仿宋" w:eastAsia="仿宋" w:cs="仿宋"/>
          <w:sz w:val="24"/>
        </w:rPr>
        <w:t>（3）提供</w:t>
      </w:r>
      <w:r>
        <w:rPr>
          <w:rFonts w:hint="eastAsia" w:ascii="仿宋" w:hAnsi="仿宋" w:eastAsia="仿宋" w:cs="仿宋"/>
          <w:sz w:val="24"/>
          <w:lang w:val="en-US" w:eastAsia="zh-CN"/>
        </w:rPr>
        <w:t>本企业</w:t>
      </w:r>
      <w:r>
        <w:rPr>
          <w:rFonts w:hint="eastAsia" w:ascii="仿宋" w:hAnsi="仿宋" w:eastAsia="仿宋" w:cs="仿宋"/>
          <w:sz w:val="24"/>
        </w:rPr>
        <w:t>一般纳税人资格证明材料，企业最近1年任意3个月的依法纳税证明材料和社保缴纳证明材料；</w:t>
      </w:r>
    </w:p>
    <w:p w14:paraId="48EC3C72">
      <w:pPr>
        <w:spacing w:line="360" w:lineRule="auto"/>
        <w:ind w:firstLine="480" w:firstLineChars="200"/>
        <w:rPr>
          <w:rFonts w:ascii="仿宋" w:hAnsi="仿宋" w:eastAsia="仿宋" w:cs="仿宋"/>
          <w:sz w:val="24"/>
        </w:rPr>
      </w:pPr>
      <w:r>
        <w:rPr>
          <w:rFonts w:hint="eastAsia" w:ascii="仿宋" w:hAnsi="仿宋" w:eastAsia="仿宋" w:cs="仿宋"/>
          <w:sz w:val="24"/>
        </w:rPr>
        <w:t>（4）提供</w:t>
      </w:r>
      <w:r>
        <w:rPr>
          <w:rFonts w:hint="eastAsia" w:ascii="仿宋" w:hAnsi="仿宋" w:eastAsia="仿宋" w:cs="仿宋"/>
          <w:sz w:val="24"/>
          <w:lang w:val="en-US" w:eastAsia="zh-CN"/>
        </w:rPr>
        <w:t>本企业具有</w:t>
      </w:r>
      <w:r>
        <w:rPr>
          <w:rFonts w:hint="eastAsia" w:ascii="仿宋" w:hAnsi="仿宋" w:eastAsia="仿宋" w:cs="仿宋"/>
          <w:sz w:val="24"/>
        </w:rPr>
        <w:t>设备安装和调试能力</w:t>
      </w:r>
      <w:r>
        <w:rPr>
          <w:rFonts w:hint="eastAsia" w:ascii="仿宋" w:hAnsi="仿宋" w:eastAsia="仿宋" w:cs="仿宋"/>
          <w:sz w:val="24"/>
          <w:lang w:val="en-US" w:eastAsia="zh-CN"/>
        </w:rPr>
        <w:t>的</w:t>
      </w:r>
      <w:r>
        <w:rPr>
          <w:rFonts w:hint="eastAsia" w:ascii="仿宋" w:hAnsi="仿宋" w:eastAsia="仿宋" w:cs="仿宋"/>
          <w:sz w:val="24"/>
        </w:rPr>
        <w:t>承诺函，若是授权代理商，需</w:t>
      </w:r>
      <w:r>
        <w:rPr>
          <w:rFonts w:hint="eastAsia" w:ascii="仿宋" w:hAnsi="仿宋" w:eastAsia="仿宋" w:cs="仿宋"/>
          <w:sz w:val="24"/>
          <w:lang w:val="en-US" w:eastAsia="zh-CN"/>
        </w:rPr>
        <w:t>提供</w:t>
      </w:r>
      <w:r>
        <w:rPr>
          <w:rFonts w:hint="eastAsia" w:ascii="仿宋" w:hAnsi="仿宋" w:eastAsia="仿宋" w:cs="仿宋"/>
          <w:sz w:val="24"/>
        </w:rPr>
        <w:t>所投货物生产制造商出具的书面授权书，采购单位只接受生产厂家唯一项目授权书证明材料；</w:t>
      </w:r>
    </w:p>
    <w:p w14:paraId="4EB91871">
      <w:pPr>
        <w:spacing w:line="360" w:lineRule="auto"/>
        <w:ind w:firstLine="480" w:firstLineChars="200"/>
        <w:rPr>
          <w:rFonts w:ascii="仿宋" w:hAnsi="仿宋" w:eastAsia="仿宋" w:cs="仿宋"/>
          <w:sz w:val="24"/>
        </w:rPr>
      </w:pPr>
      <w:r>
        <w:rPr>
          <w:rFonts w:hint="eastAsia" w:ascii="仿宋" w:hAnsi="仿宋" w:eastAsia="仿宋" w:cs="仿宋"/>
          <w:sz w:val="24"/>
        </w:rPr>
        <w:t>（5）提供</w:t>
      </w:r>
      <w:r>
        <w:rPr>
          <w:rFonts w:hint="eastAsia" w:ascii="仿宋" w:hAnsi="仿宋" w:eastAsia="仿宋" w:cs="仿宋"/>
          <w:sz w:val="24"/>
          <w:lang w:val="en-US" w:eastAsia="zh-CN"/>
        </w:rPr>
        <w:t>本企业</w:t>
      </w:r>
      <w:r>
        <w:rPr>
          <w:rFonts w:hint="eastAsia" w:ascii="仿宋" w:hAnsi="仿宋" w:eastAsia="仿宋" w:cs="仿宋"/>
          <w:sz w:val="24"/>
        </w:rPr>
        <w:t>近三年（2021至2023年）经过第三方专业审计机构出具的财务审计报告；</w:t>
      </w:r>
    </w:p>
    <w:p w14:paraId="27B3DE21">
      <w:pPr>
        <w:spacing w:line="360" w:lineRule="auto"/>
        <w:ind w:firstLine="480" w:firstLineChars="200"/>
        <w:rPr>
          <w:rFonts w:ascii="仿宋" w:hAnsi="仿宋" w:eastAsia="仿宋" w:cs="仿宋"/>
          <w:sz w:val="24"/>
        </w:rPr>
      </w:pPr>
      <w:r>
        <w:rPr>
          <w:rFonts w:hint="eastAsia" w:ascii="仿宋" w:hAnsi="仿宋" w:eastAsia="仿宋" w:cs="仿宋"/>
          <w:sz w:val="24"/>
        </w:rPr>
        <w:t>（6）提供</w:t>
      </w:r>
      <w:r>
        <w:rPr>
          <w:rFonts w:hint="eastAsia" w:ascii="仿宋" w:hAnsi="仿宋" w:eastAsia="仿宋" w:cs="仿宋"/>
          <w:sz w:val="24"/>
          <w:lang w:val="en-US" w:eastAsia="zh-CN"/>
        </w:rPr>
        <w:t>本企业</w:t>
      </w:r>
      <w:r>
        <w:rPr>
          <w:rFonts w:hint="eastAsia" w:ascii="仿宋" w:hAnsi="仿宋" w:eastAsia="仿宋" w:cs="仿宋"/>
          <w:sz w:val="24"/>
        </w:rPr>
        <w:t>2021年1月1日至今至少两个类似项目业绩（以合同为准）</w:t>
      </w:r>
    </w:p>
    <w:p w14:paraId="4CA57773">
      <w:pPr>
        <w:wordWrap w:val="0"/>
        <w:spacing w:line="360" w:lineRule="auto"/>
        <w:ind w:firstLine="480" w:firstLineChars="200"/>
        <w:rPr>
          <w:rFonts w:ascii="仿宋" w:hAnsi="仿宋" w:eastAsia="仿宋" w:cs="仿宋"/>
          <w:sz w:val="24"/>
        </w:rPr>
      </w:pPr>
      <w:r>
        <w:rPr>
          <w:rFonts w:hint="eastAsia" w:ascii="仿宋" w:hAnsi="仿宋" w:eastAsia="仿宋" w:cs="仿宋"/>
          <w:sz w:val="24"/>
        </w:rPr>
        <w:t>（7）</w:t>
      </w:r>
      <w:r>
        <w:rPr>
          <w:rFonts w:hint="eastAsia" w:ascii="仿宋" w:hAnsi="仿宋" w:eastAsia="仿宋" w:cs="仿宋"/>
          <w:color w:val="000000"/>
          <w:sz w:val="24"/>
        </w:rPr>
        <w:t>提供</w:t>
      </w:r>
      <w:r>
        <w:rPr>
          <w:rFonts w:hint="eastAsia" w:ascii="仿宋" w:hAnsi="仿宋" w:eastAsia="仿宋" w:cs="仿宋"/>
          <w:sz w:val="24"/>
          <w:lang w:val="en-US" w:eastAsia="zh-CN"/>
        </w:rPr>
        <w:t>本企业</w:t>
      </w:r>
      <w:r>
        <w:rPr>
          <w:rFonts w:hint="eastAsia" w:ascii="仿宋" w:hAnsi="仿宋" w:eastAsia="仿宋" w:cs="仿宋"/>
          <w:color w:val="000000"/>
          <w:sz w:val="24"/>
        </w:rPr>
        <w:t>未被列入国家企业信用信息公示系统</w:t>
      </w:r>
      <w:r>
        <w:rPr>
          <w:rFonts w:hint="eastAsia" w:ascii="仿宋" w:hAnsi="仿宋" w:eastAsia="仿宋" w:cs="仿宋"/>
          <w:sz w:val="24"/>
        </w:rPr>
        <w:t>（</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cs="仿宋"/>
          <w:sz w:val="24"/>
        </w:rPr>
        <w:t>http://www.gsxt.gov.cn/index.html）严重违法失信企业名单</w:t>
      </w:r>
      <w:r>
        <w:rPr>
          <w:rFonts w:hint="eastAsia" w:ascii="仿宋" w:hAnsi="仿宋" w:eastAsia="仿宋" w:cs="仿宋"/>
          <w:sz w:val="24"/>
        </w:rPr>
        <w:fldChar w:fldCharType="end"/>
      </w:r>
      <w:r>
        <w:rPr>
          <w:rFonts w:hint="eastAsia" w:ascii="仿宋" w:hAnsi="仿宋" w:eastAsia="仿宋" w:cs="仿宋"/>
          <w:sz w:val="24"/>
        </w:rPr>
        <w:t>证明材料。</w:t>
      </w:r>
    </w:p>
    <w:p w14:paraId="5043F8D0">
      <w:pPr>
        <w:spacing w:line="360" w:lineRule="auto"/>
        <w:ind w:firstLine="480" w:firstLineChars="200"/>
        <w:rPr>
          <w:rFonts w:ascii="仿宋" w:hAnsi="仿宋" w:eastAsia="仿宋" w:cs="仿宋"/>
          <w:sz w:val="24"/>
        </w:rPr>
      </w:pPr>
      <w:r>
        <w:rPr>
          <w:rFonts w:hint="eastAsia" w:ascii="仿宋" w:hAnsi="仿宋" w:eastAsia="仿宋" w:cs="仿宋"/>
          <w:sz w:val="24"/>
        </w:rPr>
        <w:t>（8）提供</w:t>
      </w:r>
      <w:r>
        <w:rPr>
          <w:rFonts w:hint="eastAsia" w:ascii="仿宋" w:hAnsi="仿宋" w:eastAsia="仿宋" w:cs="仿宋"/>
          <w:sz w:val="24"/>
          <w:lang w:val="en-US" w:eastAsia="zh-CN"/>
        </w:rPr>
        <w:t>本企业</w:t>
      </w:r>
      <w:r>
        <w:rPr>
          <w:rFonts w:hint="eastAsia" w:ascii="仿宋" w:hAnsi="仿宋" w:eastAsia="仿宋" w:cs="仿宋"/>
          <w:sz w:val="24"/>
        </w:rPr>
        <w:t>“中华人民共和国应急管理部（https://www.mem.gov.cn/）”近一年内无公开曝光的安全事件证明材料；</w:t>
      </w:r>
    </w:p>
    <w:p w14:paraId="7AD54625">
      <w:pPr>
        <w:wordWrap w:val="0"/>
        <w:spacing w:line="360" w:lineRule="auto"/>
        <w:ind w:firstLine="480" w:firstLineChars="200"/>
        <w:rPr>
          <w:rFonts w:ascii="仿宋" w:hAnsi="仿宋" w:eastAsia="仿宋" w:cs="仿宋"/>
          <w:sz w:val="24"/>
        </w:rPr>
      </w:pPr>
      <w:r>
        <w:rPr>
          <w:rFonts w:hint="eastAsia" w:ascii="仿宋" w:hAnsi="仿宋" w:eastAsia="仿宋" w:cs="仿宋"/>
          <w:sz w:val="24"/>
        </w:rPr>
        <w:t>（9）</w:t>
      </w:r>
      <w:r>
        <w:rPr>
          <w:rFonts w:hint="eastAsia" w:ascii="仿宋" w:hAnsi="仿宋" w:eastAsia="仿宋" w:cs="仿宋"/>
          <w:color w:val="000000"/>
          <w:sz w:val="24"/>
        </w:rPr>
        <w:t>提供保密承诺书</w:t>
      </w:r>
      <w:r>
        <w:rPr>
          <w:rFonts w:hint="eastAsia" w:ascii="仿宋" w:hAnsi="仿宋" w:eastAsia="仿宋" w:cs="仿宋"/>
          <w:sz w:val="24"/>
        </w:rPr>
        <w:t>（附件</w:t>
      </w:r>
      <w:r>
        <w:rPr>
          <w:rFonts w:hint="eastAsia" w:ascii="仿宋" w:hAnsi="仿宋" w:eastAsia="仿宋" w:cs="仿宋"/>
          <w:sz w:val="24"/>
          <w:lang w:val="en-US" w:eastAsia="zh-CN"/>
        </w:rPr>
        <w:t>2</w:t>
      </w:r>
      <w:r>
        <w:rPr>
          <w:rFonts w:hint="eastAsia" w:ascii="仿宋" w:hAnsi="仿宋" w:eastAsia="仿宋" w:cs="仿宋"/>
          <w:sz w:val="24"/>
        </w:rPr>
        <w:t>）。</w:t>
      </w:r>
    </w:p>
    <w:p w14:paraId="2DCE5D04">
      <w:pPr>
        <w:pStyle w:val="19"/>
        <w:wordWrap w:val="0"/>
        <w:spacing w:line="360" w:lineRule="auto"/>
        <w:ind w:firstLine="480" w:firstLineChars="200"/>
        <w:rPr>
          <w:rFonts w:ascii="仿宋" w:hAnsi="仿宋" w:eastAsia="仿宋" w:cs="仿宋"/>
        </w:rPr>
      </w:pPr>
      <w:r>
        <w:rPr>
          <w:rFonts w:hint="eastAsia" w:ascii="仿宋" w:hAnsi="仿宋" w:eastAsia="仿宋" w:cs="仿宋"/>
        </w:rPr>
        <w:t>（10）提供</w:t>
      </w:r>
      <w:r>
        <w:rPr>
          <w:rFonts w:hint="eastAsia" w:ascii="仿宋" w:hAnsi="仿宋" w:eastAsia="仿宋" w:cs="仿宋"/>
          <w:sz w:val="24"/>
          <w:lang w:val="en-US" w:eastAsia="zh-CN"/>
        </w:rPr>
        <w:t>本企业</w:t>
      </w:r>
      <w:r>
        <w:rPr>
          <w:rFonts w:hint="eastAsia" w:ascii="仿宋" w:hAnsi="仿宋" w:eastAsia="仿宋" w:cs="仿宋"/>
        </w:rPr>
        <w:t>承诺遵守蒙牛集团《承包商安全管理制度》的承诺书。</w:t>
      </w:r>
    </w:p>
    <w:p w14:paraId="4A7314F6">
      <w:pPr>
        <w:wordWrap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11</w:t>
      </w:r>
      <w:r>
        <w:rPr>
          <w:rFonts w:hint="eastAsia" w:ascii="仿宋" w:hAnsi="仿宋" w:eastAsia="仿宋" w:cs="仿宋"/>
          <w:sz w:val="24"/>
          <w:lang w:eastAsia="zh-CN"/>
        </w:rPr>
        <w:t>）</w:t>
      </w:r>
      <w:r>
        <w:rPr>
          <w:rFonts w:hint="eastAsia" w:ascii="仿宋" w:hAnsi="仿宋" w:eastAsia="仿宋" w:cs="仿宋"/>
          <w:sz w:val="24"/>
          <w:lang w:val="en-US" w:eastAsia="zh-CN"/>
        </w:rPr>
        <w:t>提供本企业无联合体竞谈，</w:t>
      </w:r>
      <w:r>
        <w:rPr>
          <w:rFonts w:hint="eastAsia" w:ascii="仿宋" w:hAnsi="仿宋" w:eastAsia="仿宋" w:cs="仿宋"/>
          <w:sz w:val="24"/>
        </w:rPr>
        <w:t>不分包或转包</w:t>
      </w:r>
      <w:r>
        <w:rPr>
          <w:rFonts w:hint="eastAsia" w:ascii="仿宋" w:hAnsi="仿宋" w:eastAsia="仿宋" w:cs="仿宋"/>
          <w:sz w:val="24"/>
          <w:lang w:val="en-US" w:eastAsia="zh-CN"/>
        </w:rPr>
        <w:t>声明（附件3）</w:t>
      </w:r>
    </w:p>
    <w:p w14:paraId="01A18A1A">
      <w:pPr>
        <w:wordWrap w:val="0"/>
        <w:spacing w:line="360" w:lineRule="auto"/>
        <w:ind w:firstLine="480" w:firstLineChars="200"/>
        <w:rPr>
          <w:rFonts w:ascii="仿宋" w:hAnsi="仿宋" w:eastAsia="仿宋" w:cs="仿宋"/>
          <w:sz w:val="24"/>
        </w:rPr>
      </w:pPr>
      <w:r>
        <w:rPr>
          <w:rFonts w:hint="eastAsia" w:ascii="仿宋" w:hAnsi="仿宋" w:eastAsia="仿宋" w:cs="仿宋"/>
          <w:sz w:val="24"/>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sz w:val="24"/>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sz w:val="24"/>
        </w:rPr>
        <w:t>https://zbcg.mengniu.cn/#/home</w:t>
      </w:r>
      <w:r>
        <w:rPr>
          <w:rFonts w:hint="eastAsia" w:ascii="仿宋" w:hAnsi="仿宋" w:eastAsia="仿宋" w:cs="仿宋"/>
          <w:sz w:val="24"/>
        </w:rPr>
        <w:fldChar w:fldCharType="end"/>
      </w:r>
      <w:r>
        <w:rPr>
          <w:rFonts w:hint="eastAsia" w:ascii="仿宋" w:hAnsi="仿宋" w:eastAsia="仿宋" w:cs="仿宋"/>
          <w:sz w:val="24"/>
        </w:rPr>
        <w:t xml:space="preserve"> ）”</w:t>
      </w:r>
      <w:bookmarkEnd w:id="0"/>
      <w:r>
        <w:rPr>
          <w:rFonts w:hint="eastAsia" w:ascii="仿宋" w:hAnsi="仿宋" w:eastAsia="仿宋" w:cs="仿宋"/>
          <w:sz w:val="24"/>
        </w:rPr>
        <w:t>进行线上提交，进行资格审查（过期提交不予受理），审查合格后方可购买招标文件（仅作为发放招标文件的依据）。</w:t>
      </w:r>
    </w:p>
    <w:p w14:paraId="6770EE60">
      <w:pPr>
        <w:spacing w:line="360" w:lineRule="auto"/>
        <w:ind w:firstLine="480" w:firstLineChars="200"/>
        <w:rPr>
          <w:rFonts w:ascii="仿宋" w:hAnsi="仿宋" w:eastAsia="仿宋" w:cs="仿宋"/>
          <w:sz w:val="24"/>
        </w:rPr>
      </w:pPr>
      <w:r>
        <w:rPr>
          <w:rFonts w:hint="eastAsia" w:ascii="仿宋" w:hAnsi="仿宋" w:eastAsia="仿宋" w:cs="仿宋"/>
          <w:sz w:val="24"/>
        </w:rPr>
        <w:t>资料提供不全或模糊不清或未按时间要求提报的将被拒绝接收，所提供的资质、业绩文件中如有虚假情况，一经发现将被取消竞谈资格。</w:t>
      </w:r>
    </w:p>
    <w:p w14:paraId="1B2D334C">
      <w:pPr>
        <w:spacing w:line="360" w:lineRule="auto"/>
        <w:ind w:firstLine="480" w:firstLineChars="200"/>
        <w:rPr>
          <w:rFonts w:ascii="仿宋" w:hAnsi="仿宋" w:eastAsia="仿宋" w:cs="仿宋"/>
          <w:sz w:val="24"/>
        </w:rPr>
      </w:pPr>
      <w:r>
        <w:rPr>
          <w:rFonts w:hint="eastAsia" w:ascii="仿宋" w:hAnsi="仿宋" w:eastAsia="仿宋" w:cs="仿宋"/>
          <w:sz w:val="24"/>
        </w:rPr>
        <w:t>竞谈人自购买谈判文件之日起，应确保其向采购人或招标代理机构提供的通讯手段（电话、邮箱）一直有效，以保证往来函件能及时传达并及时反馈信息，否则由此引起的一切后果由竞谈人承担。</w:t>
      </w:r>
    </w:p>
    <w:p w14:paraId="002B1B98">
      <w:pPr>
        <w:spacing w:line="360" w:lineRule="auto"/>
        <w:ind w:firstLine="480" w:firstLineChars="200"/>
        <w:rPr>
          <w:rFonts w:ascii="仿宋" w:hAnsi="仿宋" w:eastAsia="仿宋" w:cs="仿宋"/>
          <w:sz w:val="24"/>
        </w:rPr>
      </w:pPr>
      <w:r>
        <w:rPr>
          <w:rFonts w:hint="eastAsia" w:ascii="仿宋" w:hAnsi="仿宋" w:eastAsia="仿宋" w:cs="仿宋"/>
          <w:sz w:val="24"/>
        </w:rPr>
        <w:t>2、报名方式：</w:t>
      </w:r>
    </w:p>
    <w:p w14:paraId="30B65E29">
      <w:pPr>
        <w:spacing w:line="360" w:lineRule="auto"/>
        <w:ind w:firstLine="480" w:firstLineChars="200"/>
        <w:rPr>
          <w:rFonts w:ascii="仿宋" w:hAnsi="仿宋" w:eastAsia="仿宋" w:cs="仿宋"/>
          <w:sz w:val="24"/>
        </w:rPr>
      </w:pPr>
      <w:r>
        <w:rPr>
          <w:rFonts w:hint="eastAsia" w:ascii="仿宋" w:hAnsi="仿宋" w:eastAsia="仿宋" w:cs="仿宋"/>
          <w:sz w:val="24"/>
        </w:rPr>
        <w:t>潜在竞谈人依据资格要求自主评估，符合条件的登录“蒙牛集团电子采购招标平台”进行网上报名、资格验证、购买谈判文件、澄清答疑和参与竞谈会等，过程中如有疑问可咨询平台服务支持，电话4008108111或咨询采购方业务咨询联系人。</w:t>
      </w:r>
    </w:p>
    <w:p w14:paraId="67D42724">
      <w:pPr>
        <w:spacing w:line="360" w:lineRule="auto"/>
        <w:ind w:firstLine="480" w:firstLineChars="200"/>
        <w:rPr>
          <w:rFonts w:ascii="仿宋" w:hAnsi="仿宋" w:eastAsia="仿宋" w:cs="仿宋"/>
          <w:sz w:val="24"/>
        </w:rPr>
      </w:pPr>
      <w:r>
        <w:rPr>
          <w:rFonts w:hint="eastAsia" w:ascii="仿宋" w:hAnsi="仿宋" w:eastAsia="仿宋" w:cs="仿宋"/>
          <w:sz w:val="24"/>
        </w:rPr>
        <w:t>注：请先阅读【MN_SRM_用户操作手册_供应商管理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p>
    <w:p w14:paraId="260D9909">
      <w:pPr>
        <w:spacing w:line="360" w:lineRule="auto"/>
        <w:ind w:firstLine="482" w:firstLineChars="200"/>
        <w:rPr>
          <w:rFonts w:ascii="仿宋" w:hAnsi="仿宋" w:eastAsia="仿宋" w:cs="仿宋"/>
          <w:b/>
          <w:sz w:val="24"/>
        </w:rPr>
      </w:pPr>
      <w:r>
        <w:rPr>
          <w:rFonts w:hint="eastAsia" w:ascii="仿宋" w:hAnsi="仿宋" w:eastAsia="仿宋" w:cs="仿宋"/>
          <w:b/>
          <w:sz w:val="24"/>
        </w:rPr>
        <w:t>六、项目时间安排及要求：</w:t>
      </w:r>
    </w:p>
    <w:p w14:paraId="271D4A52">
      <w:pPr>
        <w:spacing w:line="360" w:lineRule="auto"/>
        <w:ind w:firstLine="480" w:firstLineChars="200"/>
        <w:rPr>
          <w:rFonts w:ascii="仿宋" w:hAnsi="仿宋" w:eastAsia="仿宋" w:cs="仿宋"/>
          <w:sz w:val="24"/>
        </w:rPr>
      </w:pPr>
      <w:r>
        <w:rPr>
          <w:rFonts w:hint="eastAsia" w:ascii="仿宋" w:hAnsi="仿宋" w:eastAsia="仿宋" w:cs="仿宋"/>
          <w:sz w:val="24"/>
        </w:rPr>
        <w:t>1、报名时间：</w:t>
      </w:r>
      <w:r>
        <w:rPr>
          <w:rFonts w:hint="eastAsia" w:ascii="仿宋" w:hAnsi="仿宋" w:eastAsia="仿宋" w:cs="仿宋"/>
          <w:sz w:val="24"/>
          <w:lang w:val="en-US" w:eastAsia="zh-CN"/>
        </w:rPr>
        <w:t>2024年8月22日10时至8月26日24时</w:t>
      </w:r>
      <w:r>
        <w:rPr>
          <w:rFonts w:hint="eastAsia" w:ascii="仿宋" w:hAnsi="仿宋" w:eastAsia="仿宋" w:cs="仿宋"/>
          <w:sz w:val="24"/>
        </w:rPr>
        <w:t>；</w:t>
      </w:r>
    </w:p>
    <w:p w14:paraId="7B71F7D9">
      <w:pPr>
        <w:spacing w:line="360" w:lineRule="auto"/>
        <w:ind w:firstLine="480" w:firstLineChars="200"/>
        <w:rPr>
          <w:rFonts w:ascii="仿宋" w:hAnsi="仿宋" w:eastAsia="仿宋" w:cs="仿宋"/>
          <w:sz w:val="24"/>
        </w:rPr>
      </w:pPr>
      <w:r>
        <w:rPr>
          <w:rFonts w:hint="eastAsia" w:ascii="仿宋" w:hAnsi="仿宋" w:eastAsia="仿宋" w:cs="仿宋"/>
          <w:sz w:val="24"/>
        </w:rPr>
        <w:t>2、资格预审时间：</w:t>
      </w:r>
      <w:r>
        <w:rPr>
          <w:rFonts w:hint="eastAsia" w:ascii="仿宋" w:hAnsi="仿宋" w:eastAsia="仿宋" w:cs="仿宋"/>
          <w:sz w:val="24"/>
          <w:lang w:val="en-US" w:eastAsia="zh-CN"/>
        </w:rPr>
        <w:t>2024年8月22日10时至8月26日24时</w:t>
      </w:r>
      <w:r>
        <w:rPr>
          <w:rFonts w:hint="eastAsia" w:ascii="仿宋" w:hAnsi="仿宋" w:eastAsia="仿宋" w:cs="仿宋"/>
          <w:sz w:val="24"/>
        </w:rPr>
        <w:t>；</w:t>
      </w:r>
    </w:p>
    <w:p w14:paraId="6CE52D0D">
      <w:pPr>
        <w:spacing w:line="360" w:lineRule="auto"/>
        <w:ind w:firstLine="480" w:firstLineChars="200"/>
        <w:rPr>
          <w:rFonts w:ascii="仿宋" w:hAnsi="仿宋" w:eastAsia="仿宋" w:cs="仿宋"/>
          <w:sz w:val="24"/>
        </w:rPr>
      </w:pPr>
      <w:r>
        <w:rPr>
          <w:rFonts w:hint="eastAsia" w:ascii="仿宋" w:hAnsi="仿宋" w:eastAsia="仿宋" w:cs="仿宋"/>
          <w:sz w:val="24"/>
        </w:rPr>
        <w:t>3、谈判文件发售时间：</w:t>
      </w:r>
      <w:r>
        <w:rPr>
          <w:rFonts w:hint="eastAsia" w:ascii="仿宋" w:hAnsi="仿宋" w:eastAsia="仿宋" w:cs="仿宋"/>
          <w:sz w:val="24"/>
          <w:lang w:val="en-US" w:eastAsia="zh-CN"/>
        </w:rPr>
        <w:t>2024年8月22日10时至8月26日24时</w:t>
      </w:r>
      <w:r>
        <w:rPr>
          <w:rFonts w:hint="eastAsia" w:ascii="仿宋" w:hAnsi="仿宋" w:eastAsia="仿宋" w:cs="仿宋"/>
          <w:sz w:val="24"/>
        </w:rPr>
        <w:t>；</w:t>
      </w:r>
    </w:p>
    <w:p w14:paraId="448D42C7">
      <w:pPr>
        <w:spacing w:line="360" w:lineRule="auto"/>
        <w:ind w:firstLine="480" w:firstLineChars="200"/>
        <w:rPr>
          <w:rFonts w:ascii="仿宋" w:hAnsi="仿宋" w:eastAsia="仿宋" w:cs="仿宋"/>
          <w:sz w:val="24"/>
        </w:rPr>
      </w:pPr>
      <w:r>
        <w:rPr>
          <w:rFonts w:hint="eastAsia" w:ascii="仿宋" w:hAnsi="仿宋" w:eastAsia="仿宋" w:cs="仿宋"/>
          <w:sz w:val="24"/>
        </w:rPr>
        <w:t>4、谈判文件每套售价：人民币500元，售后不退（汇款后将回执扫描后发联系人邮箱主题栏里写清楚项目名称）；</w:t>
      </w:r>
    </w:p>
    <w:p w14:paraId="14765813">
      <w:pPr>
        <w:spacing w:line="360" w:lineRule="auto"/>
        <w:ind w:firstLine="480" w:firstLineChars="200"/>
        <w:rPr>
          <w:rFonts w:ascii="仿宋" w:hAnsi="仿宋" w:eastAsia="仿宋" w:cs="仿宋"/>
          <w:sz w:val="24"/>
        </w:rPr>
      </w:pPr>
      <w:r>
        <w:rPr>
          <w:rFonts w:hint="eastAsia" w:ascii="仿宋" w:hAnsi="仿宋" w:eastAsia="仿宋" w:cs="仿宋"/>
          <w:color w:val="000000"/>
          <w:sz w:val="24"/>
        </w:rPr>
        <w:t>具体打款信息如下：</w:t>
      </w:r>
    </w:p>
    <w:p w14:paraId="1B5721E0">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开户银行：兴业银行有限公司呼和浩特巨海城支行</w:t>
      </w:r>
    </w:p>
    <w:p w14:paraId="4D839A3F">
      <w:pPr>
        <w:spacing w:line="360" w:lineRule="auto"/>
        <w:ind w:firstLine="480" w:firstLineChars="200"/>
        <w:rPr>
          <w:rFonts w:hint="eastAsia" w:ascii="仿宋" w:hAnsi="仿宋" w:eastAsia="仿宋" w:cs="仿宋"/>
          <w:sz w:val="24"/>
        </w:rPr>
      </w:pPr>
      <w:r>
        <w:rPr>
          <w:rFonts w:hint="eastAsia" w:ascii="仿宋" w:hAnsi="仿宋" w:eastAsia="仿宋" w:cs="仿宋"/>
          <w:sz w:val="24"/>
        </w:rPr>
        <w:t>收款单位：内蒙古华晟工程项目管理有限公司呼和浩特一分公司</w:t>
      </w:r>
    </w:p>
    <w:p w14:paraId="7F7B6A6C">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开户银行账号：592120100100101521</w:t>
      </w:r>
    </w:p>
    <w:p w14:paraId="6CDC8D27">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开户银行行号：J1910033908301</w:t>
      </w:r>
    </w:p>
    <w:p w14:paraId="31000876">
      <w:pPr>
        <w:spacing w:line="360" w:lineRule="auto"/>
        <w:ind w:firstLine="480" w:firstLineChars="200"/>
        <w:rPr>
          <w:rFonts w:ascii="仿宋" w:hAnsi="仿宋" w:eastAsia="仿宋" w:cs="仿宋"/>
          <w:color w:val="000000"/>
          <w:sz w:val="24"/>
        </w:rPr>
      </w:pPr>
      <w:r>
        <w:rPr>
          <w:rFonts w:hint="eastAsia" w:ascii="仿宋" w:hAnsi="仿宋" w:eastAsia="仿宋" w:cs="仿宋"/>
          <w:sz w:val="24"/>
        </w:rPr>
        <w:t>5、开标时间：2024年</w:t>
      </w:r>
      <w:r>
        <w:rPr>
          <w:rFonts w:hint="eastAsia" w:ascii="仿宋" w:hAnsi="仿宋" w:eastAsia="仿宋" w:cs="仿宋"/>
          <w:sz w:val="24"/>
          <w:lang w:val="en-US" w:eastAsia="zh-CN"/>
        </w:rPr>
        <w:t>8</w:t>
      </w:r>
      <w:r>
        <w:rPr>
          <w:rFonts w:hint="eastAsia" w:ascii="仿宋" w:hAnsi="仿宋" w:eastAsia="仿宋" w:cs="仿宋"/>
          <w:sz w:val="24"/>
        </w:rPr>
        <w:t>月</w:t>
      </w:r>
      <w:r>
        <w:rPr>
          <w:rFonts w:hint="eastAsia" w:ascii="仿宋" w:hAnsi="仿宋" w:eastAsia="仿宋" w:cs="仿宋"/>
          <w:sz w:val="24"/>
          <w:lang w:val="en-US" w:eastAsia="zh-CN"/>
        </w:rPr>
        <w:t>30</w:t>
      </w:r>
      <w:r>
        <w:rPr>
          <w:rFonts w:hint="eastAsia" w:ascii="仿宋" w:hAnsi="仿宋" w:eastAsia="仿宋" w:cs="仿宋"/>
          <w:sz w:val="24"/>
        </w:rPr>
        <w:t>日9时30分（以发出的谈判文件为准）；</w:t>
      </w:r>
    </w:p>
    <w:p w14:paraId="26DDA349">
      <w:pPr>
        <w:spacing w:line="360" w:lineRule="auto"/>
        <w:ind w:firstLine="482" w:firstLineChars="200"/>
        <w:rPr>
          <w:rFonts w:ascii="仿宋" w:hAnsi="仿宋" w:eastAsia="仿宋" w:cs="仿宋"/>
          <w:color w:val="000000"/>
          <w:sz w:val="24"/>
        </w:rPr>
      </w:pPr>
      <w:r>
        <w:rPr>
          <w:rFonts w:hint="eastAsia" w:ascii="仿宋" w:hAnsi="仿宋" w:eastAsia="仿宋" w:cs="仿宋"/>
          <w:b/>
          <w:sz w:val="24"/>
        </w:rPr>
        <w:t>七、开标地址：</w:t>
      </w:r>
      <w:r>
        <w:rPr>
          <w:rFonts w:hint="eastAsia" w:ascii="仿宋" w:hAnsi="仿宋" w:eastAsia="仿宋" w:cs="仿宋"/>
          <w:color w:val="000000"/>
          <w:sz w:val="24"/>
        </w:rPr>
        <w:t>蒙牛集团电子采购招标平台（https://zbcg.mengniu.cn/）</w:t>
      </w:r>
    </w:p>
    <w:p w14:paraId="19DB45CD">
      <w:pPr>
        <w:spacing w:line="360" w:lineRule="auto"/>
        <w:ind w:firstLine="482" w:firstLineChars="200"/>
        <w:rPr>
          <w:rFonts w:ascii="仿宋" w:hAnsi="仿宋" w:eastAsia="仿宋" w:cs="仿宋"/>
          <w:b/>
          <w:color w:val="FF0000"/>
          <w:sz w:val="24"/>
        </w:rPr>
      </w:pPr>
      <w:r>
        <w:rPr>
          <w:rFonts w:hint="eastAsia" w:ascii="仿宋" w:hAnsi="仿宋" w:eastAsia="仿宋" w:cs="仿宋"/>
          <w:b/>
          <w:color w:val="000000"/>
          <w:sz w:val="24"/>
        </w:rPr>
        <w:t>八、发布媒体：</w:t>
      </w:r>
    </w:p>
    <w:p w14:paraId="66010A97">
      <w:pPr>
        <w:shd w:val="clear" w:color="auto" w:fill="FFFFFF"/>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蒙牛官网（http://www.mengniu.com.cn）及蒙牛内部平台</w:t>
      </w:r>
    </w:p>
    <w:p w14:paraId="5EB38E0F">
      <w:pPr>
        <w:shd w:val="clear" w:color="auto" w:fill="FFFFFF"/>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雅士利官网（https://www.yashili.com）</w:t>
      </w:r>
    </w:p>
    <w:p w14:paraId="37F19E6D">
      <w:pPr>
        <w:shd w:val="clear" w:color="auto" w:fill="FFFFFF"/>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中国采购与招标网（http://www.chinabidding.com.cn）</w:t>
      </w:r>
    </w:p>
    <w:p w14:paraId="1814E1C4">
      <w:pPr>
        <w:shd w:val="clear" w:color="auto" w:fill="FFFFFF"/>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中国招标投标公共服务平台（http://www.cebpubservice.com/）</w:t>
      </w:r>
    </w:p>
    <w:p w14:paraId="7647E092">
      <w:pPr>
        <w:shd w:val="clear" w:color="auto" w:fill="FFFFFF"/>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蒙牛集团电子招标采购交易平台（</w:t>
      </w:r>
      <w:r>
        <w:fldChar w:fldCharType="begin"/>
      </w:r>
      <w:r>
        <w:instrText xml:space="preserve"> HYPERLINK "https://……）" </w:instrText>
      </w:r>
      <w:r>
        <w:fldChar w:fldCharType="separate"/>
      </w:r>
      <w:r>
        <w:rPr>
          <w:rFonts w:hint="eastAsia" w:ascii="仿宋" w:hAnsi="仿宋" w:eastAsia="仿宋" w:cs="仿宋"/>
          <w:color w:val="000000"/>
          <w:sz w:val="24"/>
        </w:rPr>
        <w:t>https://zbcg.mengniu.cn）</w:t>
      </w:r>
      <w:r>
        <w:rPr>
          <w:rFonts w:hint="eastAsia" w:ascii="仿宋" w:hAnsi="仿宋" w:eastAsia="仿宋" w:cs="仿宋"/>
          <w:color w:val="000000"/>
          <w:sz w:val="24"/>
        </w:rPr>
        <w:fldChar w:fldCharType="end"/>
      </w:r>
    </w:p>
    <w:p w14:paraId="3F869E6A">
      <w:pPr>
        <w:shd w:val="clear" w:color="auto" w:fill="FFFFFF"/>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此公告只在以上平台发布，其他任何媒体转载无效。</w:t>
      </w:r>
    </w:p>
    <w:p w14:paraId="06712B21">
      <w:pPr>
        <w:spacing w:line="360" w:lineRule="auto"/>
        <w:ind w:firstLine="482" w:firstLineChars="200"/>
        <w:rPr>
          <w:rFonts w:ascii="仿宋" w:hAnsi="仿宋" w:eastAsia="仿宋" w:cs="仿宋"/>
          <w:b/>
          <w:sz w:val="24"/>
        </w:rPr>
      </w:pPr>
      <w:r>
        <w:rPr>
          <w:rFonts w:hint="eastAsia" w:ascii="仿宋" w:hAnsi="仿宋" w:eastAsia="仿宋" w:cs="仿宋"/>
          <w:b/>
          <w:sz w:val="24"/>
        </w:rPr>
        <w:t>九、采购招标实施方及联系方式：</w:t>
      </w:r>
    </w:p>
    <w:p w14:paraId="4FC5EAEB">
      <w:pPr>
        <w:spacing w:line="360" w:lineRule="auto"/>
        <w:ind w:firstLine="480" w:firstLineChars="200"/>
        <w:rPr>
          <w:rFonts w:ascii="仿宋" w:hAnsi="仿宋" w:eastAsia="仿宋" w:cs="仿宋"/>
          <w:sz w:val="24"/>
        </w:rPr>
      </w:pPr>
      <w:r>
        <w:rPr>
          <w:rFonts w:hint="eastAsia" w:ascii="仿宋" w:hAnsi="仿宋" w:eastAsia="仿宋" w:cs="仿宋"/>
          <w:sz w:val="24"/>
        </w:rPr>
        <w:t>采购方：内蒙古蒙牛乳业（集团）股份有限公司</w:t>
      </w:r>
    </w:p>
    <w:p w14:paraId="50553CC3">
      <w:pPr>
        <w:pStyle w:val="13"/>
        <w:widowControl/>
        <w:spacing w:beforeAutospacing="0" w:afterAutospacing="0" w:line="360" w:lineRule="auto"/>
        <w:ind w:firstLine="480"/>
      </w:pPr>
      <w:r>
        <w:rPr>
          <w:rFonts w:ascii="仿宋" w:hAnsi="仿宋" w:eastAsia="仿宋" w:cs="仿宋"/>
        </w:rPr>
        <w:t>业务咨询联系人：张嘉馨                  </w:t>
      </w:r>
    </w:p>
    <w:p w14:paraId="12736347">
      <w:pPr>
        <w:pStyle w:val="13"/>
        <w:widowControl/>
        <w:spacing w:beforeAutospacing="0" w:afterAutospacing="0" w:line="360" w:lineRule="auto"/>
        <w:ind w:firstLine="480"/>
      </w:pPr>
      <w:r>
        <w:rPr>
          <w:rFonts w:hint="eastAsia" w:ascii="仿宋" w:hAnsi="仿宋" w:eastAsia="仿宋" w:cs="仿宋"/>
        </w:rPr>
        <w:t>联系方式：15148996062</w:t>
      </w:r>
    </w:p>
    <w:p w14:paraId="642C458F">
      <w:pPr>
        <w:spacing w:line="360" w:lineRule="auto"/>
        <w:ind w:firstLine="482" w:firstLineChars="200"/>
        <w:rPr>
          <w:rFonts w:ascii="仿宋" w:hAnsi="仿宋" w:eastAsia="仿宋" w:cs="仿宋"/>
          <w:b/>
          <w:sz w:val="24"/>
        </w:rPr>
      </w:pPr>
      <w:r>
        <w:rPr>
          <w:rFonts w:hint="eastAsia" w:ascii="仿宋" w:hAnsi="仿宋" w:eastAsia="仿宋" w:cs="仿宋"/>
          <w:b/>
          <w:sz w:val="24"/>
        </w:rPr>
        <w:t>十、代理机构及联系方式：</w:t>
      </w:r>
    </w:p>
    <w:p w14:paraId="0C03E5BB">
      <w:pPr>
        <w:spacing w:line="360" w:lineRule="auto"/>
        <w:ind w:firstLine="480" w:firstLineChars="200"/>
        <w:rPr>
          <w:rFonts w:ascii="仿宋" w:hAnsi="仿宋" w:eastAsia="仿宋" w:cs="仿宋"/>
          <w:sz w:val="24"/>
        </w:rPr>
      </w:pPr>
      <w:r>
        <w:rPr>
          <w:rFonts w:hint="eastAsia" w:ascii="仿宋" w:hAnsi="仿宋" w:eastAsia="仿宋" w:cs="仿宋"/>
          <w:sz w:val="24"/>
        </w:rPr>
        <w:t>招标代理机构：内蒙古华晟工程项目管理有限公司</w:t>
      </w:r>
    </w:p>
    <w:p w14:paraId="21ADD889">
      <w:pPr>
        <w:spacing w:line="360" w:lineRule="auto"/>
        <w:ind w:firstLine="480" w:firstLineChars="200"/>
        <w:rPr>
          <w:rFonts w:ascii="仿宋" w:hAnsi="仿宋" w:eastAsia="仿宋" w:cs="仿宋"/>
          <w:sz w:val="24"/>
        </w:rPr>
      </w:pPr>
      <w:r>
        <w:rPr>
          <w:rFonts w:hint="eastAsia" w:ascii="仿宋" w:hAnsi="仿宋" w:eastAsia="仿宋" w:cs="仿宋"/>
          <w:sz w:val="24"/>
        </w:rPr>
        <w:t>报名联系人：赵慧峰：18647138769  丁桠楠：13847197935、王子刚</w:t>
      </w:r>
    </w:p>
    <w:p w14:paraId="7EE71825">
      <w:pPr>
        <w:spacing w:line="360" w:lineRule="auto"/>
        <w:ind w:firstLine="480" w:firstLineChars="200"/>
        <w:rPr>
          <w:rFonts w:ascii="仿宋" w:hAnsi="仿宋" w:eastAsia="仿宋" w:cs="仿宋"/>
          <w:sz w:val="24"/>
        </w:rPr>
      </w:pPr>
      <w:r>
        <w:rPr>
          <w:rFonts w:hint="eastAsia" w:ascii="仿宋" w:hAnsi="仿宋" w:eastAsia="仿宋" w:cs="仿宋"/>
          <w:sz w:val="24"/>
        </w:rPr>
        <w:t>联系电话：0471-3957849/4918085分机号8000</w:t>
      </w:r>
    </w:p>
    <w:p w14:paraId="73C99DBB">
      <w:pPr>
        <w:spacing w:line="360" w:lineRule="auto"/>
        <w:ind w:firstLine="480" w:firstLineChars="200"/>
        <w:rPr>
          <w:rFonts w:ascii="仿宋" w:hAnsi="仿宋" w:eastAsia="仿宋" w:cs="仿宋"/>
          <w:sz w:val="24"/>
        </w:rPr>
      </w:pPr>
      <w:r>
        <w:rPr>
          <w:rFonts w:hint="eastAsia" w:ascii="仿宋" w:hAnsi="仿宋" w:eastAsia="仿宋" w:cs="仿宋"/>
          <w:sz w:val="24"/>
        </w:rPr>
        <w:t>电子邮箱：zhaohuifeng@nmghuasheng.com</w:t>
      </w:r>
    </w:p>
    <w:p w14:paraId="21FE203A">
      <w:pPr>
        <w:spacing w:line="360" w:lineRule="auto"/>
        <w:ind w:firstLine="480" w:firstLineChars="200"/>
        <w:rPr>
          <w:rFonts w:ascii="仿宋" w:hAnsi="仿宋" w:eastAsia="仿宋" w:cs="仿宋"/>
          <w:sz w:val="24"/>
        </w:rPr>
      </w:pPr>
      <w:r>
        <w:rPr>
          <w:rFonts w:hint="eastAsia" w:ascii="仿宋" w:hAnsi="仿宋" w:eastAsia="仿宋" w:cs="仿宋"/>
          <w:sz w:val="24"/>
        </w:rPr>
        <w:t>联系地址：内蒙古呼和浩特市赛罕区锡林南路盈嘉国际综合楼27层</w:t>
      </w:r>
    </w:p>
    <w:p w14:paraId="023DCC55">
      <w:pPr>
        <w:spacing w:line="360" w:lineRule="auto"/>
        <w:ind w:firstLine="482" w:firstLineChars="200"/>
        <w:rPr>
          <w:rFonts w:ascii="仿宋" w:hAnsi="仿宋" w:eastAsia="仿宋" w:cs="仿宋"/>
          <w:b/>
          <w:sz w:val="24"/>
        </w:rPr>
      </w:pPr>
      <w:r>
        <w:rPr>
          <w:rFonts w:hint="eastAsia" w:ascii="仿宋" w:hAnsi="仿宋" w:eastAsia="仿宋" w:cs="仿宋"/>
          <w:b/>
          <w:sz w:val="24"/>
        </w:rPr>
        <w:t>十一、监督单位及联系方式：</w:t>
      </w:r>
    </w:p>
    <w:p w14:paraId="1F6E2459">
      <w:pPr>
        <w:spacing w:line="360" w:lineRule="auto"/>
        <w:ind w:firstLine="480" w:firstLineChars="200"/>
        <w:rPr>
          <w:rFonts w:ascii="仿宋" w:hAnsi="仿宋" w:eastAsia="仿宋" w:cs="仿宋"/>
          <w:sz w:val="24"/>
        </w:rPr>
      </w:pPr>
      <w:r>
        <w:rPr>
          <w:rFonts w:hint="eastAsia" w:ascii="仿宋" w:hAnsi="仿宋" w:eastAsia="仿宋" w:cs="仿宋"/>
          <w:sz w:val="24"/>
        </w:rPr>
        <w:t>监督单位：内蒙古蒙牛乳业（集团）股份有限公司招投标管理部</w:t>
      </w:r>
    </w:p>
    <w:p w14:paraId="6FD3955D">
      <w:pPr>
        <w:spacing w:line="360" w:lineRule="auto"/>
        <w:ind w:firstLine="480" w:firstLineChars="200"/>
        <w:rPr>
          <w:rFonts w:ascii="仿宋" w:hAnsi="仿宋" w:eastAsia="仿宋" w:cs="仿宋"/>
          <w:sz w:val="24"/>
        </w:rPr>
      </w:pPr>
      <w:r>
        <w:rPr>
          <w:rFonts w:hint="eastAsia" w:ascii="仿宋" w:hAnsi="仿宋" w:eastAsia="仿宋" w:cs="仿宋"/>
          <w:sz w:val="24"/>
        </w:rPr>
        <w:t>监 督 人:</w:t>
      </w:r>
      <w:r>
        <w:rPr>
          <w:rFonts w:ascii="仿宋" w:hAnsi="仿宋" w:eastAsia="仿宋" w:cs="仿宋"/>
          <w:sz w:val="24"/>
        </w:rPr>
        <w:t>薛海燕</w:t>
      </w:r>
      <w:r>
        <w:rPr>
          <w:rFonts w:hint="eastAsia" w:ascii="仿宋" w:hAnsi="仿宋" w:eastAsia="仿宋" w:cs="仿宋"/>
          <w:sz w:val="24"/>
        </w:rPr>
        <w:t xml:space="preserve">                        </w:t>
      </w:r>
    </w:p>
    <w:p w14:paraId="0CD6DFC8">
      <w:pPr>
        <w:spacing w:line="360" w:lineRule="auto"/>
        <w:ind w:firstLine="480" w:firstLineChars="200"/>
        <w:rPr>
          <w:rFonts w:ascii="仿宋" w:hAnsi="仿宋" w:eastAsia="仿宋" w:cs="仿宋"/>
          <w:sz w:val="24"/>
        </w:rPr>
      </w:pPr>
      <w:r>
        <w:rPr>
          <w:rFonts w:hint="eastAsia" w:ascii="仿宋" w:hAnsi="仿宋" w:eastAsia="仿宋" w:cs="仿宋"/>
          <w:sz w:val="24"/>
        </w:rPr>
        <w:t>联系方式：0471-7393642/15034952008</w:t>
      </w:r>
    </w:p>
    <w:p w14:paraId="12FDDCDE">
      <w:pPr>
        <w:pStyle w:val="19"/>
        <w:spacing w:line="360" w:lineRule="auto"/>
        <w:ind w:firstLine="480" w:firstLineChars="200"/>
        <w:rPr>
          <w:rFonts w:ascii="仿宋" w:hAnsi="仿宋" w:eastAsia="仿宋" w:cs="仿宋"/>
        </w:rPr>
      </w:pPr>
      <w:r>
        <w:rPr>
          <w:rFonts w:hint="eastAsia" w:ascii="仿宋" w:hAnsi="仿宋" w:eastAsia="仿宋" w:cs="仿宋"/>
        </w:rPr>
        <w:t>电子邮件：xuehaiyan@mengniu.cn</w:t>
      </w:r>
    </w:p>
    <w:p w14:paraId="62061567">
      <w:pPr>
        <w:spacing w:line="360" w:lineRule="auto"/>
        <w:ind w:firstLine="480" w:firstLineChars="200"/>
        <w:rPr>
          <w:rFonts w:ascii="仿宋" w:hAnsi="仿宋" w:eastAsia="仿宋" w:cs="仿宋"/>
        </w:rPr>
      </w:pPr>
      <w:r>
        <w:rPr>
          <w:rFonts w:hint="eastAsia" w:ascii="仿宋" w:hAnsi="仿宋" w:eastAsia="仿宋" w:cs="仿宋"/>
          <w:sz w:val="24"/>
        </w:rPr>
        <w:t>异议/投诉服务网址：</w:t>
      </w:r>
      <w:r>
        <w:fldChar w:fldCharType="begin"/>
      </w:r>
      <w:r>
        <w:instrText xml:space="preserve"> HYPERLINK "https://zbcg.mengniu.cn/" \l "/home" \t "_blank" </w:instrText>
      </w:r>
      <w:r>
        <w:fldChar w:fldCharType="separate"/>
      </w:r>
      <w:r>
        <w:rPr>
          <w:rFonts w:hint="eastAsia" w:ascii="仿宋" w:hAnsi="仿宋" w:eastAsia="仿宋" w:cs="仿宋"/>
          <w:sz w:val="24"/>
        </w:rPr>
        <w:t>https://zbcg.mengniu.cn/#/home</w:t>
      </w:r>
      <w:r>
        <w:rPr>
          <w:rFonts w:hint="eastAsia" w:ascii="仿宋" w:hAnsi="仿宋" w:eastAsia="仿宋" w:cs="仿宋"/>
          <w:sz w:val="24"/>
        </w:rPr>
        <w:fldChar w:fldCharType="end"/>
      </w:r>
    </w:p>
    <w:p w14:paraId="26BDC029">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 xml:space="preserve">附件：1.法人证明、授权人证明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w:t>
      </w:r>
    </w:p>
    <w:p w14:paraId="781BB765">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2.保密承诺书</w:t>
      </w:r>
    </w:p>
    <w:p w14:paraId="2400588C">
      <w:pPr>
        <w:spacing w:line="360" w:lineRule="auto"/>
        <w:ind w:firstLine="720" w:firstLineChars="30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3.非联合体竞谈，</w:t>
      </w:r>
      <w:r>
        <w:rPr>
          <w:rFonts w:hint="eastAsia" w:ascii="仿宋" w:hAnsi="仿宋" w:eastAsia="仿宋" w:cs="仿宋"/>
          <w:color w:val="000000"/>
          <w:sz w:val="24"/>
        </w:rPr>
        <w:t>不分包或转包</w:t>
      </w:r>
      <w:r>
        <w:rPr>
          <w:rFonts w:hint="eastAsia" w:ascii="仿宋" w:hAnsi="仿宋" w:eastAsia="仿宋" w:cs="仿宋"/>
          <w:color w:val="000000"/>
          <w:sz w:val="24"/>
          <w:lang w:val="en-US" w:eastAsia="zh-CN"/>
        </w:rPr>
        <w:t>声明</w:t>
      </w:r>
    </w:p>
    <w:p w14:paraId="72F3EE4C">
      <w:pPr>
        <w:pStyle w:val="23"/>
        <w:tabs>
          <w:tab w:val="left" w:pos="993"/>
          <w:tab w:val="left" w:pos="1134"/>
        </w:tabs>
        <w:spacing w:line="360" w:lineRule="auto"/>
        <w:ind w:firstLine="480"/>
        <w:jc w:val="right"/>
        <w:rPr>
          <w:rFonts w:ascii="仿宋" w:hAnsi="仿宋" w:eastAsia="仿宋" w:cs="仿宋"/>
          <w:color w:val="000000"/>
          <w:sz w:val="24"/>
        </w:rPr>
      </w:pPr>
    </w:p>
    <w:p w14:paraId="5EBF2D42">
      <w:pPr>
        <w:pStyle w:val="23"/>
        <w:tabs>
          <w:tab w:val="left" w:pos="993"/>
          <w:tab w:val="left" w:pos="1134"/>
        </w:tabs>
        <w:spacing w:line="360" w:lineRule="auto"/>
        <w:ind w:firstLine="480"/>
        <w:jc w:val="right"/>
        <w:rPr>
          <w:rFonts w:ascii="仿宋" w:hAnsi="仿宋" w:eastAsia="仿宋" w:cs="仿宋"/>
          <w:color w:val="000000"/>
          <w:sz w:val="24"/>
        </w:rPr>
      </w:pPr>
      <w:r>
        <w:rPr>
          <w:rFonts w:hint="eastAsia" w:ascii="仿宋" w:hAnsi="仿宋" w:eastAsia="仿宋" w:cs="仿宋"/>
          <w:color w:val="000000"/>
          <w:sz w:val="24"/>
        </w:rPr>
        <w:t>内蒙古华晟工程项目管理有限公司</w:t>
      </w:r>
    </w:p>
    <w:p w14:paraId="685502E8">
      <w:pPr>
        <w:pStyle w:val="23"/>
        <w:tabs>
          <w:tab w:val="left" w:pos="993"/>
          <w:tab w:val="left" w:pos="1134"/>
        </w:tabs>
        <w:spacing w:line="360" w:lineRule="auto"/>
        <w:ind w:firstLine="480"/>
        <w:jc w:val="right"/>
        <w:rPr>
          <w:rFonts w:ascii="仿宋" w:hAnsi="仿宋" w:eastAsia="仿宋" w:cs="仿宋"/>
          <w:color w:val="000000"/>
          <w:sz w:val="24"/>
        </w:rPr>
      </w:pPr>
      <w:bookmarkStart w:id="1" w:name="_GoBack"/>
      <w:bookmarkEnd w:id="1"/>
      <w:r>
        <w:rPr>
          <w:rFonts w:hint="eastAsia" w:ascii="仿宋" w:hAnsi="仿宋" w:eastAsia="仿宋" w:cs="仿宋"/>
          <w:color w:val="000000"/>
          <w:sz w:val="24"/>
        </w:rPr>
        <w:t>2024年</w:t>
      </w:r>
      <w:r>
        <w:rPr>
          <w:rFonts w:hint="eastAsia" w:ascii="仿宋" w:hAnsi="仿宋" w:eastAsia="仿宋" w:cs="仿宋"/>
          <w:color w:val="000000"/>
          <w:sz w:val="24"/>
          <w:lang w:val="en-US" w:eastAsia="zh-CN"/>
        </w:rPr>
        <w:t>8</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21</w:t>
      </w:r>
      <w:r>
        <w:rPr>
          <w:rFonts w:hint="eastAsia" w:ascii="仿宋" w:hAnsi="仿宋" w:eastAsia="仿宋" w:cs="仿宋"/>
          <w:color w:val="000000"/>
          <w:sz w:val="24"/>
        </w:rPr>
        <w:t>日</w:t>
      </w:r>
    </w:p>
    <w:p w14:paraId="21CB033D">
      <w:pPr>
        <w:rPr>
          <w:rFonts w:ascii="仿宋" w:hAnsi="仿宋" w:eastAsia="仿宋" w:cs="仿宋"/>
          <w:sz w:val="24"/>
        </w:rPr>
      </w:pPr>
      <w:r>
        <w:rPr>
          <w:rFonts w:hint="eastAsia" w:ascii="仿宋" w:hAnsi="仿宋" w:eastAsia="仿宋" w:cs="仿宋"/>
          <w:sz w:val="24"/>
        </w:rPr>
        <w:br w:type="page"/>
      </w:r>
    </w:p>
    <w:p w14:paraId="3B41957B">
      <w:pPr>
        <w:spacing w:line="360" w:lineRule="auto"/>
        <w:jc w:val="left"/>
        <w:rPr>
          <w:rFonts w:hint="eastAsia" w:ascii="仿宋" w:hAnsi="仿宋" w:eastAsia="仿宋" w:cs="仿宋"/>
          <w:sz w:val="24"/>
          <w:szCs w:val="24"/>
        </w:rPr>
      </w:pPr>
      <w:r>
        <w:rPr>
          <w:rFonts w:hint="eastAsia" w:ascii="仿宋" w:hAnsi="仿宋" w:eastAsia="仿宋" w:cs="仿宋"/>
          <w:sz w:val="24"/>
          <w:szCs w:val="24"/>
        </w:rPr>
        <w:t>附件1：</w:t>
      </w:r>
    </w:p>
    <w:p w14:paraId="25E2EB22">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法定代表人身份证明</w:t>
      </w:r>
    </w:p>
    <w:p w14:paraId="2048E856">
      <w:pPr>
        <w:spacing w:line="360" w:lineRule="auto"/>
        <w:jc w:val="center"/>
        <w:rPr>
          <w:rFonts w:hint="eastAsia" w:ascii="仿宋" w:hAnsi="仿宋" w:eastAsia="仿宋" w:cs="仿宋"/>
          <w:b/>
          <w:sz w:val="24"/>
          <w:szCs w:val="24"/>
        </w:rPr>
      </w:pPr>
    </w:p>
    <w:p w14:paraId="18EB6F42">
      <w:pPr>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lang w:eastAsia="zh-CN"/>
        </w:rPr>
        <w:t>竞谈人</w:t>
      </w:r>
      <w:r>
        <w:rPr>
          <w:rFonts w:hint="eastAsia" w:ascii="仿宋" w:hAnsi="仿宋" w:eastAsia="仿宋" w:cs="仿宋"/>
          <w:color w:val="000000"/>
          <w:sz w:val="24"/>
          <w:szCs w:val="24"/>
        </w:rPr>
        <w:t>名称：</w:t>
      </w:r>
      <w:r>
        <w:rPr>
          <w:rFonts w:hint="eastAsia" w:ascii="仿宋" w:hAnsi="仿宋" w:eastAsia="仿宋" w:cs="仿宋"/>
          <w:color w:val="000000"/>
          <w:sz w:val="24"/>
          <w:szCs w:val="24"/>
          <w:u w:val="single"/>
        </w:rPr>
        <w:t xml:space="preserve">                             </w:t>
      </w:r>
    </w:p>
    <w:p w14:paraId="6072D0BC">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单位性质：</w:t>
      </w:r>
      <w:r>
        <w:rPr>
          <w:rFonts w:hint="eastAsia" w:ascii="仿宋" w:hAnsi="仿宋" w:eastAsia="仿宋" w:cs="仿宋"/>
          <w:color w:val="000000"/>
          <w:sz w:val="24"/>
          <w:szCs w:val="24"/>
          <w:u w:val="single"/>
        </w:rPr>
        <w:t xml:space="preserve">                                </w:t>
      </w:r>
    </w:p>
    <w:p w14:paraId="3A94A3E7">
      <w:pPr>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w:t>
      </w:r>
    </w:p>
    <w:p w14:paraId="1E6E9A54">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成立时间：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14:paraId="2642788E">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经营期限：</w:t>
      </w:r>
      <w:r>
        <w:rPr>
          <w:rFonts w:hint="eastAsia" w:ascii="仿宋" w:hAnsi="仿宋" w:eastAsia="仿宋" w:cs="仿宋"/>
          <w:color w:val="000000"/>
          <w:sz w:val="24"/>
          <w:szCs w:val="24"/>
          <w:u w:val="single"/>
        </w:rPr>
        <w:t xml:space="preserve">                               </w:t>
      </w:r>
    </w:p>
    <w:p w14:paraId="6385B1EA">
      <w:pPr>
        <w:spacing w:line="360" w:lineRule="auto"/>
        <w:ind w:left="708"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性别：</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，身份证号码：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，职务：</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系  </w:t>
      </w:r>
      <w:r>
        <w:rPr>
          <w:rFonts w:hint="eastAsia" w:ascii="仿宋" w:hAnsi="仿宋" w:eastAsia="仿宋" w:cs="仿宋"/>
          <w:color w:val="FF0000"/>
          <w:sz w:val="24"/>
          <w:szCs w:val="24"/>
          <w:u w:val="single"/>
        </w:rPr>
        <w:t xml:space="preserve">竞 谈 </w:t>
      </w:r>
      <w:r>
        <w:rPr>
          <w:rFonts w:hint="eastAsia" w:ascii="仿宋" w:hAnsi="仿宋" w:eastAsia="仿宋" w:cs="仿宋"/>
          <w:color w:val="FF0000"/>
          <w:sz w:val="24"/>
          <w:szCs w:val="24"/>
          <w:u w:val="single"/>
          <w:lang w:val="en-US" w:eastAsia="zh-CN"/>
        </w:rPr>
        <w:t>人</w:t>
      </w:r>
      <w:r>
        <w:rPr>
          <w:rFonts w:hint="eastAsia" w:ascii="仿宋" w:hAnsi="仿宋" w:eastAsia="仿宋" w:cs="仿宋"/>
          <w:color w:val="FF0000"/>
          <w:sz w:val="24"/>
          <w:szCs w:val="24"/>
          <w:u w:val="single"/>
        </w:rPr>
        <w:t xml:space="preserve"> 全 称</w:t>
      </w:r>
      <w:r>
        <w:rPr>
          <w:rFonts w:hint="eastAsia" w:ascii="仿宋" w:hAnsi="仿宋" w:eastAsia="仿宋" w:cs="仿宋"/>
          <w:color w:val="000000"/>
          <w:sz w:val="24"/>
          <w:szCs w:val="24"/>
        </w:rPr>
        <w:t>的法定代表人。</w:t>
      </w:r>
    </w:p>
    <w:p w14:paraId="3AD59D2F">
      <w:pPr>
        <w:spacing w:line="360" w:lineRule="auto"/>
        <w:ind w:left="708"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特此证明。</w:t>
      </w:r>
    </w:p>
    <w:p w14:paraId="3C5C7AE2">
      <w:pPr>
        <w:spacing w:line="360" w:lineRule="auto"/>
        <w:ind w:right="1556" w:rightChars="741"/>
        <w:jc w:val="right"/>
        <w:rPr>
          <w:rFonts w:hint="eastAsia" w:ascii="仿宋" w:hAnsi="仿宋" w:eastAsia="仿宋" w:cs="仿宋"/>
          <w:sz w:val="24"/>
          <w:szCs w:val="24"/>
        </w:rPr>
      </w:pPr>
      <w:r>
        <w:rPr>
          <w:rFonts w:hint="eastAsia" w:ascii="仿宋" w:hAnsi="仿宋" w:eastAsia="仿宋" w:cs="仿宋"/>
          <w:sz w:val="24"/>
          <w:szCs w:val="24"/>
          <w:lang w:eastAsia="zh-CN"/>
        </w:rPr>
        <w:t>竞谈人</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14:paraId="5E34BCD7">
      <w:pPr>
        <w:spacing w:line="360" w:lineRule="auto"/>
        <w:ind w:right="1556" w:rightChars="741"/>
        <w:jc w:val="right"/>
        <w:rPr>
          <w:rFonts w:hint="eastAsia" w:ascii="仿宋" w:hAnsi="仿宋" w:eastAsia="仿宋" w:cs="仿宋"/>
          <w:sz w:val="24"/>
          <w:szCs w:val="24"/>
        </w:rPr>
      </w:pPr>
    </w:p>
    <w:p w14:paraId="0AC1AD2A">
      <w:pPr>
        <w:spacing w:line="360" w:lineRule="auto"/>
        <w:ind w:right="1556" w:rightChars="741"/>
        <w:jc w:val="right"/>
        <w:rPr>
          <w:rFonts w:hint="eastAsia" w:ascii="仿宋" w:hAnsi="仿宋" w:eastAsia="仿宋" w:cs="仿宋"/>
          <w:sz w:val="24"/>
          <w:szCs w:val="24"/>
        </w:rPr>
      </w:pP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4</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3BD5B05E">
      <w:pPr>
        <w:spacing w:line="360" w:lineRule="auto"/>
        <w:rPr>
          <w:rFonts w:hint="eastAsia" w:ascii="仿宋" w:hAnsi="仿宋" w:eastAsia="仿宋" w:cs="仿宋"/>
          <w:b/>
          <w:kern w:val="0"/>
          <w:sz w:val="24"/>
          <w:szCs w:val="24"/>
        </w:rPr>
      </w:pPr>
    </w:p>
    <w:p w14:paraId="4A1385FB">
      <w:pPr>
        <w:spacing w:line="360" w:lineRule="auto"/>
        <w:rPr>
          <w:rFonts w:hint="eastAsia" w:ascii="仿宋" w:hAnsi="仿宋" w:eastAsia="仿宋" w:cs="仿宋"/>
          <w:b/>
          <w:kern w:val="0"/>
          <w:sz w:val="24"/>
          <w:szCs w:val="24"/>
        </w:rPr>
      </w:pPr>
    </w:p>
    <w:tbl>
      <w:tblPr>
        <w:tblStyle w:val="1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3161A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5CB2B261">
            <w:pPr>
              <w:spacing w:line="360" w:lineRule="auto"/>
              <w:jc w:val="center"/>
              <w:rPr>
                <w:rFonts w:hint="eastAsia" w:ascii="仿宋" w:hAnsi="仿宋" w:eastAsia="仿宋" w:cs="仿宋"/>
                <w:b/>
                <w:kern w:val="0"/>
                <w:sz w:val="24"/>
                <w:szCs w:val="24"/>
              </w:rPr>
            </w:pPr>
            <w:r>
              <w:rPr>
                <w:rFonts w:hint="eastAsia" w:ascii="仿宋" w:hAnsi="仿宋" w:eastAsia="仿宋" w:cs="仿宋"/>
                <w:kern w:val="0"/>
                <w:sz w:val="24"/>
                <w:szCs w:val="24"/>
              </w:rPr>
              <w:t xml:space="preserve">法人身份证正面  </w:t>
            </w:r>
          </w:p>
        </w:tc>
        <w:tc>
          <w:tcPr>
            <w:tcW w:w="4350" w:type="dxa"/>
            <w:shd w:val="clear" w:color="auto" w:fill="auto"/>
          </w:tcPr>
          <w:p w14:paraId="79260F64">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法人身份证反面</w:t>
            </w:r>
          </w:p>
        </w:tc>
      </w:tr>
      <w:tr w14:paraId="2A6B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24652FB7">
            <w:pPr>
              <w:spacing w:line="360" w:lineRule="auto"/>
              <w:jc w:val="center"/>
              <w:rPr>
                <w:rFonts w:hint="eastAsia" w:ascii="仿宋" w:hAnsi="仿宋" w:eastAsia="仿宋" w:cs="仿宋"/>
                <w:b/>
                <w:kern w:val="0"/>
                <w:sz w:val="24"/>
                <w:szCs w:val="24"/>
              </w:rPr>
            </w:pPr>
          </w:p>
        </w:tc>
        <w:tc>
          <w:tcPr>
            <w:tcW w:w="4350" w:type="dxa"/>
            <w:shd w:val="clear" w:color="auto" w:fill="auto"/>
          </w:tcPr>
          <w:p w14:paraId="2D76DD02">
            <w:pPr>
              <w:spacing w:line="360" w:lineRule="auto"/>
              <w:jc w:val="center"/>
              <w:rPr>
                <w:rFonts w:hint="eastAsia" w:ascii="仿宋" w:hAnsi="仿宋" w:eastAsia="仿宋" w:cs="仿宋"/>
                <w:b/>
                <w:kern w:val="0"/>
                <w:sz w:val="24"/>
                <w:szCs w:val="24"/>
              </w:rPr>
            </w:pPr>
          </w:p>
        </w:tc>
      </w:tr>
    </w:tbl>
    <w:p w14:paraId="085B2715">
      <w:pPr>
        <w:spacing w:line="360" w:lineRule="auto"/>
        <w:rPr>
          <w:rFonts w:hint="eastAsia" w:ascii="仿宋" w:hAnsi="仿宋" w:eastAsia="仿宋" w:cs="仿宋"/>
          <w:sz w:val="24"/>
          <w:szCs w:val="24"/>
        </w:rPr>
      </w:pPr>
    </w:p>
    <w:p w14:paraId="150E323B">
      <w:pPr>
        <w:rPr>
          <w:rFonts w:hint="eastAsia" w:ascii="仿宋" w:hAnsi="仿宋" w:eastAsia="仿宋" w:cs="仿宋"/>
          <w:b/>
          <w:kern w:val="0"/>
          <w:sz w:val="24"/>
          <w:szCs w:val="24"/>
        </w:rPr>
      </w:pPr>
      <w:r>
        <w:rPr>
          <w:rFonts w:hint="eastAsia" w:ascii="仿宋" w:hAnsi="仿宋" w:eastAsia="仿宋" w:cs="仿宋"/>
          <w:b/>
          <w:kern w:val="0"/>
          <w:sz w:val="24"/>
          <w:szCs w:val="24"/>
        </w:rPr>
        <w:br w:type="page"/>
      </w:r>
    </w:p>
    <w:p w14:paraId="1A20D897">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法定代表人授权委托书</w:t>
      </w:r>
    </w:p>
    <w:p w14:paraId="549D41E6">
      <w:pPr>
        <w:spacing w:line="360" w:lineRule="auto"/>
        <w:jc w:val="center"/>
        <w:rPr>
          <w:rFonts w:hint="eastAsia" w:ascii="仿宋" w:hAnsi="仿宋" w:eastAsia="仿宋" w:cs="仿宋"/>
          <w:color w:val="000000"/>
          <w:sz w:val="24"/>
          <w:szCs w:val="24"/>
        </w:rPr>
      </w:pPr>
    </w:p>
    <w:p w14:paraId="3AE17323">
      <w:pPr>
        <w:spacing w:line="360" w:lineRule="auto"/>
        <w:ind w:right="594" w:rightChars="283"/>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lang w:val="en-US" w:eastAsia="zh-CN"/>
        </w:rPr>
        <w:t>（采购人名称）</w:t>
      </w:r>
      <w:r>
        <w:rPr>
          <w:rFonts w:hint="eastAsia" w:ascii="仿宋" w:hAnsi="仿宋" w:eastAsia="仿宋" w:cs="仿宋"/>
          <w:sz w:val="24"/>
          <w:szCs w:val="24"/>
        </w:rPr>
        <w:t>：</w:t>
      </w:r>
    </w:p>
    <w:p w14:paraId="70017E0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竞谈人</w:t>
      </w:r>
      <w:r>
        <w:rPr>
          <w:rFonts w:hint="eastAsia" w:ascii="仿宋" w:hAnsi="仿宋" w:eastAsia="仿宋" w:cs="仿宋"/>
          <w:sz w:val="24"/>
          <w:szCs w:val="24"/>
          <w:u w:val="single"/>
        </w:rPr>
        <w:t>全称）</w:t>
      </w: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授权</w:t>
      </w:r>
      <w:r>
        <w:rPr>
          <w:rFonts w:hint="eastAsia" w:ascii="仿宋" w:hAnsi="仿宋" w:eastAsia="仿宋" w:cs="仿宋"/>
          <w:sz w:val="24"/>
          <w:szCs w:val="24"/>
          <w:u w:val="single"/>
        </w:rPr>
        <w:t>（代表姓名）</w:t>
      </w:r>
      <w:r>
        <w:rPr>
          <w:rFonts w:hint="eastAsia" w:ascii="仿宋" w:hAnsi="仿宋" w:eastAsia="仿宋" w:cs="仿宋"/>
          <w:sz w:val="24"/>
          <w:szCs w:val="24"/>
        </w:rPr>
        <w:t>为全权代表法定代表人，参加贵方组织的</w:t>
      </w:r>
      <w:r>
        <w:rPr>
          <w:rFonts w:hint="eastAsia" w:ascii="仿宋" w:hAnsi="仿宋" w:eastAsia="仿宋" w:cs="仿宋"/>
          <w:sz w:val="24"/>
          <w:szCs w:val="24"/>
          <w:u w:val="single"/>
          <w:lang w:val="en-US" w:eastAsia="zh-CN"/>
        </w:rPr>
        <w:t xml:space="preserve">                  标段（如有）   </w:t>
      </w:r>
      <w:r>
        <w:rPr>
          <w:rFonts w:hint="eastAsia" w:ascii="仿宋" w:hAnsi="仿宋" w:eastAsia="仿宋" w:cs="仿宋"/>
          <w:sz w:val="24"/>
          <w:szCs w:val="24"/>
        </w:rPr>
        <w:t>竞谈活动中的一切事宜。</w:t>
      </w:r>
    </w:p>
    <w:p w14:paraId="5E1DF61B">
      <w:pPr>
        <w:spacing w:line="360" w:lineRule="auto"/>
        <w:rPr>
          <w:rFonts w:hint="eastAsia" w:ascii="仿宋" w:hAnsi="仿宋" w:eastAsia="仿宋" w:cs="仿宋"/>
          <w:sz w:val="24"/>
          <w:szCs w:val="24"/>
        </w:rPr>
      </w:pPr>
      <w:r>
        <w:rPr>
          <w:rFonts w:hint="eastAsia" w:ascii="仿宋" w:hAnsi="仿宋" w:eastAsia="仿宋" w:cs="仿宋"/>
          <w:sz w:val="24"/>
          <w:szCs w:val="24"/>
        </w:rPr>
        <w:t>法定代表人授权委托书有效期_</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4</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4</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43D680E6">
      <w:pPr>
        <w:spacing w:line="360" w:lineRule="auto"/>
        <w:jc w:val="left"/>
        <w:rPr>
          <w:rFonts w:hint="eastAsia" w:ascii="仿宋" w:hAnsi="仿宋" w:eastAsia="仿宋" w:cs="仿宋"/>
          <w:sz w:val="24"/>
          <w:szCs w:val="24"/>
        </w:rPr>
      </w:pPr>
      <w:r>
        <w:rPr>
          <w:rFonts w:hint="eastAsia" w:ascii="仿宋" w:hAnsi="仿宋" w:eastAsia="仿宋" w:cs="仿宋"/>
          <w:sz w:val="24"/>
          <w:szCs w:val="24"/>
          <w:lang w:eastAsia="zh-CN"/>
        </w:rPr>
        <w:t>竞谈人</w:t>
      </w:r>
      <w:r>
        <w:rPr>
          <w:rFonts w:hint="eastAsia" w:ascii="仿宋" w:hAnsi="仿宋" w:eastAsia="仿宋" w:cs="仿宋"/>
          <w:sz w:val="24"/>
          <w:szCs w:val="24"/>
        </w:rPr>
        <w:t>全称（公章）：</w:t>
      </w:r>
    </w:p>
    <w:p w14:paraId="3D432D9D">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法定代表人（签字）： </w:t>
      </w:r>
    </w:p>
    <w:p w14:paraId="3C45AF06">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授权委托人（签字）：  </w:t>
      </w:r>
    </w:p>
    <w:p w14:paraId="2EB10EF0">
      <w:pPr>
        <w:spacing w:line="360" w:lineRule="auto"/>
        <w:jc w:val="left"/>
        <w:rPr>
          <w:rFonts w:hint="eastAsia" w:ascii="仿宋" w:hAnsi="仿宋" w:eastAsia="仿宋" w:cs="仿宋"/>
          <w:sz w:val="24"/>
          <w:szCs w:val="24"/>
        </w:rPr>
      </w:pPr>
      <w:r>
        <w:rPr>
          <w:rFonts w:hint="eastAsia" w:ascii="仿宋" w:hAnsi="仿宋" w:eastAsia="仿宋" w:cs="仿宋"/>
          <w:sz w:val="24"/>
          <w:szCs w:val="24"/>
        </w:rPr>
        <w:t>身份证号码：</w:t>
      </w:r>
    </w:p>
    <w:p w14:paraId="7A05E692">
      <w:pPr>
        <w:spacing w:line="36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联系电话：</w:t>
      </w:r>
    </w:p>
    <w:p w14:paraId="4F223A04">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职      务：</w:t>
      </w:r>
    </w:p>
    <w:p w14:paraId="22DBA798">
      <w:pPr>
        <w:spacing w:line="360" w:lineRule="auto"/>
        <w:ind w:left="850" w:leftChars="405" w:firstLine="569"/>
        <w:jc w:val="right"/>
        <w:rPr>
          <w:rFonts w:hint="eastAsia" w:ascii="仿宋" w:hAnsi="仿宋" w:eastAsia="仿宋" w:cs="仿宋"/>
          <w:color w:val="000000"/>
          <w:sz w:val="24"/>
          <w:szCs w:val="24"/>
        </w:rPr>
      </w:pPr>
      <w:r>
        <w:rPr>
          <w:rFonts w:hint="eastAsia" w:ascii="仿宋" w:hAnsi="仿宋" w:eastAsia="仿宋" w:cs="仿宋"/>
          <w:color w:val="000000"/>
          <w:sz w:val="24"/>
          <w:szCs w:val="24"/>
        </w:rPr>
        <w:t>202</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 xml:space="preserve">年  月  日    </w:t>
      </w:r>
    </w:p>
    <w:p w14:paraId="209FB9AF">
      <w:pPr>
        <w:spacing w:line="360" w:lineRule="auto"/>
        <w:ind w:firstLine="851" w:firstLineChars="353"/>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附：</w:t>
      </w:r>
    </w:p>
    <w:p w14:paraId="5E56AC5D">
      <w:pPr>
        <w:rPr>
          <w:rFonts w:hint="eastAsia" w:ascii="仿宋" w:hAnsi="仿宋" w:eastAsia="仿宋" w:cs="仿宋"/>
          <w:sz w:val="24"/>
        </w:rPr>
      </w:pPr>
      <w:r>
        <w:rPr>
          <w:rFonts w:hint="eastAsia" w:ascii="仿宋" w:hAnsi="仿宋" w:eastAsia="仿宋" w:cs="仿宋"/>
          <w:sz w:val="24"/>
        </w:rPr>
        <w:br w:type="page"/>
      </w:r>
    </w:p>
    <w:p w14:paraId="42212740">
      <w:pPr>
        <w:spacing w:line="360" w:lineRule="auto"/>
        <w:rPr>
          <w:rFonts w:ascii="仿宋" w:hAnsi="仿宋" w:eastAsia="仿宋" w:cs="仿宋"/>
          <w:sz w:val="24"/>
        </w:rPr>
      </w:pPr>
      <w:r>
        <w:rPr>
          <w:rFonts w:hint="eastAsia" w:ascii="仿宋" w:hAnsi="仿宋" w:eastAsia="仿宋" w:cs="仿宋"/>
          <w:sz w:val="24"/>
        </w:rPr>
        <w:t>附件1：</w:t>
      </w:r>
    </w:p>
    <w:p w14:paraId="5B076EF8">
      <w:pPr>
        <w:spacing w:line="360" w:lineRule="auto"/>
        <w:jc w:val="center"/>
        <w:rPr>
          <w:rFonts w:ascii="仿宋" w:hAnsi="仿宋" w:eastAsia="仿宋" w:cs="仿宋"/>
          <w:b/>
          <w:bCs/>
          <w:color w:val="000000"/>
          <w:sz w:val="24"/>
        </w:rPr>
      </w:pPr>
      <w:r>
        <w:rPr>
          <w:rFonts w:hint="eastAsia" w:ascii="仿宋" w:hAnsi="仿宋" w:eastAsia="仿宋" w:cs="仿宋"/>
          <w:b/>
          <w:bCs/>
          <w:color w:val="000000"/>
          <w:sz w:val="24"/>
        </w:rPr>
        <w:t>保密承诺书</w:t>
      </w:r>
    </w:p>
    <w:p w14:paraId="7C636C61">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甲方：内蒙古蒙牛乳业(集团)股份有限公司</w:t>
      </w:r>
    </w:p>
    <w:p w14:paraId="1293A84D">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w:t>
      </w:r>
    </w:p>
    <w:p w14:paraId="2CAB67E1">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3A63E4A0">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w:t>
      </w:r>
    </w:p>
    <w:p w14:paraId="441EAA04">
      <w:pPr>
        <w:widowControl/>
        <w:shd w:val="clear" w:color="auto" w:fill="FFFFFF"/>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甲乙双方就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5749F47">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一、定义</w:t>
      </w:r>
    </w:p>
    <w:p w14:paraId="66FFF08D">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EF516B0">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（一）由乙方以书面文件证明：该等信息已于披露之前已由乙方所持有；</w:t>
      </w:r>
    </w:p>
    <w:p w14:paraId="4B53F6E7">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（二）已公开发表或非因乙方作为或不作为的原因，已向公众披露；</w:t>
      </w:r>
    </w:p>
    <w:p w14:paraId="1C7AD51A">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（三）已由甲方书面同意乙方公开；</w:t>
      </w:r>
    </w:p>
    <w:p w14:paraId="160BDE55">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（四）由乙方在未使用该等机密信息的情形下独立开发；</w:t>
      </w:r>
    </w:p>
    <w:p w14:paraId="1308B0D6">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（五）乙方从第三方处合法、正当地取得，且该第三方对该等机密信息不承担保密义务。</w:t>
      </w:r>
    </w:p>
    <w:p w14:paraId="10CA48CA">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二、保密</w:t>
      </w:r>
    </w:p>
    <w:p w14:paraId="7BCBA4BE">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40DD22C5">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三、公开</w:t>
      </w:r>
    </w:p>
    <w:p w14:paraId="11A9D20C">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280BF25">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四、强制性披露</w:t>
      </w:r>
    </w:p>
    <w:p w14:paraId="4FDD1970">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6ECD3E3">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五、返还资料</w:t>
      </w:r>
    </w:p>
    <w:p w14:paraId="4C378BDF">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在承诺书目的终止、撤消、完成、被拒绝或以其他方式解除后，根据甲方的书面要求，乙方应在项目谈判协商终止后的</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68EDC0D3">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六、非授权许可</w:t>
      </w:r>
    </w:p>
    <w:p w14:paraId="45F6C920">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2B892518">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七、义务限定</w:t>
      </w:r>
    </w:p>
    <w:p w14:paraId="78A72D45">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本承诺书不得被视作或解释为甲方有义务向乙方提供任何信息、与乙方进行商业交易或签订任何最终协议，除非甲方决定向乙方提供信息或与其签订与交易有关的最终协议。</w:t>
      </w:r>
    </w:p>
    <w:p w14:paraId="1B10CFD1">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八、信息准确性</w:t>
      </w:r>
    </w:p>
    <w:p w14:paraId="07CA8C91">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03817053">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九、期限</w:t>
      </w:r>
    </w:p>
    <w:p w14:paraId="504ED478">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本承诺书中乙方之保密义务应自乙方收到机密信息之日起</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年内持续有效，且不因承诺书目的之达成而终止。</w:t>
      </w:r>
    </w:p>
    <w:p w14:paraId="434558F2">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十、补充条款</w:t>
      </w:r>
    </w:p>
    <w:p w14:paraId="689CA17E">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（一）合规条款</w:t>
      </w:r>
    </w:p>
    <w:p w14:paraId="1EEB9202">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12F14E6">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14:paraId="0434BF44">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BE114AF">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14:paraId="10428802">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5、劳动用工: 乙方承诺不雇佣、使用童工，保障其员工的劳动合法权益，不纵容、支持、实施歧视、威胁员工的行为或发布相关言论。</w:t>
      </w:r>
    </w:p>
    <w:p w14:paraId="16275CAE">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C3FA80E">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14:paraId="4C15709E">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955BFA5">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DA12E55">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14:paraId="15EA84B8">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11、适用原则：本承诺书中合规条款对乙方的要求与承诺书中其他条款不一致的，以对乙方要求更高的条款为准。</w:t>
      </w:r>
    </w:p>
    <w:p w14:paraId="31F3BC2B">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（二）环境保护</w:t>
      </w:r>
    </w:p>
    <w:p w14:paraId="7D36C5D8">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CE30053">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（三）附件法律效力条款</w:t>
      </w:r>
    </w:p>
    <w:p w14:paraId="49323A8D">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本着接受法律上之约束的意向，双方特此同意本承诺书全部附录、附件等均为本承诺书不可分割的部分，共同构成双方就达成的全部承诺书，与本承诺书具有同等法律效力。</w:t>
      </w:r>
    </w:p>
    <w:p w14:paraId="7E0D578E">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十一、适用法律</w:t>
      </w:r>
    </w:p>
    <w:p w14:paraId="6EFC4FDC">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本承诺书适用中华人民共和国法律，因本承诺书引起或与本承诺书有关的任何争议，应由双方友好协商解决，协商不成的，双方同意选择第【二】种方式解决：</w:t>
      </w:r>
    </w:p>
    <w:p w14:paraId="639285D3">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（一）向呼和浩特仲裁委员会申请仲裁。因仲裁产生的包括但不限于仲裁费、律师费、调查费、差旅费等，由乙方承担。</w:t>
      </w:r>
    </w:p>
    <w:p w14:paraId="6EC7495C">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（二）向甲方所在地有管辖权的人民法院提起诉讼。因诉讼产生的包括但不限于诉讼费、律师费、调查费、差旅费等，由乙方承担。</w:t>
      </w:r>
    </w:p>
    <w:p w14:paraId="64F0FA75">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十二、违约责任及救济</w:t>
      </w:r>
    </w:p>
    <w:p w14:paraId="1EE80FCA">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48448EF">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如果乙方违反本承诺书的任何规定情形,则甲方有权将乙方拉入蒙牛供应商黑名单，乙方应积极配合甲方在10个工作日内收回已经泄露的信息。</w:t>
      </w:r>
    </w:p>
    <w:p w14:paraId="5F92309B">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十三、生效</w:t>
      </w:r>
    </w:p>
    <w:p w14:paraId="59B8E1AB">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本承诺书经乙方签字盖章之日起生效。</w:t>
      </w:r>
    </w:p>
    <w:p w14:paraId="73ECA2BF">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（以下无正文）                          </w:t>
      </w:r>
    </w:p>
    <w:p w14:paraId="7C4CA5BD">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2CECF591">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代表人：</w:t>
      </w:r>
    </w:p>
    <w:p w14:paraId="2309D97E">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日期：</w:t>
      </w:r>
    </w:p>
    <w:p w14:paraId="6982B4A7">
      <w:pPr>
        <w:rPr>
          <w:rFonts w:hint="eastAsia" w:ascii="仿宋" w:hAnsi="仿宋" w:eastAsia="仿宋" w:cs="仿宋"/>
          <w:color w:val="000000"/>
          <w:sz w:val="24"/>
        </w:rPr>
      </w:pPr>
      <w:r>
        <w:rPr>
          <w:rFonts w:hint="eastAsia" w:ascii="仿宋" w:hAnsi="仿宋" w:eastAsia="仿宋" w:cs="仿宋"/>
          <w:color w:val="000000"/>
          <w:sz w:val="24"/>
        </w:rPr>
        <w:br w:type="page"/>
      </w:r>
    </w:p>
    <w:p w14:paraId="37DDF08A">
      <w:pPr>
        <w:spacing w:line="360" w:lineRule="auto"/>
        <w:ind w:firstLine="480" w:firstLineChars="200"/>
        <w:jc w:val="lef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附件3</w:t>
      </w:r>
    </w:p>
    <w:p w14:paraId="7789E2AA">
      <w:pPr>
        <w:spacing w:line="360" w:lineRule="auto"/>
        <w:ind w:firstLine="480" w:firstLineChars="200"/>
        <w:jc w:val="center"/>
        <w:rPr>
          <w:rFonts w:ascii="仿宋" w:hAnsi="仿宋" w:eastAsia="仿宋" w:cs="仿宋"/>
          <w:color w:val="000000"/>
          <w:sz w:val="24"/>
        </w:rPr>
      </w:pPr>
      <w:r>
        <w:rPr>
          <w:rFonts w:hint="eastAsia" w:ascii="仿宋" w:hAnsi="仿宋" w:eastAsia="仿宋" w:cs="仿宋"/>
          <w:color w:val="000000"/>
          <w:sz w:val="24"/>
          <w:lang w:val="en-US" w:eastAsia="zh-CN"/>
        </w:rPr>
        <w:t>非联合体竞谈，</w:t>
      </w:r>
      <w:r>
        <w:rPr>
          <w:rFonts w:hint="eastAsia" w:ascii="仿宋" w:hAnsi="仿宋" w:eastAsia="仿宋" w:cs="仿宋"/>
          <w:color w:val="000000"/>
          <w:sz w:val="24"/>
        </w:rPr>
        <w:t>不分包或转包</w:t>
      </w:r>
      <w:r>
        <w:rPr>
          <w:rFonts w:hint="eastAsia" w:ascii="仿宋" w:hAnsi="仿宋" w:eastAsia="仿宋" w:cs="仿宋"/>
          <w:color w:val="000000"/>
          <w:sz w:val="24"/>
          <w:lang w:val="en-US" w:eastAsia="zh-CN"/>
        </w:rPr>
        <w:t>声明</w:t>
      </w:r>
    </w:p>
    <w:p w14:paraId="7F94038A">
      <w:pPr>
        <w:pStyle w:val="8"/>
        <w:overflowPunct w:val="0"/>
        <w:spacing w:line="360" w:lineRule="auto"/>
        <w:ind w:left="0"/>
        <w:jc w:val="both"/>
        <w:rPr>
          <w:rFonts w:hAnsi="仿宋"/>
          <w:kern w:val="2"/>
          <w:sz w:val="24"/>
          <w:szCs w:val="24"/>
        </w:rPr>
      </w:pPr>
    </w:p>
    <w:p w14:paraId="7FFE986D">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hAnsi="仿宋"/>
          <w:kern w:val="2"/>
          <w:sz w:val="24"/>
          <w:szCs w:val="24"/>
        </w:rPr>
      </w:pPr>
      <w:r>
        <w:rPr>
          <w:rFonts w:hint="eastAsia" w:hAnsi="仿宋"/>
          <w:kern w:val="2"/>
          <w:sz w:val="24"/>
          <w:szCs w:val="24"/>
        </w:rPr>
        <w:t>致:</w:t>
      </w:r>
    </w:p>
    <w:p w14:paraId="59F95629">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hAnsi="仿宋"/>
          <w:kern w:val="2"/>
          <w:sz w:val="24"/>
          <w:szCs w:val="24"/>
        </w:rPr>
      </w:pPr>
      <w:r>
        <w:rPr>
          <w:rFonts w:hint="eastAsia" w:hAnsi="仿宋"/>
          <w:kern w:val="2"/>
          <w:sz w:val="24"/>
          <w:szCs w:val="24"/>
        </w:rPr>
        <w:t>关于"</w:t>
      </w:r>
      <w:r>
        <w:rPr>
          <w:rFonts w:hint="eastAsia" w:hAnsi="仿宋"/>
          <w:kern w:val="2"/>
          <w:sz w:val="24"/>
          <w:szCs w:val="24"/>
          <w:u w:val="single"/>
          <w:lang w:val="en-US" w:eastAsia="zh-CN"/>
        </w:rPr>
        <w:t xml:space="preserve">                  </w:t>
      </w:r>
      <w:r>
        <w:rPr>
          <w:rFonts w:hint="eastAsia" w:hAnsi="仿宋"/>
          <w:kern w:val="2"/>
          <w:sz w:val="24"/>
          <w:szCs w:val="24"/>
        </w:rPr>
        <w:t>项目(招标项目编号:</w:t>
      </w:r>
      <w:r>
        <w:rPr>
          <w:rFonts w:hint="eastAsia" w:hAnsi="仿宋"/>
          <w:kern w:val="2"/>
          <w:sz w:val="24"/>
          <w:szCs w:val="24"/>
          <w:u w:val="single"/>
          <w:lang w:val="en-US" w:eastAsia="zh-CN"/>
        </w:rPr>
        <w:t xml:space="preserve">            </w:t>
      </w:r>
      <w:r>
        <w:rPr>
          <w:rFonts w:hint="eastAsia" w:hAnsi="仿宋"/>
          <w:kern w:val="2"/>
          <w:sz w:val="24"/>
          <w:szCs w:val="24"/>
        </w:rPr>
        <w:t>)"项目，我公司未采取联合体形式参与本项目</w:t>
      </w:r>
      <w:r>
        <w:rPr>
          <w:rFonts w:hint="eastAsia" w:hAnsi="仿宋"/>
          <w:kern w:val="2"/>
          <w:sz w:val="24"/>
          <w:szCs w:val="24"/>
          <w:lang w:val="en-US" w:eastAsia="zh-CN"/>
        </w:rPr>
        <w:t>竞谈，承诺中标后不分包或转包</w:t>
      </w:r>
      <w:r>
        <w:rPr>
          <w:rFonts w:hint="eastAsia" w:hAnsi="仿宋"/>
          <w:kern w:val="2"/>
          <w:sz w:val="24"/>
          <w:szCs w:val="24"/>
        </w:rPr>
        <w:t>。</w:t>
      </w:r>
    </w:p>
    <w:p w14:paraId="71103F1E">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hAnsi="仿宋"/>
          <w:kern w:val="2"/>
          <w:sz w:val="24"/>
          <w:szCs w:val="24"/>
        </w:rPr>
      </w:pPr>
    </w:p>
    <w:p w14:paraId="249726CD">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hAnsi="仿宋"/>
          <w:kern w:val="2"/>
          <w:sz w:val="24"/>
          <w:szCs w:val="24"/>
        </w:rPr>
      </w:pPr>
    </w:p>
    <w:p w14:paraId="2AF94062">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Ansi="仿宋"/>
          <w:kern w:val="2"/>
          <w:sz w:val="24"/>
          <w:szCs w:val="24"/>
        </w:rPr>
      </w:pPr>
      <w:r>
        <w:rPr>
          <w:rFonts w:hint="eastAsia" w:hAnsi="仿宋"/>
          <w:kern w:val="2"/>
          <w:sz w:val="24"/>
          <w:szCs w:val="24"/>
        </w:rPr>
        <w:t>特此声明!</w:t>
      </w:r>
    </w:p>
    <w:p w14:paraId="0B0D26A5">
      <w:pPr>
        <w:pStyle w:val="8"/>
        <w:overflowPunct w:val="0"/>
        <w:spacing w:line="360" w:lineRule="auto"/>
        <w:ind w:left="0"/>
        <w:jc w:val="both"/>
        <w:rPr>
          <w:rFonts w:hAnsi="仿宋"/>
          <w:kern w:val="2"/>
          <w:sz w:val="24"/>
          <w:szCs w:val="24"/>
        </w:rPr>
      </w:pPr>
    </w:p>
    <w:p w14:paraId="08D553A5">
      <w:pPr>
        <w:pStyle w:val="8"/>
        <w:overflowPunct w:val="0"/>
        <w:spacing w:line="360" w:lineRule="auto"/>
        <w:ind w:left="0"/>
        <w:jc w:val="right"/>
        <w:rPr>
          <w:rFonts w:hint="eastAsia" w:hAnsi="仿宋"/>
          <w:kern w:val="2"/>
          <w:sz w:val="24"/>
          <w:szCs w:val="24"/>
          <w:lang w:val="en-US" w:eastAsia="zh-CN"/>
        </w:rPr>
      </w:pPr>
      <w:r>
        <w:rPr>
          <w:rFonts w:hint="eastAsia" w:hAnsi="仿宋"/>
          <w:kern w:val="2"/>
          <w:sz w:val="24"/>
          <w:szCs w:val="24"/>
          <w:lang w:val="en-US" w:eastAsia="zh-CN"/>
        </w:rPr>
        <w:t>xx公司</w:t>
      </w:r>
    </w:p>
    <w:p w14:paraId="1D6206C3">
      <w:pPr>
        <w:pStyle w:val="8"/>
        <w:overflowPunct w:val="0"/>
        <w:spacing w:line="360" w:lineRule="auto"/>
        <w:ind w:left="0"/>
        <w:jc w:val="right"/>
        <w:rPr>
          <w:rFonts w:hint="default" w:hAnsi="仿宋"/>
          <w:kern w:val="2"/>
          <w:sz w:val="24"/>
          <w:szCs w:val="24"/>
          <w:lang w:val="en-US" w:eastAsia="zh-CN"/>
        </w:rPr>
      </w:pPr>
      <w:r>
        <w:rPr>
          <w:rFonts w:hint="eastAsia" w:hAnsi="仿宋"/>
          <w:kern w:val="2"/>
          <w:sz w:val="24"/>
          <w:szCs w:val="24"/>
          <w:lang w:val="en-US" w:eastAsia="zh-CN"/>
        </w:rPr>
        <w:t>xx日期</w:t>
      </w:r>
    </w:p>
    <w:p w14:paraId="41F32852">
      <w:pPr>
        <w:pStyle w:val="8"/>
        <w:overflowPunct w:val="0"/>
        <w:spacing w:line="360" w:lineRule="auto"/>
        <w:ind w:left="0"/>
        <w:jc w:val="both"/>
        <w:rPr>
          <w:rFonts w:hAnsi="仿宋"/>
          <w:kern w:val="2"/>
          <w:sz w:val="24"/>
          <w:szCs w:val="24"/>
        </w:rPr>
      </w:pPr>
    </w:p>
    <w:p w14:paraId="41595E7E">
      <w:pPr>
        <w:pStyle w:val="8"/>
        <w:overflowPunct w:val="0"/>
        <w:spacing w:line="360" w:lineRule="auto"/>
        <w:ind w:left="0"/>
        <w:jc w:val="both"/>
        <w:rPr>
          <w:rFonts w:hAnsi="仿宋"/>
          <w:kern w:val="2"/>
          <w:sz w:val="24"/>
          <w:szCs w:val="24"/>
        </w:rPr>
      </w:pPr>
    </w:p>
    <w:p w14:paraId="28C2D4B7">
      <w:pPr>
        <w:pStyle w:val="8"/>
        <w:overflowPunct w:val="0"/>
        <w:spacing w:line="360" w:lineRule="auto"/>
        <w:ind w:left="0"/>
        <w:jc w:val="both"/>
        <w:rPr>
          <w:rFonts w:hAnsi="仿宋"/>
          <w:kern w:val="2"/>
          <w:sz w:val="24"/>
          <w:szCs w:val="24"/>
        </w:rPr>
      </w:pPr>
    </w:p>
    <w:p w14:paraId="6D8F4107">
      <w:pPr>
        <w:pStyle w:val="8"/>
        <w:overflowPunct w:val="0"/>
        <w:spacing w:line="360" w:lineRule="auto"/>
        <w:ind w:left="0"/>
        <w:jc w:val="both"/>
        <w:rPr>
          <w:rFonts w:hAnsi="仿宋"/>
          <w:kern w:val="2"/>
          <w:sz w:val="24"/>
          <w:szCs w:val="24"/>
        </w:rPr>
      </w:pPr>
    </w:p>
    <w:p w14:paraId="649137BB">
      <w:pPr>
        <w:pStyle w:val="8"/>
        <w:overflowPunct w:val="0"/>
        <w:spacing w:line="360" w:lineRule="auto"/>
        <w:ind w:left="0"/>
        <w:jc w:val="both"/>
        <w:rPr>
          <w:rFonts w:hAnsi="仿宋"/>
          <w:kern w:val="2"/>
          <w:sz w:val="24"/>
          <w:szCs w:val="24"/>
        </w:rPr>
      </w:pPr>
    </w:p>
    <w:p w14:paraId="7964A10A">
      <w:pPr>
        <w:rPr>
          <w:rFonts w:ascii="仿宋" w:hAnsi="仿宋" w:eastAsia="仿宋" w:cs="仿宋"/>
          <w:b/>
          <w:kern w:val="0"/>
          <w:sz w:val="24"/>
        </w:rPr>
      </w:pPr>
    </w:p>
    <w:sectPr>
      <w:pgSz w:w="11906" w:h="16838"/>
      <w:pgMar w:top="1417"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0000000000000000000"/>
    <w:charset w:val="00"/>
    <w:family w:val="roman"/>
    <w:pitch w:val="default"/>
    <w:sig w:usb0="00000000" w:usb1="00000000" w:usb2="0A246029" w:usb3="0400200C" w:csb0="600001FF" w:csb1="DFFF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ZjM2ZjQzYzE5M2UyZTY3ZDdjNGZmNGMwYzkwOTMifQ=="/>
  </w:docVars>
  <w:rsids>
    <w:rsidRoot w:val="00222DA1"/>
    <w:rsid w:val="00040744"/>
    <w:rsid w:val="00080551"/>
    <w:rsid w:val="000814A0"/>
    <w:rsid w:val="000F2E0F"/>
    <w:rsid w:val="00146358"/>
    <w:rsid w:val="00193ADD"/>
    <w:rsid w:val="001A03FA"/>
    <w:rsid w:val="001B0DD4"/>
    <w:rsid w:val="001F00E8"/>
    <w:rsid w:val="00222DA1"/>
    <w:rsid w:val="00224EE3"/>
    <w:rsid w:val="00262594"/>
    <w:rsid w:val="002C32F1"/>
    <w:rsid w:val="002C35BD"/>
    <w:rsid w:val="002C68EC"/>
    <w:rsid w:val="003078E2"/>
    <w:rsid w:val="00342126"/>
    <w:rsid w:val="00343CA2"/>
    <w:rsid w:val="00350D65"/>
    <w:rsid w:val="00433476"/>
    <w:rsid w:val="00434050"/>
    <w:rsid w:val="004D3ABF"/>
    <w:rsid w:val="004D499F"/>
    <w:rsid w:val="00504FC2"/>
    <w:rsid w:val="00525508"/>
    <w:rsid w:val="005258FA"/>
    <w:rsid w:val="00537D61"/>
    <w:rsid w:val="0055156D"/>
    <w:rsid w:val="005829BD"/>
    <w:rsid w:val="00582DCB"/>
    <w:rsid w:val="00590CB8"/>
    <w:rsid w:val="005A01C3"/>
    <w:rsid w:val="005C06DB"/>
    <w:rsid w:val="0061759D"/>
    <w:rsid w:val="006B493B"/>
    <w:rsid w:val="006E0EB4"/>
    <w:rsid w:val="0071652C"/>
    <w:rsid w:val="0077309A"/>
    <w:rsid w:val="00776C95"/>
    <w:rsid w:val="00795FD5"/>
    <w:rsid w:val="007F46E7"/>
    <w:rsid w:val="0083035A"/>
    <w:rsid w:val="008D5360"/>
    <w:rsid w:val="0093122E"/>
    <w:rsid w:val="00964DED"/>
    <w:rsid w:val="0098478F"/>
    <w:rsid w:val="009B29A3"/>
    <w:rsid w:val="00A13E06"/>
    <w:rsid w:val="00A53B4F"/>
    <w:rsid w:val="00A67242"/>
    <w:rsid w:val="00AA46FF"/>
    <w:rsid w:val="00AE2811"/>
    <w:rsid w:val="00AF23AE"/>
    <w:rsid w:val="00AF4203"/>
    <w:rsid w:val="00B036A4"/>
    <w:rsid w:val="00B62398"/>
    <w:rsid w:val="00B765BA"/>
    <w:rsid w:val="00BA2172"/>
    <w:rsid w:val="00BD5E29"/>
    <w:rsid w:val="00C731D6"/>
    <w:rsid w:val="00C74CAA"/>
    <w:rsid w:val="00C7598F"/>
    <w:rsid w:val="00CB03B6"/>
    <w:rsid w:val="00CC23B1"/>
    <w:rsid w:val="00CD2455"/>
    <w:rsid w:val="00D059C8"/>
    <w:rsid w:val="00D3374C"/>
    <w:rsid w:val="00D34260"/>
    <w:rsid w:val="00D61436"/>
    <w:rsid w:val="00D830DF"/>
    <w:rsid w:val="00DB31B5"/>
    <w:rsid w:val="00E14B98"/>
    <w:rsid w:val="00E8505F"/>
    <w:rsid w:val="00ED18C7"/>
    <w:rsid w:val="00EF0E25"/>
    <w:rsid w:val="00F428E1"/>
    <w:rsid w:val="00F74DD0"/>
    <w:rsid w:val="00F95612"/>
    <w:rsid w:val="019A7543"/>
    <w:rsid w:val="02145195"/>
    <w:rsid w:val="025E6117"/>
    <w:rsid w:val="02FF4BC4"/>
    <w:rsid w:val="03824AAC"/>
    <w:rsid w:val="03B94246"/>
    <w:rsid w:val="06402C0B"/>
    <w:rsid w:val="07A34FF1"/>
    <w:rsid w:val="08337E2C"/>
    <w:rsid w:val="084D31AF"/>
    <w:rsid w:val="0BF113B5"/>
    <w:rsid w:val="0C935C3C"/>
    <w:rsid w:val="0D8F55BF"/>
    <w:rsid w:val="12483364"/>
    <w:rsid w:val="12857DF3"/>
    <w:rsid w:val="144D68B0"/>
    <w:rsid w:val="14DC4893"/>
    <w:rsid w:val="154D47EE"/>
    <w:rsid w:val="158C7332"/>
    <w:rsid w:val="15B036FB"/>
    <w:rsid w:val="1A357E1A"/>
    <w:rsid w:val="1B0B43F3"/>
    <w:rsid w:val="1B0D514B"/>
    <w:rsid w:val="1CED3535"/>
    <w:rsid w:val="1D7E4010"/>
    <w:rsid w:val="1FFE1506"/>
    <w:rsid w:val="20210D51"/>
    <w:rsid w:val="206A6B9C"/>
    <w:rsid w:val="20E013D0"/>
    <w:rsid w:val="21E67E2B"/>
    <w:rsid w:val="242157C3"/>
    <w:rsid w:val="24F22597"/>
    <w:rsid w:val="255E46D4"/>
    <w:rsid w:val="26292F4C"/>
    <w:rsid w:val="262E286F"/>
    <w:rsid w:val="26453613"/>
    <w:rsid w:val="273B4842"/>
    <w:rsid w:val="27FE22A3"/>
    <w:rsid w:val="2BB67A3C"/>
    <w:rsid w:val="2CB744E2"/>
    <w:rsid w:val="2D67693D"/>
    <w:rsid w:val="2EA339A5"/>
    <w:rsid w:val="2EB931C8"/>
    <w:rsid w:val="30A60587"/>
    <w:rsid w:val="31440D43"/>
    <w:rsid w:val="32A56DA7"/>
    <w:rsid w:val="332D7CE1"/>
    <w:rsid w:val="34AA79F0"/>
    <w:rsid w:val="35661288"/>
    <w:rsid w:val="36C1055B"/>
    <w:rsid w:val="37131E56"/>
    <w:rsid w:val="382D0783"/>
    <w:rsid w:val="38467698"/>
    <w:rsid w:val="3A027D7C"/>
    <w:rsid w:val="3A0932AA"/>
    <w:rsid w:val="3A79211C"/>
    <w:rsid w:val="3B0C0B24"/>
    <w:rsid w:val="3CD82080"/>
    <w:rsid w:val="3D76516C"/>
    <w:rsid w:val="3E6212CC"/>
    <w:rsid w:val="3F0A35CC"/>
    <w:rsid w:val="3F9C0442"/>
    <w:rsid w:val="43187EFB"/>
    <w:rsid w:val="44AD2F6F"/>
    <w:rsid w:val="44D707C6"/>
    <w:rsid w:val="46905E67"/>
    <w:rsid w:val="469945A1"/>
    <w:rsid w:val="46A65751"/>
    <w:rsid w:val="46CF460D"/>
    <w:rsid w:val="47C16834"/>
    <w:rsid w:val="47C456ED"/>
    <w:rsid w:val="490E3DD1"/>
    <w:rsid w:val="4AE000BE"/>
    <w:rsid w:val="4B186467"/>
    <w:rsid w:val="4BDE7972"/>
    <w:rsid w:val="4DE07805"/>
    <w:rsid w:val="4E0A035C"/>
    <w:rsid w:val="4E3A3511"/>
    <w:rsid w:val="4E9223C8"/>
    <w:rsid w:val="4FB94DAD"/>
    <w:rsid w:val="510D4856"/>
    <w:rsid w:val="514276D7"/>
    <w:rsid w:val="51476006"/>
    <w:rsid w:val="51C55131"/>
    <w:rsid w:val="52185DF5"/>
    <w:rsid w:val="539C73EC"/>
    <w:rsid w:val="53DD0D26"/>
    <w:rsid w:val="5447483C"/>
    <w:rsid w:val="54C87412"/>
    <w:rsid w:val="55075DC3"/>
    <w:rsid w:val="55545149"/>
    <w:rsid w:val="565F3FE4"/>
    <w:rsid w:val="578452AF"/>
    <w:rsid w:val="580E5A83"/>
    <w:rsid w:val="58926B7B"/>
    <w:rsid w:val="593C2162"/>
    <w:rsid w:val="5B2439B2"/>
    <w:rsid w:val="5BB46942"/>
    <w:rsid w:val="5D8F1B64"/>
    <w:rsid w:val="5DEA21A7"/>
    <w:rsid w:val="5DFFA46F"/>
    <w:rsid w:val="5FAD37A1"/>
    <w:rsid w:val="5FC01634"/>
    <w:rsid w:val="60155303"/>
    <w:rsid w:val="61404E37"/>
    <w:rsid w:val="61BA27D8"/>
    <w:rsid w:val="67825B46"/>
    <w:rsid w:val="67FF4FC2"/>
    <w:rsid w:val="6A05798A"/>
    <w:rsid w:val="6A3A6264"/>
    <w:rsid w:val="6C755C79"/>
    <w:rsid w:val="6CA81631"/>
    <w:rsid w:val="6DFF3A4C"/>
    <w:rsid w:val="6ED861A0"/>
    <w:rsid w:val="6FD64C81"/>
    <w:rsid w:val="6FDC1165"/>
    <w:rsid w:val="70892DF9"/>
    <w:rsid w:val="74BB2FF2"/>
    <w:rsid w:val="77831C55"/>
    <w:rsid w:val="77E9279A"/>
    <w:rsid w:val="77F008AA"/>
    <w:rsid w:val="78287E53"/>
    <w:rsid w:val="793632CD"/>
    <w:rsid w:val="79F20261"/>
    <w:rsid w:val="7BFE5099"/>
    <w:rsid w:val="7C3E5CD1"/>
    <w:rsid w:val="7D8D55F8"/>
    <w:rsid w:val="7E394D59"/>
    <w:rsid w:val="7ED177D0"/>
    <w:rsid w:val="7F4D7871"/>
    <w:rsid w:val="7F967F89"/>
    <w:rsid w:val="7FDFEC21"/>
    <w:rsid w:val="D2E82F5F"/>
    <w:rsid w:val="EF76AE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Chars="200"/>
    </w:pPr>
  </w:style>
  <w:style w:type="paragraph" w:styleId="3">
    <w:name w:val="Body Text Indent"/>
    <w:basedOn w:val="1"/>
    <w:qFormat/>
    <w:uiPriority w:val="0"/>
    <w:pPr>
      <w:spacing w:line="360" w:lineRule="auto"/>
      <w:ind w:firstLine="420"/>
    </w:pPr>
    <w:rPr>
      <w:szCs w:val="20"/>
    </w:rPr>
  </w:style>
  <w:style w:type="paragraph" w:styleId="4">
    <w:name w:val="Normal Indent"/>
    <w:basedOn w:val="1"/>
    <w:unhideWhenUsed/>
    <w:qFormat/>
    <w:uiPriority w:val="99"/>
    <w:pPr>
      <w:ind w:firstLine="420" w:firstLineChars="200"/>
    </w:pPr>
  </w:style>
  <w:style w:type="paragraph" w:styleId="5">
    <w:name w:val="toa heading"/>
    <w:basedOn w:val="1"/>
    <w:next w:val="1"/>
    <w:qFormat/>
    <w:uiPriority w:val="0"/>
    <w:pPr>
      <w:spacing w:before="120"/>
    </w:pPr>
    <w:rPr>
      <w:rFonts w:ascii="DejaVu Sans" w:hAnsi="DejaVu Sans"/>
      <w:sz w:val="24"/>
    </w:rPr>
  </w:style>
  <w:style w:type="paragraph" w:styleId="6">
    <w:name w:val="annotation text"/>
    <w:basedOn w:val="1"/>
    <w:link w:val="24"/>
    <w:semiHidden/>
    <w:unhideWhenUsed/>
    <w:qFormat/>
    <w:uiPriority w:val="99"/>
    <w:pPr>
      <w:jc w:val="left"/>
    </w:pPr>
  </w:style>
  <w:style w:type="paragraph" w:styleId="7">
    <w:name w:val="Body Text 3"/>
    <w:basedOn w:val="1"/>
    <w:qFormat/>
    <w:uiPriority w:val="0"/>
    <w:rPr>
      <w:rFonts w:ascii="宋体" w:hAnsi="Calibri"/>
      <w:sz w:val="24"/>
      <w:szCs w:val="20"/>
    </w:rPr>
  </w:style>
  <w:style w:type="paragraph" w:styleId="8">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9">
    <w:name w:val="Balloon Text"/>
    <w:basedOn w:val="1"/>
    <w:link w:val="22"/>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2"/>
    <w:basedOn w:val="1"/>
    <w:qFormat/>
    <w:uiPriority w:val="99"/>
    <w:pPr>
      <w:spacing w:after="120" w:line="480" w:lineRule="auto"/>
    </w:pPr>
    <w:rPr>
      <w:rFonts w:ascii="Calibri" w:hAnsi="Calibri"/>
    </w:rPr>
  </w:style>
  <w:style w:type="paragraph" w:styleId="13">
    <w:name w:val="Normal (Web)"/>
    <w:basedOn w:val="1"/>
    <w:semiHidden/>
    <w:unhideWhenUsed/>
    <w:qFormat/>
    <w:uiPriority w:val="99"/>
    <w:pPr>
      <w:spacing w:beforeAutospacing="1" w:afterAutospacing="1"/>
      <w:jc w:val="left"/>
    </w:pPr>
    <w:rPr>
      <w:kern w:val="0"/>
      <w:sz w:val="24"/>
    </w:rPr>
  </w:style>
  <w:style w:type="paragraph" w:styleId="14">
    <w:name w:val="annotation subject"/>
    <w:basedOn w:val="6"/>
    <w:next w:val="6"/>
    <w:link w:val="25"/>
    <w:semiHidden/>
    <w:unhideWhenUsed/>
    <w:qFormat/>
    <w:uiPriority w:val="99"/>
    <w:rPr>
      <w:b/>
      <w:bCs/>
    </w:rPr>
  </w:style>
  <w:style w:type="character" w:styleId="17">
    <w:name w:val="Hyperlink"/>
    <w:basedOn w:val="16"/>
    <w:qFormat/>
    <w:uiPriority w:val="0"/>
    <w:rPr>
      <w:color w:val="0000FF"/>
      <w:u w:val="none"/>
    </w:rPr>
  </w:style>
  <w:style w:type="character" w:styleId="18">
    <w:name w:val="annotation reference"/>
    <w:basedOn w:val="16"/>
    <w:semiHidden/>
    <w:unhideWhenUsed/>
    <w:qFormat/>
    <w:uiPriority w:val="99"/>
    <w:rPr>
      <w:sz w:val="21"/>
      <w:szCs w:val="21"/>
    </w:rPr>
  </w:style>
  <w:style w:type="paragraph" w:customStyle="1" w:styleId="19">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0">
    <w:name w:val="页眉 字符"/>
    <w:basedOn w:val="16"/>
    <w:link w:val="11"/>
    <w:qFormat/>
    <w:uiPriority w:val="99"/>
    <w:rPr>
      <w:sz w:val="18"/>
      <w:szCs w:val="18"/>
    </w:rPr>
  </w:style>
  <w:style w:type="character" w:customStyle="1" w:styleId="21">
    <w:name w:val="页脚 字符"/>
    <w:basedOn w:val="16"/>
    <w:link w:val="10"/>
    <w:qFormat/>
    <w:uiPriority w:val="99"/>
    <w:rPr>
      <w:sz w:val="18"/>
      <w:szCs w:val="18"/>
    </w:rPr>
  </w:style>
  <w:style w:type="character" w:customStyle="1" w:styleId="22">
    <w:name w:val="批注框文本 字符"/>
    <w:basedOn w:val="16"/>
    <w:link w:val="9"/>
    <w:semiHidden/>
    <w:qFormat/>
    <w:uiPriority w:val="99"/>
    <w:rPr>
      <w:rFonts w:ascii="Times New Roman" w:hAnsi="Times New Roman" w:eastAsia="宋体" w:cs="Times New Roman"/>
      <w:kern w:val="2"/>
      <w:sz w:val="18"/>
      <w:szCs w:val="18"/>
    </w:rPr>
  </w:style>
  <w:style w:type="paragraph" w:customStyle="1" w:styleId="23">
    <w:name w:val="列出段落1"/>
    <w:basedOn w:val="1"/>
    <w:qFormat/>
    <w:uiPriority w:val="34"/>
    <w:pPr>
      <w:ind w:firstLine="420" w:firstLineChars="200"/>
    </w:pPr>
  </w:style>
  <w:style w:type="character" w:customStyle="1" w:styleId="24">
    <w:name w:val="批注文字 字符"/>
    <w:basedOn w:val="16"/>
    <w:link w:val="6"/>
    <w:semiHidden/>
    <w:qFormat/>
    <w:uiPriority w:val="99"/>
    <w:rPr>
      <w:kern w:val="2"/>
      <w:sz w:val="21"/>
      <w:szCs w:val="24"/>
    </w:rPr>
  </w:style>
  <w:style w:type="character" w:customStyle="1" w:styleId="25">
    <w:name w:val="批注主题 字符"/>
    <w:basedOn w:val="24"/>
    <w:link w:val="14"/>
    <w:semiHidden/>
    <w:qFormat/>
    <w:uiPriority w:val="99"/>
    <w:rPr>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6349</Words>
  <Characters>6931</Characters>
  <Lines>52</Lines>
  <Paragraphs>14</Paragraphs>
  <TotalTime>2</TotalTime>
  <ScaleCrop>false</ScaleCrop>
  <LinksUpToDate>false</LinksUpToDate>
  <CharactersWithSpaces>7523</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2018-03-22T02:08:00Z</dcterms:created>
  <dc:creator>0002219</dc:creator>
  <cp:lastModifiedBy>赵慧峰</cp:lastModifiedBy>
  <dcterms:modified xsi:type="dcterms:W3CDTF">2024-08-20T11:12:27Z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B719AEF67E7D4A19BD842B83C4E7B3F4_13</vt:lpwstr>
  </property>
</Properties>
</file>