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val="en-US" w:eastAsia="zh-CN"/>
        </w:rPr>
        <w:t>蒙牛乳业</w:t>
      </w:r>
      <w:r>
        <w:rPr>
          <w:rFonts w:hint="eastAsia" w:ascii="仿宋" w:hAnsi="仿宋" w:eastAsia="仿宋" w:cs="仿宋"/>
          <w:b/>
          <w:bCs/>
          <w:kern w:val="0"/>
          <w:sz w:val="36"/>
          <w:szCs w:val="36"/>
          <w:highlight w:val="none"/>
          <w:lang w:eastAsia="zh-CN"/>
        </w:rPr>
        <w:t>察北工厂采暖改造项目</w:t>
      </w:r>
    </w:p>
    <w:p>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pPr>
        <w:keepNext w:val="0"/>
        <w:keepLines w:val="0"/>
        <w:pageBreakBefore w:val="0"/>
        <w:widowControl/>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察北工厂采暖改造项目</w:t>
      </w:r>
      <w:r>
        <w:rPr>
          <w:rFonts w:hint="eastAsia" w:ascii="仿宋" w:hAnsi="仿宋" w:eastAsia="仿宋" w:cs="仿宋"/>
          <w:sz w:val="28"/>
          <w:szCs w:val="28"/>
          <w:highlight w:val="none"/>
        </w:rPr>
        <w:t>进行竞争性谈判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欢迎符合资格条件的竞谈人参加。</w:t>
      </w:r>
    </w:p>
    <w:p>
      <w:pPr>
        <w:pStyle w:val="24"/>
        <w:keepNext w:val="0"/>
        <w:keepLines w:val="0"/>
        <w:pageBreakBefore w:val="0"/>
        <w:kinsoku/>
        <w:wordWrap/>
        <w:overflowPunct/>
        <w:topLinePunct w:val="0"/>
        <w:bidi w:val="0"/>
        <w:adjustRightInd w:val="0"/>
        <w:snapToGrid w:val="0"/>
        <w:spacing w:line="360" w:lineRule="auto"/>
        <w:ind w:firstLine="562"/>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一、项目编号：MNCGJH-20240807-0018</w:t>
      </w:r>
    </w:p>
    <w:p>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1" w:firstLineChars="200"/>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kern w:val="0"/>
          <w:sz w:val="28"/>
          <w:szCs w:val="28"/>
          <w:highlight w:val="none"/>
          <w:lang w:eastAsia="zh-CN"/>
        </w:rPr>
        <w:t>察北工厂采暖改造项目</w:t>
      </w:r>
    </w:p>
    <w:p>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1"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察北工厂二期现需对采暖工程进行改造施工。</w:t>
      </w:r>
    </w:p>
    <w:p>
      <w:pPr>
        <w:keepNext w:val="0"/>
        <w:keepLines w:val="0"/>
        <w:pageBreakBefore w:val="0"/>
        <w:kinsoku/>
        <w:wordWrap/>
        <w:overflowPunct/>
        <w:topLinePunct w:val="0"/>
        <w:bidi w:val="0"/>
        <w:adjustRightInd w:val="0"/>
        <w:snapToGrid w:val="0"/>
        <w:spacing w:line="360" w:lineRule="auto"/>
        <w:ind w:firstLine="561"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1、竞谈人必须是在中华人民共和国境内注册的具有独立法人资格的企业单位，公司注册资金在200万元人民币及以上（外币按注册时汇率计算）。</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2、竞谈人须具有一般纳税人资格，企业最近1年任意3个月的依法纳税证明材料和社保缴纳证明。</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、竞谈人必须具有建设行政主管部门颁发的建筑工程施工总承包乙级及以上资质或</w:t>
      </w:r>
      <w:r>
        <w:rPr>
          <w:rFonts w:hint="eastAsia" w:ascii="仿宋" w:hAnsi="仿宋" w:eastAsia="仿宋" w:cs="仿宋"/>
          <w:kern w:val="2"/>
          <w:sz w:val="28"/>
          <w:szCs w:val="28"/>
          <w:highlight w:val="none"/>
          <w:lang w:val="en-US" w:eastAsia="zh-CN"/>
        </w:rPr>
        <w:t>建筑装修装饰工程专业承包</w:t>
      </w:r>
      <w:r>
        <w:rPr>
          <w:rFonts w:hint="eastAsia" w:ascii="仿宋" w:hAnsi="仿宋" w:eastAsia="仿宋" w:cs="仿宋"/>
          <w:kern w:val="2"/>
          <w:sz w:val="28"/>
          <w:szCs w:val="28"/>
          <w:highlight w:val="none"/>
        </w:rPr>
        <w:t>乙级及以上资质；（以上资质为住建部最新资质要求（2020年11月30日建市〔2020〕94号《住房和城乡建设部关于印发建设工程企业资质管理制度改革方案的通知》）。如竞谈人还未申办以上资质，竞谈人须具有建设行政主管部门颁发的建筑工程施工总承包三级及以上资质或</w:t>
      </w:r>
      <w:r>
        <w:rPr>
          <w:rFonts w:hint="eastAsia" w:ascii="仿宋" w:hAnsi="仿宋" w:eastAsia="仿宋" w:cs="仿宋"/>
          <w:kern w:val="2"/>
          <w:sz w:val="28"/>
          <w:szCs w:val="28"/>
          <w:highlight w:val="none"/>
          <w:lang w:val="en-US" w:eastAsia="zh-CN"/>
        </w:rPr>
        <w:t>建筑装修装饰工程专业承包二</w:t>
      </w:r>
      <w:r>
        <w:rPr>
          <w:rFonts w:hint="eastAsia" w:ascii="仿宋" w:hAnsi="仿宋" w:eastAsia="仿宋" w:cs="仿宋"/>
          <w:kern w:val="2"/>
          <w:sz w:val="28"/>
          <w:szCs w:val="28"/>
          <w:highlight w:val="none"/>
        </w:rPr>
        <w:t>级及以上资质</w:t>
      </w:r>
      <w:r>
        <w:rPr>
          <w:rFonts w:hint="eastAsia" w:ascii="仿宋" w:hAnsi="仿宋" w:eastAsia="仿宋" w:cs="仿宋"/>
          <w:kern w:val="2"/>
          <w:sz w:val="28"/>
          <w:szCs w:val="28"/>
          <w:highlight w:val="none"/>
          <w:lang w:eastAsia="zh-CN"/>
        </w:rPr>
        <w:t>。</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、竞谈人须具有有效的安全生产许可证</w:t>
      </w:r>
      <w:r>
        <w:rPr>
          <w:rFonts w:hint="eastAsia" w:ascii="仿宋" w:hAnsi="仿宋" w:eastAsia="仿宋" w:cs="仿宋"/>
          <w:kern w:val="2"/>
          <w:sz w:val="28"/>
          <w:szCs w:val="28"/>
          <w:highlight w:val="none"/>
          <w:lang w:eastAsia="zh-CN"/>
        </w:rPr>
        <w:t>。</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、竞谈人202</w:t>
      </w:r>
      <w:r>
        <w:rPr>
          <w:rFonts w:hint="eastAsia" w:ascii="仿宋" w:hAnsi="仿宋" w:eastAsia="仿宋" w:cs="仿宋"/>
          <w:kern w:val="2"/>
          <w:sz w:val="28"/>
          <w:szCs w:val="28"/>
          <w:highlight w:val="none"/>
          <w:lang w:val="en-US" w:eastAsia="zh-CN"/>
        </w:rPr>
        <w:t>1年</w:t>
      </w:r>
      <w:r>
        <w:rPr>
          <w:rFonts w:hint="eastAsia" w:ascii="仿宋" w:hAnsi="仿宋" w:eastAsia="仿宋" w:cs="仿宋"/>
          <w:kern w:val="2"/>
          <w:sz w:val="28"/>
          <w:szCs w:val="28"/>
          <w:highlight w:val="none"/>
        </w:rPr>
        <w:t>至2023年须具有</w:t>
      </w:r>
      <w:r>
        <w:rPr>
          <w:rFonts w:hint="eastAsia" w:ascii="仿宋" w:hAnsi="仿宋" w:eastAsia="仿宋" w:cs="仿宋"/>
          <w:kern w:val="2"/>
          <w:sz w:val="28"/>
          <w:szCs w:val="28"/>
          <w:highlight w:val="none"/>
          <w:lang w:val="en-US" w:eastAsia="zh-CN"/>
        </w:rPr>
        <w:t>年度</w:t>
      </w:r>
      <w:r>
        <w:rPr>
          <w:rFonts w:hint="eastAsia" w:ascii="仿宋" w:hAnsi="仿宋" w:eastAsia="仿宋" w:cs="仿宋"/>
          <w:kern w:val="2"/>
          <w:sz w:val="28"/>
          <w:szCs w:val="28"/>
          <w:highlight w:val="none"/>
        </w:rPr>
        <w:t>财务报表或经第三方审计的财务报告。（包含资产负债表、利润表、现金流量表）</w:t>
      </w:r>
      <w:r>
        <w:rPr>
          <w:rFonts w:hint="eastAsia" w:ascii="仿宋" w:hAnsi="仿宋" w:eastAsia="仿宋" w:cs="仿宋"/>
          <w:kern w:val="2"/>
          <w:sz w:val="28"/>
          <w:szCs w:val="28"/>
          <w:highlight w:val="none"/>
          <w:lang w:eastAsia="zh-CN"/>
        </w:rPr>
        <w:t>。</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6</w:t>
      </w:r>
      <w:r>
        <w:rPr>
          <w:rFonts w:hint="eastAsia" w:ascii="仿宋" w:hAnsi="仿宋" w:eastAsia="仿宋" w:cs="仿宋"/>
          <w:kern w:val="2"/>
          <w:sz w:val="28"/>
          <w:szCs w:val="28"/>
          <w:highlight w:val="none"/>
        </w:rPr>
        <w:t>、竞谈人近三年须具有至少两个类似项目业绩（以合同为准）；</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7</w:t>
      </w:r>
      <w:r>
        <w:rPr>
          <w:rFonts w:hint="eastAsia" w:ascii="仿宋" w:hAnsi="仿宋" w:eastAsia="仿宋" w:cs="仿宋"/>
          <w:kern w:val="2"/>
          <w:sz w:val="28"/>
          <w:szCs w:val="28"/>
          <w:highlight w:val="none"/>
        </w:rPr>
        <w:t>、竞谈人未被列入国家企业信用信息公示系统（</w:t>
      </w:r>
      <w:r>
        <w:rPr>
          <w:rFonts w:hint="eastAsia" w:ascii="仿宋" w:hAnsi="仿宋" w:eastAsia="仿宋" w:cs="仿宋"/>
          <w:kern w:val="2"/>
          <w:sz w:val="28"/>
          <w:szCs w:val="28"/>
          <w:highlight w:val="none"/>
        </w:rPr>
        <w:fldChar w:fldCharType="begin"/>
      </w:r>
      <w:r>
        <w:rPr>
          <w:rFonts w:hint="eastAsia" w:ascii="仿宋" w:hAnsi="仿宋" w:eastAsia="仿宋" w:cs="仿宋"/>
          <w:kern w:val="2"/>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rPr>
        <w:fldChar w:fldCharType="separate"/>
      </w:r>
      <w:r>
        <w:rPr>
          <w:rFonts w:hint="eastAsia" w:ascii="仿宋" w:hAnsi="仿宋" w:eastAsia="仿宋" w:cs="仿宋"/>
          <w:kern w:val="2"/>
          <w:sz w:val="28"/>
          <w:szCs w:val="28"/>
          <w:highlight w:val="none"/>
        </w:rPr>
        <w:t>http://www.gsxt.gov.cn/index.html）严重违法失信企业名单</w:t>
      </w:r>
      <w:r>
        <w:rPr>
          <w:rFonts w:hint="eastAsia" w:ascii="仿宋" w:hAnsi="仿宋" w:eastAsia="仿宋" w:cs="仿宋"/>
          <w:kern w:val="2"/>
          <w:sz w:val="28"/>
          <w:szCs w:val="28"/>
          <w:highlight w:val="none"/>
        </w:rPr>
        <w:fldChar w:fldCharType="end"/>
      </w:r>
      <w:r>
        <w:rPr>
          <w:rFonts w:hint="eastAsia" w:ascii="仿宋" w:hAnsi="仿宋" w:eastAsia="仿宋" w:cs="仿宋"/>
          <w:kern w:val="2"/>
          <w:sz w:val="28"/>
          <w:szCs w:val="28"/>
          <w:highlight w:val="none"/>
        </w:rPr>
        <w:t>。</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8</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9</w:t>
      </w:r>
      <w:r>
        <w:rPr>
          <w:rFonts w:hint="eastAsia" w:ascii="仿宋" w:hAnsi="仿宋" w:eastAsia="仿宋" w:cs="仿宋"/>
          <w:kern w:val="2"/>
          <w:sz w:val="28"/>
          <w:szCs w:val="28"/>
          <w:highlight w:val="none"/>
        </w:rPr>
        <w:t>、本次项目不接受联合体竞谈，不允许分包或转包。</w:t>
      </w:r>
    </w:p>
    <w:p>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10</w:t>
      </w:r>
      <w:r>
        <w:rPr>
          <w:rFonts w:hint="eastAsia" w:ascii="仿宋" w:hAnsi="仿宋" w:eastAsia="仿宋" w:cs="仿宋"/>
          <w:kern w:val="2"/>
          <w:sz w:val="28"/>
          <w:szCs w:val="28"/>
          <w:highlight w:val="none"/>
        </w:rPr>
        <w:t>、不接受中粮及蒙牛供应商黑名单（以蒙牛集团招投标管理部下发的黑名单为准）的企业参与竞争。</w:t>
      </w:r>
    </w:p>
    <w:p>
      <w:pPr>
        <w:keepNext w:val="0"/>
        <w:keepLines w:val="0"/>
        <w:pageBreakBefore w:val="0"/>
        <w:kinsoku/>
        <w:wordWrap/>
        <w:overflowPunct/>
        <w:topLinePunct w:val="0"/>
        <w:bidi w:val="0"/>
        <w:adjustRightInd w:val="0"/>
        <w:snapToGrid w:val="0"/>
        <w:spacing w:line="360" w:lineRule="auto"/>
        <w:ind w:firstLine="561"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（1）有效的营业执照（副本）、有效的开户行许可证或基本存款账户信息。</w:t>
      </w:r>
    </w:p>
    <w:p>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sz w:val="28"/>
          <w:szCs w:val="28"/>
          <w:highlight w:val="none"/>
        </w:rPr>
        <w:t>内在本单位的社保证明材料。</w:t>
      </w:r>
    </w:p>
    <w:p>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一般纳税人资格证明材料，企业最近1年任意3个月的依法纳税证明材料和社保缴纳证明材料。</w:t>
      </w:r>
    </w:p>
    <w:p>
      <w:pPr>
        <w:pStyle w:val="2"/>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sz w:val="28"/>
          <w:szCs w:val="28"/>
          <w:highlight w:val="none"/>
          <w:lang w:val="en-US" w:eastAsia="zh-CN"/>
        </w:rPr>
        <w:t>（4）提供</w:t>
      </w:r>
      <w:r>
        <w:rPr>
          <w:rFonts w:hint="eastAsia" w:ascii="仿宋" w:hAnsi="仿宋" w:eastAsia="仿宋" w:cs="仿宋"/>
          <w:kern w:val="2"/>
          <w:sz w:val="28"/>
          <w:szCs w:val="28"/>
          <w:highlight w:val="none"/>
        </w:rPr>
        <w:t>建设行政主管部门颁发的建筑工程施工总承包乙级及以上资质证书或</w:t>
      </w:r>
      <w:r>
        <w:rPr>
          <w:rFonts w:hint="eastAsia" w:ascii="仿宋" w:hAnsi="仿宋" w:eastAsia="仿宋" w:cs="仿宋"/>
          <w:kern w:val="2"/>
          <w:sz w:val="28"/>
          <w:szCs w:val="28"/>
          <w:highlight w:val="none"/>
          <w:lang w:val="en-US" w:eastAsia="zh-CN"/>
        </w:rPr>
        <w:t>建筑装修装饰工程专业承包</w:t>
      </w:r>
      <w:r>
        <w:rPr>
          <w:rFonts w:hint="eastAsia" w:ascii="仿宋" w:hAnsi="仿宋" w:eastAsia="仿宋" w:cs="仿宋"/>
          <w:kern w:val="2"/>
          <w:sz w:val="28"/>
          <w:szCs w:val="28"/>
          <w:highlight w:val="none"/>
        </w:rPr>
        <w:t>乙级及以上资质证书,证书在有效期内；（以上资质为住建部最新资质要求（2020年11月30日建市〔2020〕94号《住房和城乡建设部关于印发建设工程企业资质管理制度改革方案的通知》）如竞谈人还未申办以上资质，</w:t>
      </w:r>
      <w:r>
        <w:rPr>
          <w:rFonts w:hint="eastAsia" w:ascii="仿宋" w:hAnsi="仿宋" w:eastAsia="仿宋" w:cs="仿宋"/>
          <w:sz w:val="28"/>
          <w:szCs w:val="28"/>
          <w:highlight w:val="none"/>
          <w:lang w:val="en-US" w:eastAsia="zh-CN"/>
        </w:rPr>
        <w:t>提供</w:t>
      </w:r>
      <w:r>
        <w:rPr>
          <w:rFonts w:hint="eastAsia" w:ascii="仿宋" w:hAnsi="仿宋" w:eastAsia="仿宋" w:cs="仿宋"/>
          <w:kern w:val="2"/>
          <w:sz w:val="28"/>
          <w:szCs w:val="28"/>
          <w:highlight w:val="none"/>
        </w:rPr>
        <w:t>建设行政主管部门颁发的建筑工程施工总承包三级及以上资质证书或</w:t>
      </w:r>
      <w:r>
        <w:rPr>
          <w:rFonts w:hint="eastAsia" w:ascii="仿宋" w:hAnsi="仿宋" w:eastAsia="仿宋" w:cs="仿宋"/>
          <w:kern w:val="2"/>
          <w:sz w:val="28"/>
          <w:szCs w:val="28"/>
          <w:highlight w:val="none"/>
          <w:lang w:val="en-US" w:eastAsia="zh-CN"/>
        </w:rPr>
        <w:t>建筑装修装饰工程专业承包二</w:t>
      </w:r>
      <w:r>
        <w:rPr>
          <w:rFonts w:hint="eastAsia" w:ascii="仿宋" w:hAnsi="仿宋" w:eastAsia="仿宋" w:cs="仿宋"/>
          <w:kern w:val="2"/>
          <w:sz w:val="28"/>
          <w:szCs w:val="28"/>
          <w:highlight w:val="none"/>
        </w:rPr>
        <w:t>级及以上资质证书，证书在有效期内</w:t>
      </w:r>
      <w:r>
        <w:rPr>
          <w:rFonts w:hint="eastAsia" w:ascii="仿宋" w:hAnsi="仿宋" w:eastAsia="仿宋" w:cs="仿宋"/>
          <w:kern w:val="2"/>
          <w:sz w:val="28"/>
          <w:szCs w:val="28"/>
          <w:highlight w:val="none"/>
          <w:lang w:eastAsia="zh-CN"/>
        </w:rPr>
        <w:t>。</w:t>
      </w:r>
    </w:p>
    <w:p>
      <w:pPr>
        <w:pStyle w:val="2"/>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（5）提供</w:t>
      </w:r>
      <w:r>
        <w:rPr>
          <w:rFonts w:hint="eastAsia" w:ascii="仿宋" w:hAnsi="仿宋" w:eastAsia="仿宋" w:cs="仿宋"/>
          <w:kern w:val="2"/>
          <w:sz w:val="28"/>
          <w:szCs w:val="28"/>
          <w:highlight w:val="none"/>
        </w:rPr>
        <w:t>有效的安全生产许可证</w:t>
      </w:r>
      <w:r>
        <w:rPr>
          <w:rFonts w:hint="eastAsia" w:ascii="仿宋" w:hAnsi="仿宋" w:eastAsia="仿宋" w:cs="仿宋"/>
          <w:kern w:val="2"/>
          <w:sz w:val="28"/>
          <w:szCs w:val="28"/>
          <w:highlight w:val="none"/>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提供本企业2021年至2023年年度财务报表或经第三方审计的财务报告。（包含资产负债表、利润表、现金流量表）</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提供本企业2021年至今两个及以上业绩的证明材料（以合同为准）。</w:t>
      </w:r>
    </w:p>
    <w:p>
      <w:pPr>
        <w:pStyle w:val="2"/>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提供本企业未被列入国家企业信用信息公示系统（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"http://www.gsxt.gov.cn/index.html%EF%BC%89%E4%B8%A5%E9%87%8D%E8%BF%9D%E6%B3%95%E5%A4%B1%E4%BF%A1%E4%BC%81%E4%B8%9A%E5%90%8D%E5%8D%95%E7%9A%84%E8%AF%81%E6%98%8E%E6%9D%90"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http://www.gsxt.gov.cn/index.html）严重违法失信企业名单的证明材</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料。</w:t>
      </w:r>
    </w:p>
    <w:p>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）提供保密承诺书（附件2）。</w:t>
      </w:r>
    </w:p>
    <w:p>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提供本企业无联合体竞谈，</w:t>
      </w:r>
      <w:r>
        <w:rPr>
          <w:rFonts w:hint="eastAsia" w:ascii="仿宋" w:hAnsi="仿宋" w:eastAsia="仿宋" w:cs="仿宋"/>
          <w:sz w:val="28"/>
          <w:szCs w:val="28"/>
          <w:highlight w:val="none"/>
          <w:lang w:eastAsia="zh-CN"/>
        </w:rPr>
        <w:t>不分包或转包</w:t>
      </w:r>
      <w:r>
        <w:rPr>
          <w:rFonts w:hint="eastAsia" w:ascii="仿宋" w:hAnsi="仿宋" w:eastAsia="仿宋" w:cs="仿宋"/>
          <w:sz w:val="28"/>
          <w:szCs w:val="28"/>
          <w:highlight w:val="none"/>
          <w:lang w:val="en-US" w:eastAsia="zh-CN"/>
        </w:rPr>
        <w:t>声明（附件3）。</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w:t>
      </w:r>
      <w:r>
        <w:rPr>
          <w:rFonts w:hint="eastAsia" w:ascii="仿宋" w:hAnsi="仿宋" w:eastAsia="仿宋" w:cs="仿宋"/>
          <w:sz w:val="28"/>
          <w:szCs w:val="28"/>
          <w:highlight w:val="none"/>
          <w:lang w:val="en-US" w:eastAsia="zh-CN"/>
        </w:rPr>
        <w:t>8108111</w:t>
      </w:r>
      <w:r>
        <w:rPr>
          <w:rFonts w:hint="eastAsia" w:ascii="仿宋" w:hAnsi="仿宋" w:eastAsia="仿宋" w:cs="仿宋"/>
          <w:sz w:val="28"/>
          <w:szCs w:val="28"/>
          <w:highlight w:val="none"/>
        </w:rPr>
        <w:t>或咨询采购方业务咨询联系人。</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登录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参与项目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报名等流程说明】服务手册，再进行注册、报名，如因办理注册和平台操作不及时或错误，影响参加招标采购活动的，责任自负。</w:t>
      </w:r>
    </w:p>
    <w:p>
      <w:pPr>
        <w:keepNext w:val="0"/>
        <w:keepLines w:val="0"/>
        <w:pageBreakBefore w:val="0"/>
        <w:kinsoku/>
        <w:wordWrap/>
        <w:overflowPunct/>
        <w:topLinePunct w:val="0"/>
        <w:bidi w:val="0"/>
        <w:adjustRightInd w:val="0"/>
        <w:snapToGrid w:val="0"/>
        <w:spacing w:line="360" w:lineRule="auto"/>
        <w:ind w:firstLine="561"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1、报名时间：2024年0</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2、资格预审时间：2024年0</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3、谈判文件发售时间：2024年0</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（仅支持对公转账），售后不退（汇款后将回执扫描后发联系人邮箱主题栏里写清楚项目名称）；</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4、谈判时间：（以发出的谈判文件为准）</w:t>
      </w:r>
    </w:p>
    <w:p>
      <w:pPr>
        <w:keepNext w:val="0"/>
        <w:keepLines w:val="0"/>
        <w:pageBreakBefore w:val="0"/>
        <w:kinsoku/>
        <w:wordWrap/>
        <w:overflowPunct/>
        <w:topLinePunct w:val="0"/>
        <w:bidi w:val="0"/>
        <w:adjustRightInd w:val="0"/>
        <w:snapToGrid w:val="0"/>
        <w:spacing w:line="360" w:lineRule="auto"/>
        <w:ind w:firstLine="561" w:firstLineChars="200"/>
        <w:rPr>
          <w:rFonts w:hint="eastAsia"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pPr>
        <w:keepNext w:val="0"/>
        <w:keepLines w:val="0"/>
        <w:pageBreakBefore w:val="0"/>
        <w:kinsoku/>
        <w:wordWrap/>
        <w:overflowPunct/>
        <w:topLinePunct w:val="0"/>
        <w:bidi w:val="0"/>
        <w:adjustRightInd w:val="0"/>
        <w:snapToGrid w:val="0"/>
        <w:spacing w:line="360" w:lineRule="auto"/>
        <w:ind w:firstLine="561"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pPr>
        <w:keepNext w:val="0"/>
        <w:keepLines w:val="0"/>
        <w:pageBreakBefore w:val="0"/>
        <w:kinsoku/>
        <w:wordWrap/>
        <w:overflowPunct/>
        <w:topLinePunct w:val="0"/>
        <w:bidi w:val="0"/>
        <w:adjustRightInd w:val="0"/>
        <w:snapToGrid w:val="0"/>
        <w:spacing w:line="360" w:lineRule="auto"/>
        <w:ind w:firstLine="561"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采购方：内蒙古蒙牛乳业(集团)股份有限公司</w:t>
      </w:r>
    </w:p>
    <w:p>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业务咨询联系人：李博彧</w:t>
      </w:r>
    </w:p>
    <w:p>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联系方式：17604716712</w:t>
      </w:r>
    </w:p>
    <w:p>
      <w:pPr>
        <w:keepNext w:val="0"/>
        <w:keepLines w:val="0"/>
        <w:pageBreakBefore w:val="0"/>
        <w:kinsoku/>
        <w:wordWrap/>
        <w:overflowPunct/>
        <w:topLinePunct w:val="0"/>
        <w:bidi w:val="0"/>
        <w:adjustRightInd w:val="0"/>
        <w:snapToGrid w:val="0"/>
        <w:spacing w:line="360" w:lineRule="auto"/>
        <w:ind w:firstLine="561"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李彦峰（13204800293）/赵慧峰（18647138769）</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w:t>
      </w:r>
      <w:r>
        <w:rPr>
          <w:rFonts w:hint="eastAsia" w:ascii="仿宋" w:hAnsi="仿宋" w:eastAsia="仿宋" w:cs="仿宋"/>
          <w:sz w:val="28"/>
          <w:szCs w:val="28"/>
          <w:highlight w:val="none"/>
          <w:lang w:val="en-US" w:eastAsia="zh-CN"/>
        </w:rPr>
        <w:t>8013</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liyanfeng@nmghuasheng.com</w:t>
      </w:r>
    </w:p>
    <w:p>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pPr>
        <w:keepNext w:val="0"/>
        <w:keepLines w:val="0"/>
        <w:pageBreakBefore w:val="0"/>
        <w:kinsoku/>
        <w:wordWrap/>
        <w:overflowPunct/>
        <w:topLinePunct w:val="0"/>
        <w:bidi w:val="0"/>
        <w:adjustRightInd w:val="0"/>
        <w:snapToGrid w:val="0"/>
        <w:spacing w:line="360" w:lineRule="auto"/>
        <w:ind w:firstLine="561"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异议/投诉服务网址：https://zbcg.mengniu.cn/#/home</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薛海燕                        </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联系方式：0471-7393642/15034952008</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pPr>
        <w:pStyle w:val="2"/>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p>
    <w:p>
      <w:pPr>
        <w:pStyle w:val="2"/>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pPr>
        <w:pStyle w:val="2"/>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保密承诺书</w:t>
      </w:r>
    </w:p>
    <w:p>
      <w:pPr>
        <w:pStyle w:val="2"/>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3.非联合体竞谈，</w:t>
      </w:r>
      <w:r>
        <w:rPr>
          <w:rFonts w:hint="eastAsia" w:ascii="仿宋" w:hAnsi="仿宋" w:eastAsia="仿宋" w:cs="仿宋"/>
          <w:sz w:val="28"/>
          <w:szCs w:val="28"/>
          <w:highlight w:val="none"/>
        </w:rPr>
        <w:t>不分包或转包</w:t>
      </w:r>
      <w:r>
        <w:rPr>
          <w:rFonts w:hint="eastAsia" w:ascii="仿宋" w:hAnsi="仿宋" w:eastAsia="仿宋" w:cs="仿宋"/>
          <w:sz w:val="28"/>
          <w:szCs w:val="28"/>
          <w:highlight w:val="none"/>
          <w:lang w:val="en-US" w:eastAsia="zh-CN"/>
        </w:rPr>
        <w:t>声明</w:t>
      </w:r>
    </w:p>
    <w:p>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val="en-US"/>
        </w:rPr>
        <w:t>内蒙古蒙牛乳业(集团)股份有限公司</w:t>
      </w:r>
    </w:p>
    <w:p>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keepNext w:val="0"/>
        <w:keepLines w:val="0"/>
        <w:pageBreakBefore w:val="0"/>
        <w:kinsoku/>
        <w:wordWrap/>
        <w:overflowPunct/>
        <w:topLinePunct w:val="0"/>
        <w:bidi w:val="0"/>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eastAsia="zh-CN"/>
          <w:woUserID w:val="1"/>
        </w:rPr>
        <w:t>6</w:t>
      </w:r>
      <w:bookmarkStart w:id="0" w:name="_GoBack"/>
      <w:bookmarkEnd w:id="0"/>
      <w:r>
        <w:rPr>
          <w:rFonts w:hint="eastAsia" w:ascii="仿宋" w:hAnsi="仿宋" w:eastAsia="仿宋" w:cs="仿宋"/>
          <w:sz w:val="28"/>
          <w:szCs w:val="28"/>
          <w:highlight w:val="none"/>
        </w:rPr>
        <w:t>日</w:t>
      </w:r>
      <w:r>
        <w:rPr>
          <w:rFonts w:hint="eastAsia" w:ascii="仿宋" w:hAnsi="仿宋" w:eastAsia="仿宋" w:cs="仿宋"/>
          <w:sz w:val="28"/>
          <w:szCs w:val="28"/>
          <w:highlight w:val="none"/>
        </w:rPr>
        <w:br w:type="page"/>
      </w:r>
    </w:p>
    <w:p>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竞谈活动中的一切事宜。</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竞谈人全称（公章）：</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pPr>
        <w:keepNext w:val="0"/>
        <w:keepLines w:val="0"/>
        <w:pageBreakBefore w:val="0"/>
        <w:kinsoku/>
        <w:wordWrap/>
        <w:overflowPunct/>
        <w:topLinePunct w:val="0"/>
        <w:bidi w:val="0"/>
        <w:adjustRightInd w:val="0"/>
        <w:snapToGrid w:val="0"/>
        <w:spacing w:line="360" w:lineRule="auto"/>
        <w:ind w:firstLine="848"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pPr>
        <w:pStyle w:val="15"/>
        <w:keepNext w:val="0"/>
        <w:keepLines w:val="0"/>
        <w:pageBreakBefore w:val="0"/>
        <w:kinsoku/>
        <w:wordWrap/>
        <w:overflowPunct/>
        <w:topLinePunct w:val="0"/>
        <w:bidi w:val="0"/>
        <w:adjustRightInd w:val="0"/>
        <w:snapToGrid w:val="0"/>
        <w:spacing w:after="0" w:line="360" w:lineRule="auto"/>
        <w:ind w:left="0" w:leftChars="0" w:firstLine="0" w:firstLineChars="0"/>
        <w:jc w:val="center"/>
        <w:rPr>
          <w:rFonts w:hint="eastAsia"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pPr>
        <w:pStyle w:val="15"/>
        <w:keepNext w:val="0"/>
        <w:keepLines w:val="0"/>
        <w:pageBreakBefore w:val="0"/>
        <w:kinsoku/>
        <w:wordWrap/>
        <w:overflowPunct/>
        <w:topLinePunct w:val="0"/>
        <w:bidi w:val="0"/>
        <w:adjustRightInd w:val="0"/>
        <w:snapToGrid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sz w:val="28"/>
          <w:szCs w:val="28"/>
          <w:highlight w:val="none"/>
        </w:rPr>
        <w:t>附件2:</w:t>
      </w: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bCs/>
          <w:sz w:val="24"/>
          <w:highlight w:val="none"/>
        </w:rPr>
      </w:pP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pPr>
        <w:pStyle w:val="5"/>
        <w:overflowPunct w:val="0"/>
        <w:spacing w:line="360" w:lineRule="auto"/>
        <w:ind w:left="0"/>
        <w:jc w:val="both"/>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pPr>
        <w:pStyle w:val="5"/>
        <w:overflowPunct w:val="0"/>
        <w:spacing w:line="360" w:lineRule="auto"/>
        <w:ind w:left="0"/>
        <w:jc w:val="both"/>
        <w:rPr>
          <w:rFonts w:hint="eastAsia" w:ascii="仿宋" w:hAnsi="仿宋" w:eastAsia="仿宋" w:cs="仿宋"/>
          <w:kern w:val="2"/>
          <w:sz w:val="24"/>
          <w:szCs w:val="24"/>
        </w:rPr>
      </w:pPr>
    </w:p>
    <w:p>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pPr>
        <w:pStyle w:val="5"/>
        <w:overflowPunct w:val="0"/>
        <w:spacing w:line="360" w:lineRule="auto"/>
        <w:ind w:left="0"/>
        <w:jc w:val="both"/>
        <w:rPr>
          <w:rFonts w:hint="eastAsia" w:ascii="仿宋" w:hAnsi="仿宋" w:eastAsia="仿宋" w:cs="仿宋"/>
          <w:kern w:val="2"/>
          <w:sz w:val="24"/>
          <w:szCs w:val="24"/>
        </w:rPr>
      </w:pPr>
    </w:p>
    <w:p>
      <w:pPr>
        <w:pStyle w:val="5"/>
        <w:overflowPunct w:val="0"/>
        <w:spacing w:line="360" w:lineRule="auto"/>
        <w:ind w:left="0"/>
        <w:jc w:val="both"/>
        <w:rPr>
          <w:rFonts w:hint="eastAsia" w:ascii="仿宋" w:hAnsi="仿宋" w:eastAsia="仿宋" w:cs="仿宋"/>
          <w:kern w:val="2"/>
          <w:sz w:val="24"/>
          <w:szCs w:val="24"/>
        </w:rPr>
      </w:pP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sectPr>
      <w:pgSz w:w="11906" w:h="16838"/>
      <w:pgMar w:top="1383" w:right="1080" w:bottom="138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47FA"/>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778A5"/>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5A85"/>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085C34"/>
    <w:rsid w:val="0120097F"/>
    <w:rsid w:val="013328AA"/>
    <w:rsid w:val="016066D9"/>
    <w:rsid w:val="0167665B"/>
    <w:rsid w:val="018D0F17"/>
    <w:rsid w:val="01F210DC"/>
    <w:rsid w:val="025B398D"/>
    <w:rsid w:val="027352AD"/>
    <w:rsid w:val="028C7CA0"/>
    <w:rsid w:val="03396A75"/>
    <w:rsid w:val="03B039E5"/>
    <w:rsid w:val="03FF7F4D"/>
    <w:rsid w:val="043B658C"/>
    <w:rsid w:val="0442248D"/>
    <w:rsid w:val="044E4101"/>
    <w:rsid w:val="046046C1"/>
    <w:rsid w:val="04EB770A"/>
    <w:rsid w:val="04EC3C01"/>
    <w:rsid w:val="04F73278"/>
    <w:rsid w:val="05210C49"/>
    <w:rsid w:val="054160C5"/>
    <w:rsid w:val="05503855"/>
    <w:rsid w:val="0613207D"/>
    <w:rsid w:val="06215549"/>
    <w:rsid w:val="064723F6"/>
    <w:rsid w:val="066159B7"/>
    <w:rsid w:val="069A0A43"/>
    <w:rsid w:val="06B540D2"/>
    <w:rsid w:val="074701C4"/>
    <w:rsid w:val="074B1AF1"/>
    <w:rsid w:val="086C262D"/>
    <w:rsid w:val="087757EB"/>
    <w:rsid w:val="08B33959"/>
    <w:rsid w:val="08F70B00"/>
    <w:rsid w:val="091A0775"/>
    <w:rsid w:val="092C697E"/>
    <w:rsid w:val="099806A6"/>
    <w:rsid w:val="09A95281"/>
    <w:rsid w:val="09C60E63"/>
    <w:rsid w:val="09E828BD"/>
    <w:rsid w:val="0A0D7099"/>
    <w:rsid w:val="0A116B8A"/>
    <w:rsid w:val="0A984BB5"/>
    <w:rsid w:val="0AA70A13"/>
    <w:rsid w:val="0ABB6BEE"/>
    <w:rsid w:val="0ACC0BD7"/>
    <w:rsid w:val="0B0F5900"/>
    <w:rsid w:val="0B177B03"/>
    <w:rsid w:val="0B265FDE"/>
    <w:rsid w:val="0BC615A2"/>
    <w:rsid w:val="0BE84410"/>
    <w:rsid w:val="0C78283D"/>
    <w:rsid w:val="0CA87B74"/>
    <w:rsid w:val="0D0F0E03"/>
    <w:rsid w:val="0D182FCD"/>
    <w:rsid w:val="0D1B5FC6"/>
    <w:rsid w:val="0D657E5E"/>
    <w:rsid w:val="0D7758B2"/>
    <w:rsid w:val="0DB2155C"/>
    <w:rsid w:val="0DDF6A90"/>
    <w:rsid w:val="0DF90060"/>
    <w:rsid w:val="0E027B99"/>
    <w:rsid w:val="0E343D40"/>
    <w:rsid w:val="0E8D781D"/>
    <w:rsid w:val="0EDB51BC"/>
    <w:rsid w:val="0F040B1F"/>
    <w:rsid w:val="0F98167A"/>
    <w:rsid w:val="0FCE36E6"/>
    <w:rsid w:val="0FFB56E1"/>
    <w:rsid w:val="0FFF6CF0"/>
    <w:rsid w:val="100A09EA"/>
    <w:rsid w:val="10282537"/>
    <w:rsid w:val="10AA19C2"/>
    <w:rsid w:val="10B031D6"/>
    <w:rsid w:val="10B13671"/>
    <w:rsid w:val="10B95F8E"/>
    <w:rsid w:val="11232927"/>
    <w:rsid w:val="114664E4"/>
    <w:rsid w:val="11551A52"/>
    <w:rsid w:val="118C11EC"/>
    <w:rsid w:val="11AC53EA"/>
    <w:rsid w:val="11CB4713"/>
    <w:rsid w:val="11D7587F"/>
    <w:rsid w:val="1220376C"/>
    <w:rsid w:val="12667B87"/>
    <w:rsid w:val="12723CCB"/>
    <w:rsid w:val="127B536B"/>
    <w:rsid w:val="12A5582A"/>
    <w:rsid w:val="12A762DD"/>
    <w:rsid w:val="12BD0259"/>
    <w:rsid w:val="12EA1C6D"/>
    <w:rsid w:val="1341487C"/>
    <w:rsid w:val="138E6A96"/>
    <w:rsid w:val="13993E04"/>
    <w:rsid w:val="13B0761A"/>
    <w:rsid w:val="13CA61AD"/>
    <w:rsid w:val="13D073EB"/>
    <w:rsid w:val="1429375F"/>
    <w:rsid w:val="14745DB2"/>
    <w:rsid w:val="148D1503"/>
    <w:rsid w:val="1497412F"/>
    <w:rsid w:val="14C23C3B"/>
    <w:rsid w:val="14DF1309"/>
    <w:rsid w:val="150B5B30"/>
    <w:rsid w:val="151B7D83"/>
    <w:rsid w:val="154F308C"/>
    <w:rsid w:val="155A02D7"/>
    <w:rsid w:val="156D6E2E"/>
    <w:rsid w:val="15B50B82"/>
    <w:rsid w:val="15CC6FEB"/>
    <w:rsid w:val="161B22DB"/>
    <w:rsid w:val="164C557B"/>
    <w:rsid w:val="16923101"/>
    <w:rsid w:val="16E84458"/>
    <w:rsid w:val="16F44753"/>
    <w:rsid w:val="171E4694"/>
    <w:rsid w:val="174523A6"/>
    <w:rsid w:val="1767664C"/>
    <w:rsid w:val="17D4504B"/>
    <w:rsid w:val="17EC02EE"/>
    <w:rsid w:val="180528A8"/>
    <w:rsid w:val="183879D7"/>
    <w:rsid w:val="188B3FAB"/>
    <w:rsid w:val="18AA79BA"/>
    <w:rsid w:val="18D3419F"/>
    <w:rsid w:val="194A03C4"/>
    <w:rsid w:val="199E4F47"/>
    <w:rsid w:val="19A12DEB"/>
    <w:rsid w:val="19AF08C1"/>
    <w:rsid w:val="19D516F7"/>
    <w:rsid w:val="1A061133"/>
    <w:rsid w:val="1A442663"/>
    <w:rsid w:val="1A614629"/>
    <w:rsid w:val="1A8E7D82"/>
    <w:rsid w:val="1AB01DE5"/>
    <w:rsid w:val="1AD60E50"/>
    <w:rsid w:val="1AE87493"/>
    <w:rsid w:val="1BE467C8"/>
    <w:rsid w:val="1C1E2830"/>
    <w:rsid w:val="1C380EEE"/>
    <w:rsid w:val="1C4E013D"/>
    <w:rsid w:val="1C5550AF"/>
    <w:rsid w:val="1C9F2FCC"/>
    <w:rsid w:val="1CD16706"/>
    <w:rsid w:val="1D197DFC"/>
    <w:rsid w:val="1D1A5680"/>
    <w:rsid w:val="1D336D5E"/>
    <w:rsid w:val="1D504D89"/>
    <w:rsid w:val="1DA35C31"/>
    <w:rsid w:val="1DD106B2"/>
    <w:rsid w:val="1DE37937"/>
    <w:rsid w:val="1E006BAF"/>
    <w:rsid w:val="1E873B42"/>
    <w:rsid w:val="1EA908B4"/>
    <w:rsid w:val="1F884118"/>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2F6C17"/>
    <w:rsid w:val="228D4259"/>
    <w:rsid w:val="22964ED5"/>
    <w:rsid w:val="229E518B"/>
    <w:rsid w:val="22C21293"/>
    <w:rsid w:val="23083C6E"/>
    <w:rsid w:val="236A7C99"/>
    <w:rsid w:val="23753F06"/>
    <w:rsid w:val="23D52639"/>
    <w:rsid w:val="23FA5E66"/>
    <w:rsid w:val="24805A88"/>
    <w:rsid w:val="249E281E"/>
    <w:rsid w:val="24B95773"/>
    <w:rsid w:val="24CA3613"/>
    <w:rsid w:val="254B40B6"/>
    <w:rsid w:val="25645F55"/>
    <w:rsid w:val="25735758"/>
    <w:rsid w:val="26037828"/>
    <w:rsid w:val="26085B2A"/>
    <w:rsid w:val="261A6178"/>
    <w:rsid w:val="263006DF"/>
    <w:rsid w:val="264B11E3"/>
    <w:rsid w:val="27900059"/>
    <w:rsid w:val="27A24E6D"/>
    <w:rsid w:val="27AD2ECC"/>
    <w:rsid w:val="27C42128"/>
    <w:rsid w:val="27FA6A57"/>
    <w:rsid w:val="288B653C"/>
    <w:rsid w:val="28A4410B"/>
    <w:rsid w:val="28BC1F5F"/>
    <w:rsid w:val="28E66AE2"/>
    <w:rsid w:val="290D27BA"/>
    <w:rsid w:val="29453D02"/>
    <w:rsid w:val="2A0D2069"/>
    <w:rsid w:val="2A76312F"/>
    <w:rsid w:val="2A830F86"/>
    <w:rsid w:val="2A9211C9"/>
    <w:rsid w:val="2AC8270A"/>
    <w:rsid w:val="2B2F00A1"/>
    <w:rsid w:val="2BB26B40"/>
    <w:rsid w:val="2BCB7DF6"/>
    <w:rsid w:val="2C275941"/>
    <w:rsid w:val="2C363DD6"/>
    <w:rsid w:val="2C5D4207"/>
    <w:rsid w:val="2C7174B9"/>
    <w:rsid w:val="2C8113C9"/>
    <w:rsid w:val="2C83526D"/>
    <w:rsid w:val="2CCA11E6"/>
    <w:rsid w:val="2CD2588D"/>
    <w:rsid w:val="2CDE377D"/>
    <w:rsid w:val="2D0D05CB"/>
    <w:rsid w:val="2D5F483D"/>
    <w:rsid w:val="2D61054B"/>
    <w:rsid w:val="2DA87FE0"/>
    <w:rsid w:val="2DA9474E"/>
    <w:rsid w:val="2DB9081B"/>
    <w:rsid w:val="2DD815E9"/>
    <w:rsid w:val="2DDB73D2"/>
    <w:rsid w:val="2DFD2DFD"/>
    <w:rsid w:val="2E134C05"/>
    <w:rsid w:val="2E216A9F"/>
    <w:rsid w:val="2E5A289E"/>
    <w:rsid w:val="2E754011"/>
    <w:rsid w:val="2E8A1071"/>
    <w:rsid w:val="2EA339A5"/>
    <w:rsid w:val="2F2C2755"/>
    <w:rsid w:val="2F2E405F"/>
    <w:rsid w:val="2F7D2448"/>
    <w:rsid w:val="2F903A2D"/>
    <w:rsid w:val="2F9E588D"/>
    <w:rsid w:val="307512ED"/>
    <w:rsid w:val="30A070FC"/>
    <w:rsid w:val="30A95BF8"/>
    <w:rsid w:val="30AA4BDA"/>
    <w:rsid w:val="30AC45DC"/>
    <w:rsid w:val="30B401AA"/>
    <w:rsid w:val="310838D8"/>
    <w:rsid w:val="310B092C"/>
    <w:rsid w:val="3115220C"/>
    <w:rsid w:val="313D6FEC"/>
    <w:rsid w:val="31A230CB"/>
    <w:rsid w:val="31C36CEA"/>
    <w:rsid w:val="324F225D"/>
    <w:rsid w:val="32AE3E87"/>
    <w:rsid w:val="32C04CBB"/>
    <w:rsid w:val="32D06680"/>
    <w:rsid w:val="33923FE8"/>
    <w:rsid w:val="33FF1D43"/>
    <w:rsid w:val="34B41873"/>
    <w:rsid w:val="34B66A0D"/>
    <w:rsid w:val="352F0261"/>
    <w:rsid w:val="35357F3F"/>
    <w:rsid w:val="36684EE8"/>
    <w:rsid w:val="367F47A7"/>
    <w:rsid w:val="36874ABB"/>
    <w:rsid w:val="370A5D67"/>
    <w:rsid w:val="37112707"/>
    <w:rsid w:val="373F07DB"/>
    <w:rsid w:val="374C2A5E"/>
    <w:rsid w:val="37560B2F"/>
    <w:rsid w:val="3830430D"/>
    <w:rsid w:val="38BE5C45"/>
    <w:rsid w:val="38CF7268"/>
    <w:rsid w:val="38D62BC9"/>
    <w:rsid w:val="38FE7A4A"/>
    <w:rsid w:val="392349E1"/>
    <w:rsid w:val="39B555DC"/>
    <w:rsid w:val="39B81F2D"/>
    <w:rsid w:val="39DB29D0"/>
    <w:rsid w:val="3A2312DB"/>
    <w:rsid w:val="3A3F6855"/>
    <w:rsid w:val="3A6137A5"/>
    <w:rsid w:val="3B53405D"/>
    <w:rsid w:val="3B737EDE"/>
    <w:rsid w:val="3BBC0EE8"/>
    <w:rsid w:val="3BF8729B"/>
    <w:rsid w:val="3BFE93B0"/>
    <w:rsid w:val="3C1A2DCC"/>
    <w:rsid w:val="3CB94393"/>
    <w:rsid w:val="3CBF1958"/>
    <w:rsid w:val="3CC64025"/>
    <w:rsid w:val="3D1D3DFF"/>
    <w:rsid w:val="3D435FF7"/>
    <w:rsid w:val="3DA4749B"/>
    <w:rsid w:val="3DB500A1"/>
    <w:rsid w:val="3DBF00CF"/>
    <w:rsid w:val="3DFA1107"/>
    <w:rsid w:val="3E281C07"/>
    <w:rsid w:val="3E5F496C"/>
    <w:rsid w:val="3E774F1F"/>
    <w:rsid w:val="3EE32A42"/>
    <w:rsid w:val="3EE531D5"/>
    <w:rsid w:val="3F4D8EB5"/>
    <w:rsid w:val="3FDF7CEC"/>
    <w:rsid w:val="3FFF099C"/>
    <w:rsid w:val="402D0F68"/>
    <w:rsid w:val="40402DB2"/>
    <w:rsid w:val="4055115C"/>
    <w:rsid w:val="406A3FA8"/>
    <w:rsid w:val="408D6263"/>
    <w:rsid w:val="409826B2"/>
    <w:rsid w:val="40AD2461"/>
    <w:rsid w:val="41016B51"/>
    <w:rsid w:val="411B408F"/>
    <w:rsid w:val="4121425A"/>
    <w:rsid w:val="41237FF7"/>
    <w:rsid w:val="41295049"/>
    <w:rsid w:val="41816642"/>
    <w:rsid w:val="4195228E"/>
    <w:rsid w:val="41D807C3"/>
    <w:rsid w:val="4229496C"/>
    <w:rsid w:val="42450EE2"/>
    <w:rsid w:val="424D4759"/>
    <w:rsid w:val="42542703"/>
    <w:rsid w:val="42613503"/>
    <w:rsid w:val="427C5B2B"/>
    <w:rsid w:val="42897FBC"/>
    <w:rsid w:val="42DD1321"/>
    <w:rsid w:val="435A1B2F"/>
    <w:rsid w:val="43996CCD"/>
    <w:rsid w:val="43AF32DF"/>
    <w:rsid w:val="43BA5753"/>
    <w:rsid w:val="43CD7FF9"/>
    <w:rsid w:val="43FA23EB"/>
    <w:rsid w:val="441C2F44"/>
    <w:rsid w:val="4439094F"/>
    <w:rsid w:val="44624498"/>
    <w:rsid w:val="4464552C"/>
    <w:rsid w:val="449B1E09"/>
    <w:rsid w:val="44BB756D"/>
    <w:rsid w:val="44CD5C33"/>
    <w:rsid w:val="450C2A0D"/>
    <w:rsid w:val="453F2776"/>
    <w:rsid w:val="454F7B26"/>
    <w:rsid w:val="459F6BC0"/>
    <w:rsid w:val="466955B1"/>
    <w:rsid w:val="46EC4B66"/>
    <w:rsid w:val="4729480B"/>
    <w:rsid w:val="475C11B9"/>
    <w:rsid w:val="475F22C8"/>
    <w:rsid w:val="4781735B"/>
    <w:rsid w:val="47A8274C"/>
    <w:rsid w:val="47EC26FA"/>
    <w:rsid w:val="484C5130"/>
    <w:rsid w:val="48F454BF"/>
    <w:rsid w:val="4963540F"/>
    <w:rsid w:val="497C5C27"/>
    <w:rsid w:val="49E40C09"/>
    <w:rsid w:val="4A421B4B"/>
    <w:rsid w:val="4A6F3B8F"/>
    <w:rsid w:val="4AD904B9"/>
    <w:rsid w:val="4AE526B9"/>
    <w:rsid w:val="4AEC61CE"/>
    <w:rsid w:val="4B027E16"/>
    <w:rsid w:val="4B2F253A"/>
    <w:rsid w:val="4B370BDC"/>
    <w:rsid w:val="4B417145"/>
    <w:rsid w:val="4C486AD9"/>
    <w:rsid w:val="4C6A56AA"/>
    <w:rsid w:val="4CB47479"/>
    <w:rsid w:val="4CB84644"/>
    <w:rsid w:val="4CBE0157"/>
    <w:rsid w:val="4D547C6B"/>
    <w:rsid w:val="4D5B40E5"/>
    <w:rsid w:val="4D5D520F"/>
    <w:rsid w:val="4D863A8F"/>
    <w:rsid w:val="4D9C5D37"/>
    <w:rsid w:val="4D9D1BCB"/>
    <w:rsid w:val="4DA00D0C"/>
    <w:rsid w:val="4DAB79C8"/>
    <w:rsid w:val="4DC65A3E"/>
    <w:rsid w:val="4DE136AC"/>
    <w:rsid w:val="4E232905"/>
    <w:rsid w:val="4E3B024A"/>
    <w:rsid w:val="4E4D0DDF"/>
    <w:rsid w:val="4E647D69"/>
    <w:rsid w:val="4E6F5300"/>
    <w:rsid w:val="4E7147EF"/>
    <w:rsid w:val="4E755976"/>
    <w:rsid w:val="4EC05AEB"/>
    <w:rsid w:val="4EE64B01"/>
    <w:rsid w:val="4F9E5658"/>
    <w:rsid w:val="4FAD34A3"/>
    <w:rsid w:val="4FF6B2ED"/>
    <w:rsid w:val="4FFA3C3F"/>
    <w:rsid w:val="50115ABD"/>
    <w:rsid w:val="501E6ED7"/>
    <w:rsid w:val="502461B5"/>
    <w:rsid w:val="5025247B"/>
    <w:rsid w:val="506E04B6"/>
    <w:rsid w:val="50976694"/>
    <w:rsid w:val="50CF0B36"/>
    <w:rsid w:val="511F2F07"/>
    <w:rsid w:val="51295B34"/>
    <w:rsid w:val="514B732D"/>
    <w:rsid w:val="51A115C7"/>
    <w:rsid w:val="51A4544C"/>
    <w:rsid w:val="51E1289C"/>
    <w:rsid w:val="52270AA9"/>
    <w:rsid w:val="523F2C29"/>
    <w:rsid w:val="52615888"/>
    <w:rsid w:val="528140BC"/>
    <w:rsid w:val="528D7D8C"/>
    <w:rsid w:val="52E44D65"/>
    <w:rsid w:val="5300600A"/>
    <w:rsid w:val="5399499D"/>
    <w:rsid w:val="53DA3B21"/>
    <w:rsid w:val="53E775E0"/>
    <w:rsid w:val="54580A3D"/>
    <w:rsid w:val="54B073C5"/>
    <w:rsid w:val="54BD0640"/>
    <w:rsid w:val="55282D68"/>
    <w:rsid w:val="557B2E61"/>
    <w:rsid w:val="561D19DF"/>
    <w:rsid w:val="565914D0"/>
    <w:rsid w:val="56A47D45"/>
    <w:rsid w:val="56D43DA7"/>
    <w:rsid w:val="56D81366"/>
    <w:rsid w:val="56FF0435"/>
    <w:rsid w:val="571549A2"/>
    <w:rsid w:val="579D3F41"/>
    <w:rsid w:val="57B541EA"/>
    <w:rsid w:val="57D927D1"/>
    <w:rsid w:val="57FDA373"/>
    <w:rsid w:val="58606975"/>
    <w:rsid w:val="58711B6E"/>
    <w:rsid w:val="58714C2D"/>
    <w:rsid w:val="58F32007"/>
    <w:rsid w:val="591B5E46"/>
    <w:rsid w:val="592261E4"/>
    <w:rsid w:val="59260BAB"/>
    <w:rsid w:val="59362A25"/>
    <w:rsid w:val="598A7839"/>
    <w:rsid w:val="59931C67"/>
    <w:rsid w:val="599B3347"/>
    <w:rsid w:val="59E8609E"/>
    <w:rsid w:val="5A4A3FF7"/>
    <w:rsid w:val="5A7645F8"/>
    <w:rsid w:val="5B1D333C"/>
    <w:rsid w:val="5B507BCA"/>
    <w:rsid w:val="5BAD60A4"/>
    <w:rsid w:val="5BBC0F6D"/>
    <w:rsid w:val="5BF4460A"/>
    <w:rsid w:val="5C1473E0"/>
    <w:rsid w:val="5C1802E8"/>
    <w:rsid w:val="5C2A57AD"/>
    <w:rsid w:val="5D1404EB"/>
    <w:rsid w:val="5D184CE2"/>
    <w:rsid w:val="5D2522C4"/>
    <w:rsid w:val="5D3053CD"/>
    <w:rsid w:val="5D355E4C"/>
    <w:rsid w:val="5D7EB222"/>
    <w:rsid w:val="5D7F416C"/>
    <w:rsid w:val="5DE9492A"/>
    <w:rsid w:val="5E351A19"/>
    <w:rsid w:val="5E5C0303"/>
    <w:rsid w:val="5EC87A97"/>
    <w:rsid w:val="5F327CA5"/>
    <w:rsid w:val="5F9023E4"/>
    <w:rsid w:val="5FAEFF39"/>
    <w:rsid w:val="5FAF13D7"/>
    <w:rsid w:val="5FBC4DC8"/>
    <w:rsid w:val="60107A8F"/>
    <w:rsid w:val="60787ECC"/>
    <w:rsid w:val="608447A3"/>
    <w:rsid w:val="60931F2B"/>
    <w:rsid w:val="60D811BA"/>
    <w:rsid w:val="610D4955"/>
    <w:rsid w:val="612861BC"/>
    <w:rsid w:val="61CC7834"/>
    <w:rsid w:val="62290B4A"/>
    <w:rsid w:val="629E7A04"/>
    <w:rsid w:val="62B15989"/>
    <w:rsid w:val="62C15E60"/>
    <w:rsid w:val="63023DC6"/>
    <w:rsid w:val="630B32EB"/>
    <w:rsid w:val="63225AEA"/>
    <w:rsid w:val="632C2BD8"/>
    <w:rsid w:val="63317169"/>
    <w:rsid w:val="63471C4D"/>
    <w:rsid w:val="636D6C72"/>
    <w:rsid w:val="639D001D"/>
    <w:rsid w:val="639D633D"/>
    <w:rsid w:val="63AD4A56"/>
    <w:rsid w:val="63F52BCD"/>
    <w:rsid w:val="63FA10A9"/>
    <w:rsid w:val="64763B09"/>
    <w:rsid w:val="648B0ACF"/>
    <w:rsid w:val="648F5856"/>
    <w:rsid w:val="64D74B64"/>
    <w:rsid w:val="64E37763"/>
    <w:rsid w:val="65443991"/>
    <w:rsid w:val="65847385"/>
    <w:rsid w:val="65944781"/>
    <w:rsid w:val="65D84BDD"/>
    <w:rsid w:val="65F25313"/>
    <w:rsid w:val="662F2B7A"/>
    <w:rsid w:val="663F718E"/>
    <w:rsid w:val="66AC21EA"/>
    <w:rsid w:val="66B23A7E"/>
    <w:rsid w:val="66BF0E71"/>
    <w:rsid w:val="66F21508"/>
    <w:rsid w:val="67282E80"/>
    <w:rsid w:val="674566A0"/>
    <w:rsid w:val="67470C34"/>
    <w:rsid w:val="67531383"/>
    <w:rsid w:val="67CE2012"/>
    <w:rsid w:val="67D068B1"/>
    <w:rsid w:val="67E024AA"/>
    <w:rsid w:val="681F5143"/>
    <w:rsid w:val="682806C1"/>
    <w:rsid w:val="683B2F69"/>
    <w:rsid w:val="69186302"/>
    <w:rsid w:val="694E1157"/>
    <w:rsid w:val="69746A9E"/>
    <w:rsid w:val="6996689F"/>
    <w:rsid w:val="69990F25"/>
    <w:rsid w:val="69AE3F6C"/>
    <w:rsid w:val="69B00BB8"/>
    <w:rsid w:val="69DD2570"/>
    <w:rsid w:val="69F569D8"/>
    <w:rsid w:val="6A7470F2"/>
    <w:rsid w:val="6A8A4544"/>
    <w:rsid w:val="6AA2060D"/>
    <w:rsid w:val="6B0433D7"/>
    <w:rsid w:val="6B170353"/>
    <w:rsid w:val="6B564A4D"/>
    <w:rsid w:val="6B647D89"/>
    <w:rsid w:val="6BB1666E"/>
    <w:rsid w:val="6BC03605"/>
    <w:rsid w:val="6BCB1646"/>
    <w:rsid w:val="6BE37E48"/>
    <w:rsid w:val="6CA30A4B"/>
    <w:rsid w:val="6CB724A7"/>
    <w:rsid w:val="6CDE7C17"/>
    <w:rsid w:val="6CFC7FBB"/>
    <w:rsid w:val="6D216E90"/>
    <w:rsid w:val="6D2531FB"/>
    <w:rsid w:val="6D4A2C62"/>
    <w:rsid w:val="6D7A5963"/>
    <w:rsid w:val="6D833992"/>
    <w:rsid w:val="6D8F4B19"/>
    <w:rsid w:val="6D947EF1"/>
    <w:rsid w:val="6DCF1576"/>
    <w:rsid w:val="6DDF43C8"/>
    <w:rsid w:val="6E352CE2"/>
    <w:rsid w:val="6E86276D"/>
    <w:rsid w:val="6ECA001B"/>
    <w:rsid w:val="6EF0078F"/>
    <w:rsid w:val="6F280D81"/>
    <w:rsid w:val="6F3713AB"/>
    <w:rsid w:val="6F5969EF"/>
    <w:rsid w:val="6FBF0E3C"/>
    <w:rsid w:val="70025ED8"/>
    <w:rsid w:val="701E77AF"/>
    <w:rsid w:val="704459D8"/>
    <w:rsid w:val="705F07D2"/>
    <w:rsid w:val="70612CDA"/>
    <w:rsid w:val="70785D38"/>
    <w:rsid w:val="70A92A27"/>
    <w:rsid w:val="710638F6"/>
    <w:rsid w:val="71350900"/>
    <w:rsid w:val="714B04FA"/>
    <w:rsid w:val="716770DC"/>
    <w:rsid w:val="718669C1"/>
    <w:rsid w:val="71CA4371"/>
    <w:rsid w:val="71CE3BD4"/>
    <w:rsid w:val="71DE7EA3"/>
    <w:rsid w:val="721645D1"/>
    <w:rsid w:val="727A13A4"/>
    <w:rsid w:val="72C70CBE"/>
    <w:rsid w:val="73026629"/>
    <w:rsid w:val="732628EC"/>
    <w:rsid w:val="7344489A"/>
    <w:rsid w:val="73AF0CF4"/>
    <w:rsid w:val="73DD2FAD"/>
    <w:rsid w:val="73F75DEF"/>
    <w:rsid w:val="74055B35"/>
    <w:rsid w:val="740C6EC3"/>
    <w:rsid w:val="741E09A4"/>
    <w:rsid w:val="742E1285"/>
    <w:rsid w:val="746337EB"/>
    <w:rsid w:val="74D774D1"/>
    <w:rsid w:val="74E37C34"/>
    <w:rsid w:val="751A121B"/>
    <w:rsid w:val="759578E3"/>
    <w:rsid w:val="75CA4333"/>
    <w:rsid w:val="75F3643C"/>
    <w:rsid w:val="75FD2E9D"/>
    <w:rsid w:val="75FE2E23"/>
    <w:rsid w:val="76621A2C"/>
    <w:rsid w:val="76947A22"/>
    <w:rsid w:val="769A7FC0"/>
    <w:rsid w:val="76A527EF"/>
    <w:rsid w:val="779B2966"/>
    <w:rsid w:val="77A25CDB"/>
    <w:rsid w:val="78006655"/>
    <w:rsid w:val="78772AEC"/>
    <w:rsid w:val="78CF22B3"/>
    <w:rsid w:val="78E54961"/>
    <w:rsid w:val="79182DF3"/>
    <w:rsid w:val="792307AE"/>
    <w:rsid w:val="792FF283"/>
    <w:rsid w:val="79670C5C"/>
    <w:rsid w:val="797D44CB"/>
    <w:rsid w:val="797DA5C9"/>
    <w:rsid w:val="79A656C4"/>
    <w:rsid w:val="79C75763"/>
    <w:rsid w:val="79EE2BC7"/>
    <w:rsid w:val="79FD2ABD"/>
    <w:rsid w:val="7A044199"/>
    <w:rsid w:val="7A1A573F"/>
    <w:rsid w:val="7A4C6733"/>
    <w:rsid w:val="7A57575A"/>
    <w:rsid w:val="7AAF2A0F"/>
    <w:rsid w:val="7AE11A5F"/>
    <w:rsid w:val="7B286E76"/>
    <w:rsid w:val="7B6C6499"/>
    <w:rsid w:val="7B78265F"/>
    <w:rsid w:val="7B7C1CC3"/>
    <w:rsid w:val="7BB8016E"/>
    <w:rsid w:val="7BD37E14"/>
    <w:rsid w:val="7BF81913"/>
    <w:rsid w:val="7BFBAE69"/>
    <w:rsid w:val="7C220DD5"/>
    <w:rsid w:val="7C5763E9"/>
    <w:rsid w:val="7C7976D2"/>
    <w:rsid w:val="7CDC616D"/>
    <w:rsid w:val="7CE46906"/>
    <w:rsid w:val="7CF130FA"/>
    <w:rsid w:val="7D0F523E"/>
    <w:rsid w:val="7D20578D"/>
    <w:rsid w:val="7D347005"/>
    <w:rsid w:val="7D6C33E3"/>
    <w:rsid w:val="7D925F67"/>
    <w:rsid w:val="7D9615AC"/>
    <w:rsid w:val="7DD2531E"/>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F3A1B"/>
    <w:rsid w:val="7F7A5966"/>
    <w:rsid w:val="7FA93F3D"/>
    <w:rsid w:val="7FB596E7"/>
    <w:rsid w:val="7FBF23DF"/>
    <w:rsid w:val="7FC62B10"/>
    <w:rsid w:val="7FD22643"/>
    <w:rsid w:val="7FDB16A9"/>
    <w:rsid w:val="7FDD0524"/>
    <w:rsid w:val="7FE86F49"/>
    <w:rsid w:val="7FED6649"/>
    <w:rsid w:val="7FF569BE"/>
    <w:rsid w:val="7FF5B658"/>
    <w:rsid w:val="877F9A56"/>
    <w:rsid w:val="8DA8B56F"/>
    <w:rsid w:val="8FEE8D2D"/>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3EB04A9"/>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table" w:styleId="17">
    <w:name w:val="Table Grid"/>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8"/>
    <w:link w:val="8"/>
    <w:semiHidden/>
    <w:qFormat/>
    <w:uiPriority w:val="99"/>
    <w:rPr>
      <w:kern w:val="2"/>
      <w:sz w:val="18"/>
      <w:szCs w:val="18"/>
    </w:rPr>
  </w:style>
  <w:style w:type="character" w:customStyle="1" w:styleId="28">
    <w:name w:val="批注文字 字符"/>
    <w:basedOn w:val="18"/>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8"/>
    <w:link w:val="7"/>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13</Pages>
  <Words>6440</Words>
  <Characters>6921</Characters>
  <Lines>52</Lines>
  <Paragraphs>14</Paragraphs>
  <TotalTime>1</TotalTime>
  <ScaleCrop>false</ScaleCrop>
  <LinksUpToDate>false</LinksUpToDate>
  <CharactersWithSpaces>7317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王凯</cp:lastModifiedBy>
  <dcterms:modified xsi:type="dcterms:W3CDTF">2024-08-26T12:46:26Z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