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FDB95">
      <w:pPr>
        <w:widowControl/>
        <w:shd w:val="clear" w:color="auto" w:fill="FFFFFF"/>
        <w:snapToGrid w:val="0"/>
        <w:spacing w:line="360" w:lineRule="auto"/>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2024年市场拓展部出口乳粉供应链资源服务采招项目</w:t>
      </w:r>
    </w:p>
    <w:p w14:paraId="5D796DA7">
      <w:pPr>
        <w:widowControl/>
        <w:shd w:val="clear" w:color="auto" w:fill="FFFFFF"/>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30"/>
          <w:szCs w:val="30"/>
          <w:highlight w:val="none"/>
        </w:rPr>
        <w:t>竞争性谈判信息公告</w:t>
      </w:r>
    </w:p>
    <w:p w14:paraId="6A2D2F3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内蒙古华晟工程项目管理有限公司受蒙牛乳业采购中心-天津通瑞供应链有限公司委托，现对2024年市场拓展部出口乳粉供应链资源服务采招项目</w:t>
      </w:r>
      <w:r>
        <w:rPr>
          <w:rFonts w:hint="eastAsia" w:ascii="仿宋" w:hAnsi="仿宋" w:eastAsia="仿宋" w:cs="仿宋"/>
          <w:color w:val="auto"/>
          <w:sz w:val="24"/>
          <w:szCs w:val="24"/>
          <w:highlight w:val="none"/>
        </w:rPr>
        <w:t>进行竞争性谈判, 欢迎符合资格条件的</w:t>
      </w:r>
      <w:r>
        <w:rPr>
          <w:rFonts w:hint="eastAsia" w:ascii="仿宋" w:hAnsi="仿宋" w:eastAsia="仿宋" w:cs="仿宋"/>
          <w:color w:val="auto"/>
          <w:sz w:val="24"/>
          <w:szCs w:val="24"/>
          <w:highlight w:val="none"/>
          <w:lang w:val="en-US" w:eastAsia="zh-CN"/>
        </w:rPr>
        <w:t>竞谈人</w:t>
      </w:r>
      <w:r>
        <w:rPr>
          <w:rFonts w:hint="eastAsia" w:ascii="仿宋" w:hAnsi="仿宋" w:eastAsia="仿宋" w:cs="仿宋"/>
          <w:color w:val="auto"/>
          <w:sz w:val="24"/>
          <w:szCs w:val="24"/>
          <w:highlight w:val="none"/>
        </w:rPr>
        <w:t>参加。</w:t>
      </w:r>
    </w:p>
    <w:p w14:paraId="6382EAB1">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一、项目编号：MNCGJH-20240823-0001</w:t>
      </w:r>
    </w:p>
    <w:p w14:paraId="4841ED86">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二、项目名称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2024年市场拓展部出口乳粉供应链资源服务采招项目</w:t>
      </w:r>
    </w:p>
    <w:p w14:paraId="2E88BBB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三、项目概况：</w:t>
      </w:r>
    </w:p>
    <w:p w14:paraId="21BF936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采购中心市场拓展部出口业务需求，2024年-2026年将以天津港和二连浩特口岸作为出口乳粉的出关地点，通过国内运输的方式，从和林基地、山西雅士利和宁夏亿美等地发运乳粉出口。货物达到港口或口岸后，进行出关申报，以FOB和CIF两种方式交付客户；具体参考信息如下：</w:t>
      </w:r>
    </w:p>
    <w:tbl>
      <w:tblPr>
        <w:tblStyle w:val="14"/>
        <w:tblW w:w="8942" w:type="dxa"/>
        <w:tblInd w:w="118" w:type="dxa"/>
        <w:tblLayout w:type="autofit"/>
        <w:tblCellMar>
          <w:top w:w="0" w:type="dxa"/>
          <w:left w:w="108" w:type="dxa"/>
          <w:bottom w:w="0" w:type="dxa"/>
          <w:right w:w="108" w:type="dxa"/>
        </w:tblCellMar>
      </w:tblPr>
      <w:tblGrid>
        <w:gridCol w:w="642"/>
        <w:gridCol w:w="1049"/>
        <w:gridCol w:w="1843"/>
        <w:gridCol w:w="1333"/>
        <w:gridCol w:w="980"/>
        <w:gridCol w:w="1031"/>
        <w:gridCol w:w="2064"/>
      </w:tblGrid>
      <w:tr w14:paraId="299A4014">
        <w:tblPrEx>
          <w:tblCellMar>
            <w:top w:w="0" w:type="dxa"/>
            <w:left w:w="108" w:type="dxa"/>
            <w:bottom w:w="0" w:type="dxa"/>
            <w:right w:w="108" w:type="dxa"/>
          </w:tblCellMar>
        </w:tblPrEx>
        <w:trPr>
          <w:trHeight w:val="936" w:hRule="atLeast"/>
        </w:trPr>
        <w:tc>
          <w:tcPr>
            <w:tcW w:w="642" w:type="dxa"/>
            <w:tcBorders>
              <w:top w:val="single" w:color="auto" w:sz="8" w:space="0"/>
              <w:left w:val="single" w:color="auto" w:sz="8" w:space="0"/>
              <w:bottom w:val="nil"/>
              <w:right w:val="single" w:color="auto" w:sz="8" w:space="0"/>
            </w:tcBorders>
            <w:shd w:val="clear" w:color="auto" w:fill="00B050"/>
            <w:vAlign w:val="center"/>
          </w:tcPr>
          <w:p w14:paraId="671F1004">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类型</w:t>
            </w:r>
          </w:p>
        </w:tc>
        <w:tc>
          <w:tcPr>
            <w:tcW w:w="1049" w:type="dxa"/>
            <w:tcBorders>
              <w:top w:val="single" w:color="auto" w:sz="8" w:space="0"/>
              <w:left w:val="single" w:color="auto" w:sz="8" w:space="0"/>
              <w:bottom w:val="nil"/>
              <w:right w:val="single" w:color="auto" w:sz="8" w:space="0"/>
            </w:tcBorders>
            <w:shd w:val="clear" w:color="auto" w:fill="00B050"/>
            <w:vAlign w:val="center"/>
          </w:tcPr>
          <w:p w14:paraId="6FA1825C">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港口/口岸</w:t>
            </w:r>
          </w:p>
        </w:tc>
        <w:tc>
          <w:tcPr>
            <w:tcW w:w="1843" w:type="dxa"/>
            <w:tcBorders>
              <w:top w:val="single" w:color="auto" w:sz="8" w:space="0"/>
              <w:left w:val="single" w:color="auto" w:sz="8" w:space="0"/>
              <w:bottom w:val="nil"/>
              <w:right w:val="single" w:color="auto" w:sz="8" w:space="0"/>
            </w:tcBorders>
            <w:shd w:val="clear" w:color="auto" w:fill="00B050"/>
            <w:vAlign w:val="center"/>
          </w:tcPr>
          <w:p w14:paraId="09FBC017">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业务类型</w:t>
            </w:r>
          </w:p>
        </w:tc>
        <w:tc>
          <w:tcPr>
            <w:tcW w:w="1333" w:type="dxa"/>
            <w:tcBorders>
              <w:top w:val="single" w:color="auto" w:sz="8" w:space="0"/>
              <w:left w:val="single" w:color="auto" w:sz="8" w:space="0"/>
              <w:bottom w:val="nil"/>
              <w:right w:val="single" w:color="auto" w:sz="8" w:space="0"/>
            </w:tcBorders>
            <w:shd w:val="clear" w:color="auto" w:fill="00B050"/>
            <w:vAlign w:val="center"/>
          </w:tcPr>
          <w:p w14:paraId="21499D6E">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业务地点</w:t>
            </w:r>
          </w:p>
        </w:tc>
        <w:tc>
          <w:tcPr>
            <w:tcW w:w="980" w:type="dxa"/>
            <w:tcBorders>
              <w:top w:val="single" w:color="auto" w:sz="8" w:space="0"/>
              <w:left w:val="single" w:color="auto" w:sz="8" w:space="0"/>
              <w:right w:val="single" w:color="auto" w:sz="8" w:space="0"/>
            </w:tcBorders>
            <w:shd w:val="clear" w:color="auto" w:fill="00B050"/>
          </w:tcPr>
          <w:p w14:paraId="28726E76">
            <w:pPr>
              <w:widowControl/>
              <w:jc w:val="center"/>
              <w:rPr>
                <w:rFonts w:hint="eastAsia" w:ascii="仿宋" w:hAnsi="仿宋" w:eastAsia="仿宋" w:cs="仿宋"/>
                <w:b/>
                <w:bCs/>
                <w:color w:val="FFFFFF"/>
                <w:kern w:val="0"/>
                <w:sz w:val="18"/>
                <w:szCs w:val="18"/>
                <w:highlight w:val="none"/>
              </w:rPr>
            </w:pPr>
          </w:p>
          <w:p w14:paraId="0752315A">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业务模式</w:t>
            </w:r>
          </w:p>
        </w:tc>
        <w:tc>
          <w:tcPr>
            <w:tcW w:w="1031" w:type="dxa"/>
            <w:tcBorders>
              <w:top w:val="single" w:color="auto" w:sz="8" w:space="0"/>
              <w:left w:val="single" w:color="auto" w:sz="8" w:space="0"/>
              <w:bottom w:val="nil"/>
              <w:right w:val="single" w:color="auto" w:sz="8" w:space="0"/>
            </w:tcBorders>
            <w:shd w:val="clear" w:color="auto" w:fill="00B050"/>
            <w:vAlign w:val="center"/>
          </w:tcPr>
          <w:p w14:paraId="0A9ECFF4">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年预测业务量（单位：吨)</w:t>
            </w:r>
          </w:p>
        </w:tc>
        <w:tc>
          <w:tcPr>
            <w:tcW w:w="2064" w:type="dxa"/>
            <w:tcBorders>
              <w:top w:val="single" w:color="auto" w:sz="8" w:space="0"/>
              <w:left w:val="single" w:color="auto" w:sz="8" w:space="0"/>
              <w:bottom w:val="nil"/>
              <w:right w:val="single" w:color="auto" w:sz="8" w:space="0"/>
            </w:tcBorders>
            <w:shd w:val="clear" w:color="auto" w:fill="00B050"/>
            <w:vAlign w:val="center"/>
          </w:tcPr>
          <w:p w14:paraId="689BDC5E">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主要发运区域</w:t>
            </w:r>
          </w:p>
        </w:tc>
      </w:tr>
      <w:tr w14:paraId="233D1F5E">
        <w:tblPrEx>
          <w:tblCellMar>
            <w:top w:w="0" w:type="dxa"/>
            <w:left w:w="108" w:type="dxa"/>
            <w:bottom w:w="0" w:type="dxa"/>
            <w:right w:w="108" w:type="dxa"/>
          </w:tblCellMar>
        </w:tblPrEx>
        <w:trPr>
          <w:trHeight w:val="336" w:hRule="atLeast"/>
        </w:trPr>
        <w:tc>
          <w:tcPr>
            <w:tcW w:w="6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8CB256">
            <w:pPr>
              <w:widowControl/>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出口乳粉供应链服务</w:t>
            </w:r>
          </w:p>
        </w:tc>
        <w:tc>
          <w:tcPr>
            <w:tcW w:w="1049" w:type="dxa"/>
            <w:tcBorders>
              <w:top w:val="single" w:color="auto" w:sz="4" w:space="0"/>
              <w:left w:val="single" w:color="auto" w:sz="4" w:space="0"/>
              <w:bottom w:val="single" w:color="auto" w:sz="4" w:space="0"/>
              <w:right w:val="single" w:color="auto" w:sz="4" w:space="0"/>
            </w:tcBorders>
            <w:shd w:val="clear" w:color="000000" w:fill="FFFFFF"/>
            <w:vAlign w:val="center"/>
          </w:tcPr>
          <w:p w14:paraId="04D20AB0">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天津港</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08A5DFE2">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国内运输、出口报关</w:t>
            </w:r>
          </w:p>
        </w:tc>
        <w:tc>
          <w:tcPr>
            <w:tcW w:w="1333" w:type="dxa"/>
            <w:tcBorders>
              <w:top w:val="single" w:color="auto" w:sz="4" w:space="0"/>
              <w:left w:val="nil"/>
              <w:bottom w:val="single" w:color="auto" w:sz="4" w:space="0"/>
              <w:right w:val="single" w:color="auto" w:sz="4" w:space="0"/>
            </w:tcBorders>
            <w:shd w:val="clear" w:color="000000" w:fill="FFFFFF"/>
            <w:vAlign w:val="center"/>
          </w:tcPr>
          <w:p w14:paraId="3A1063B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天津港</w:t>
            </w:r>
          </w:p>
        </w:tc>
        <w:tc>
          <w:tcPr>
            <w:tcW w:w="980" w:type="dxa"/>
            <w:tcBorders>
              <w:top w:val="single" w:color="auto" w:sz="4" w:space="0"/>
              <w:left w:val="single" w:color="auto" w:sz="4" w:space="0"/>
              <w:bottom w:val="single" w:color="000000" w:sz="4" w:space="0"/>
              <w:right w:val="single" w:color="auto" w:sz="4" w:space="0"/>
            </w:tcBorders>
            <w:shd w:val="clear" w:color="000000" w:fill="FFFFFF"/>
          </w:tcPr>
          <w:p w14:paraId="0E9F711D">
            <w:pPr>
              <w:widowControl/>
              <w:ind w:firstLine="180" w:firstLineChars="100"/>
              <w:rPr>
                <w:rFonts w:hint="eastAsia" w:ascii="仿宋" w:hAnsi="仿宋" w:eastAsia="仿宋" w:cs="仿宋"/>
                <w:bCs/>
                <w:color w:val="000000" w:themeColor="text1"/>
                <w:kern w:val="0"/>
                <w:sz w:val="18"/>
                <w:szCs w:val="18"/>
                <w:highlight w:val="none"/>
                <w14:textFill>
                  <w14:solidFill>
                    <w14:schemeClr w14:val="tx1"/>
                  </w14:solidFill>
                </w14:textFill>
              </w:rPr>
            </w:pPr>
          </w:p>
          <w:p w14:paraId="759CAA8B">
            <w:pPr>
              <w:widowControl/>
              <w:ind w:firstLine="180" w:firstLineChars="100"/>
              <w:rPr>
                <w:rFonts w:hint="eastAsia" w:ascii="仿宋" w:hAnsi="仿宋" w:eastAsia="仿宋" w:cs="仿宋"/>
                <w:color w:val="000000" w:themeColor="text1"/>
                <w:kern w:val="0"/>
                <w:sz w:val="18"/>
                <w:szCs w:val="18"/>
                <w:highlight w:val="none"/>
                <w14:textFill>
                  <w14:solidFill>
                    <w14:schemeClr w14:val="tx1"/>
                  </w14:solidFill>
                </w14:textFill>
              </w:rPr>
            </w:pPr>
            <w:r>
              <w:rPr>
                <w:rFonts w:hint="eastAsia" w:ascii="仿宋" w:hAnsi="仿宋" w:eastAsia="仿宋" w:cs="仿宋"/>
                <w:bCs/>
                <w:color w:val="000000" w:themeColor="text1"/>
                <w:kern w:val="0"/>
                <w:sz w:val="18"/>
                <w:szCs w:val="18"/>
                <w:highlight w:val="none"/>
                <w14:textFill>
                  <w14:solidFill>
                    <w14:schemeClr w14:val="tx1"/>
                  </w14:solidFill>
                </w14:textFill>
              </w:rPr>
              <w:t>FOB</w:t>
            </w:r>
          </w:p>
        </w:tc>
        <w:tc>
          <w:tcPr>
            <w:tcW w:w="1031" w:type="dxa"/>
            <w:tcBorders>
              <w:top w:val="single" w:color="auto" w:sz="4" w:space="0"/>
              <w:left w:val="single" w:color="auto" w:sz="4" w:space="0"/>
              <w:bottom w:val="single" w:color="000000" w:sz="4" w:space="0"/>
              <w:right w:val="single" w:color="auto" w:sz="4" w:space="0"/>
            </w:tcBorders>
            <w:shd w:val="clear" w:color="000000" w:fill="FFFFFF"/>
            <w:vAlign w:val="center"/>
          </w:tcPr>
          <w:p w14:paraId="376EC8A3">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10300</w:t>
            </w:r>
          </w:p>
        </w:tc>
        <w:tc>
          <w:tcPr>
            <w:tcW w:w="2064" w:type="dxa"/>
            <w:tcBorders>
              <w:top w:val="single" w:color="auto" w:sz="4" w:space="0"/>
              <w:left w:val="nil"/>
              <w:bottom w:val="single" w:color="auto" w:sz="4" w:space="0"/>
              <w:right w:val="single" w:color="auto" w:sz="4" w:space="0"/>
            </w:tcBorders>
            <w:shd w:val="clear" w:color="000000" w:fill="FFFFFF"/>
            <w:vAlign w:val="center"/>
          </w:tcPr>
          <w:p w14:paraId="512129FF">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和林基地、山西雅士利、宁夏亿美</w:t>
            </w:r>
          </w:p>
        </w:tc>
      </w:tr>
      <w:tr w14:paraId="4C282E1E">
        <w:tblPrEx>
          <w:tblCellMar>
            <w:top w:w="0" w:type="dxa"/>
            <w:left w:w="108" w:type="dxa"/>
            <w:bottom w:w="0" w:type="dxa"/>
            <w:right w:w="108" w:type="dxa"/>
          </w:tblCellMar>
        </w:tblPrEx>
        <w:trPr>
          <w:trHeight w:val="35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2B32E1B4">
            <w:pPr>
              <w:widowControl/>
              <w:jc w:val="left"/>
              <w:rPr>
                <w:rFonts w:hint="eastAsia" w:ascii="仿宋" w:hAnsi="仿宋" w:eastAsia="仿宋" w:cs="仿宋"/>
                <w:color w:val="000000"/>
                <w:kern w:val="0"/>
                <w:sz w:val="18"/>
                <w:szCs w:val="18"/>
                <w:highlight w:val="none"/>
              </w:rPr>
            </w:pPr>
          </w:p>
        </w:tc>
        <w:tc>
          <w:tcPr>
            <w:tcW w:w="1049" w:type="dxa"/>
            <w:tcBorders>
              <w:top w:val="nil"/>
              <w:left w:val="single" w:color="auto" w:sz="4" w:space="0"/>
              <w:bottom w:val="single" w:color="auto" w:sz="4" w:space="0"/>
              <w:right w:val="single" w:color="auto" w:sz="4" w:space="0"/>
            </w:tcBorders>
            <w:shd w:val="clear" w:color="000000" w:fill="FFFFFF"/>
            <w:vAlign w:val="center"/>
          </w:tcPr>
          <w:p w14:paraId="01615C63">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二连浩特口岸</w:t>
            </w:r>
          </w:p>
        </w:tc>
        <w:tc>
          <w:tcPr>
            <w:tcW w:w="1843" w:type="dxa"/>
            <w:tcBorders>
              <w:top w:val="nil"/>
              <w:left w:val="nil"/>
              <w:bottom w:val="single" w:color="auto" w:sz="4" w:space="0"/>
              <w:right w:val="single" w:color="auto" w:sz="4" w:space="0"/>
            </w:tcBorders>
            <w:shd w:val="clear" w:color="000000" w:fill="FFFFFF"/>
            <w:vAlign w:val="center"/>
          </w:tcPr>
          <w:p w14:paraId="14D9F2DA">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国内运输、出口报关</w:t>
            </w:r>
          </w:p>
        </w:tc>
        <w:tc>
          <w:tcPr>
            <w:tcW w:w="1333" w:type="dxa"/>
            <w:tcBorders>
              <w:top w:val="nil"/>
              <w:left w:val="nil"/>
              <w:bottom w:val="single" w:color="auto" w:sz="4" w:space="0"/>
              <w:right w:val="single" w:color="auto" w:sz="4" w:space="0"/>
            </w:tcBorders>
            <w:shd w:val="clear" w:color="000000" w:fill="FFFFFF"/>
            <w:vAlign w:val="center"/>
          </w:tcPr>
          <w:p w14:paraId="3831C62A">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二连浩特口岸</w:t>
            </w:r>
          </w:p>
        </w:tc>
        <w:tc>
          <w:tcPr>
            <w:tcW w:w="980" w:type="dxa"/>
            <w:tcBorders>
              <w:top w:val="nil"/>
              <w:left w:val="single" w:color="auto" w:sz="4" w:space="0"/>
              <w:bottom w:val="single" w:color="000000" w:sz="4" w:space="0"/>
              <w:right w:val="single" w:color="auto" w:sz="4" w:space="0"/>
            </w:tcBorders>
            <w:shd w:val="clear" w:color="000000" w:fill="FFFFFF"/>
          </w:tcPr>
          <w:p w14:paraId="7FDB350F">
            <w:pPr>
              <w:widowControl/>
              <w:jc w:val="center"/>
              <w:rPr>
                <w:rFonts w:hint="eastAsia" w:ascii="仿宋" w:hAnsi="仿宋" w:eastAsia="仿宋" w:cs="仿宋"/>
                <w:bCs/>
                <w:color w:val="000000" w:themeColor="text1"/>
                <w:kern w:val="0"/>
                <w:sz w:val="18"/>
                <w:szCs w:val="18"/>
                <w:highlight w:val="none"/>
                <w14:textFill>
                  <w14:solidFill>
                    <w14:schemeClr w14:val="tx1"/>
                  </w14:solidFill>
                </w14:textFill>
              </w:rPr>
            </w:pPr>
          </w:p>
          <w:p w14:paraId="6696600F">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bCs/>
                <w:color w:val="000000" w:themeColor="text1"/>
                <w:kern w:val="0"/>
                <w:sz w:val="18"/>
                <w:szCs w:val="18"/>
                <w:highlight w:val="none"/>
                <w14:textFill>
                  <w14:solidFill>
                    <w14:schemeClr w14:val="tx1"/>
                  </w14:solidFill>
                </w14:textFill>
              </w:rPr>
              <w:t>FOB</w:t>
            </w:r>
          </w:p>
        </w:tc>
        <w:tc>
          <w:tcPr>
            <w:tcW w:w="1031" w:type="dxa"/>
            <w:tcBorders>
              <w:top w:val="nil"/>
              <w:left w:val="single" w:color="auto" w:sz="4" w:space="0"/>
              <w:bottom w:val="single" w:color="000000" w:sz="4" w:space="0"/>
              <w:right w:val="single" w:color="auto" w:sz="4" w:space="0"/>
            </w:tcBorders>
            <w:shd w:val="clear" w:color="000000" w:fill="FFFFFF"/>
            <w:vAlign w:val="center"/>
          </w:tcPr>
          <w:p w14:paraId="387544B2">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500</w:t>
            </w:r>
          </w:p>
        </w:tc>
        <w:tc>
          <w:tcPr>
            <w:tcW w:w="2064" w:type="dxa"/>
            <w:tcBorders>
              <w:top w:val="nil"/>
              <w:left w:val="nil"/>
              <w:bottom w:val="single" w:color="auto" w:sz="4" w:space="0"/>
              <w:right w:val="single" w:color="auto" w:sz="4" w:space="0"/>
            </w:tcBorders>
            <w:shd w:val="clear" w:color="000000" w:fill="FFFFFF"/>
            <w:vAlign w:val="center"/>
          </w:tcPr>
          <w:p w14:paraId="5736478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和林基地、山西雅士利、宁夏亿美</w:t>
            </w:r>
          </w:p>
        </w:tc>
      </w:tr>
      <w:tr w14:paraId="387DADF0">
        <w:tblPrEx>
          <w:tblCellMar>
            <w:top w:w="0" w:type="dxa"/>
            <w:left w:w="108" w:type="dxa"/>
            <w:bottom w:w="0" w:type="dxa"/>
            <w:right w:w="108" w:type="dxa"/>
          </w:tblCellMar>
        </w:tblPrEx>
        <w:trPr>
          <w:trHeight w:val="52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53FC5BBF">
            <w:pPr>
              <w:widowControl/>
              <w:jc w:val="left"/>
              <w:rPr>
                <w:rFonts w:hint="eastAsia" w:ascii="仿宋" w:hAnsi="仿宋" w:eastAsia="仿宋" w:cs="仿宋"/>
                <w:color w:val="000000"/>
                <w:kern w:val="0"/>
                <w:sz w:val="18"/>
                <w:szCs w:val="18"/>
                <w:highlight w:val="none"/>
              </w:rPr>
            </w:pPr>
          </w:p>
        </w:tc>
        <w:tc>
          <w:tcPr>
            <w:tcW w:w="1049" w:type="dxa"/>
            <w:tcBorders>
              <w:top w:val="nil"/>
              <w:left w:val="single" w:color="auto" w:sz="4" w:space="0"/>
              <w:bottom w:val="single" w:color="auto" w:sz="4" w:space="0"/>
              <w:right w:val="single" w:color="auto" w:sz="4" w:space="0"/>
            </w:tcBorders>
            <w:shd w:val="clear" w:color="000000" w:fill="FFFFFF"/>
            <w:vAlign w:val="center"/>
          </w:tcPr>
          <w:p w14:paraId="5876D98D">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上海港</w:t>
            </w:r>
          </w:p>
        </w:tc>
        <w:tc>
          <w:tcPr>
            <w:tcW w:w="1843" w:type="dxa"/>
            <w:tcBorders>
              <w:top w:val="nil"/>
              <w:left w:val="nil"/>
              <w:bottom w:val="single" w:color="auto" w:sz="4" w:space="0"/>
              <w:right w:val="single" w:color="auto" w:sz="4" w:space="0"/>
            </w:tcBorders>
            <w:shd w:val="clear" w:color="000000" w:fill="FFFFFF"/>
            <w:vAlign w:val="center"/>
          </w:tcPr>
          <w:p w14:paraId="4A3BC4A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国内运输、出口报关</w:t>
            </w:r>
          </w:p>
        </w:tc>
        <w:tc>
          <w:tcPr>
            <w:tcW w:w="1333" w:type="dxa"/>
            <w:tcBorders>
              <w:top w:val="nil"/>
              <w:left w:val="nil"/>
              <w:bottom w:val="single" w:color="auto" w:sz="4" w:space="0"/>
              <w:right w:val="single" w:color="auto" w:sz="4" w:space="0"/>
            </w:tcBorders>
            <w:shd w:val="clear" w:color="000000" w:fill="FFFFFF"/>
            <w:vAlign w:val="center"/>
          </w:tcPr>
          <w:p w14:paraId="43B8E408">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上海港</w:t>
            </w:r>
          </w:p>
        </w:tc>
        <w:tc>
          <w:tcPr>
            <w:tcW w:w="980" w:type="dxa"/>
            <w:tcBorders>
              <w:top w:val="nil"/>
              <w:left w:val="single" w:color="auto" w:sz="4" w:space="0"/>
              <w:bottom w:val="single" w:color="000000" w:sz="4" w:space="0"/>
              <w:right w:val="single" w:color="auto" w:sz="4" w:space="0"/>
            </w:tcBorders>
            <w:shd w:val="clear" w:color="000000" w:fill="FFFFFF"/>
          </w:tcPr>
          <w:p w14:paraId="69008EAC">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bCs/>
                <w:color w:val="000000" w:themeColor="text1"/>
                <w:kern w:val="0"/>
                <w:sz w:val="18"/>
                <w:szCs w:val="18"/>
                <w:highlight w:val="none"/>
                <w14:textFill>
                  <w14:solidFill>
                    <w14:schemeClr w14:val="tx1"/>
                  </w14:solidFill>
                </w14:textFill>
              </w:rPr>
              <w:t>FOB</w:t>
            </w:r>
          </w:p>
        </w:tc>
        <w:tc>
          <w:tcPr>
            <w:tcW w:w="1031" w:type="dxa"/>
            <w:tcBorders>
              <w:top w:val="nil"/>
              <w:left w:val="single" w:color="auto" w:sz="4" w:space="0"/>
              <w:bottom w:val="single" w:color="000000" w:sz="4" w:space="0"/>
              <w:right w:val="single" w:color="auto" w:sz="4" w:space="0"/>
            </w:tcBorders>
            <w:shd w:val="clear" w:color="000000" w:fill="FFFFFF"/>
            <w:vAlign w:val="center"/>
          </w:tcPr>
          <w:p w14:paraId="4C3EA138">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200</w:t>
            </w:r>
          </w:p>
        </w:tc>
        <w:tc>
          <w:tcPr>
            <w:tcW w:w="2064" w:type="dxa"/>
            <w:tcBorders>
              <w:top w:val="nil"/>
              <w:left w:val="nil"/>
              <w:bottom w:val="single" w:color="auto" w:sz="4" w:space="0"/>
              <w:right w:val="single" w:color="auto" w:sz="4" w:space="0"/>
            </w:tcBorders>
            <w:shd w:val="clear" w:color="000000" w:fill="FFFFFF"/>
            <w:vAlign w:val="center"/>
          </w:tcPr>
          <w:p w14:paraId="549F6CB6">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和林基地、山西雅士利、宁夏亿美</w:t>
            </w:r>
          </w:p>
        </w:tc>
      </w:tr>
      <w:tr w14:paraId="636A0439">
        <w:tblPrEx>
          <w:tblCellMar>
            <w:top w:w="0" w:type="dxa"/>
            <w:left w:w="108" w:type="dxa"/>
            <w:bottom w:w="0" w:type="dxa"/>
            <w:right w:w="108" w:type="dxa"/>
          </w:tblCellMar>
        </w:tblPrEx>
        <w:trPr>
          <w:trHeight w:val="51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4D2F82CD">
            <w:pPr>
              <w:widowControl/>
              <w:jc w:val="left"/>
              <w:rPr>
                <w:rFonts w:hint="eastAsia" w:ascii="仿宋" w:hAnsi="仿宋" w:eastAsia="仿宋" w:cs="仿宋"/>
                <w:color w:val="000000"/>
                <w:kern w:val="0"/>
                <w:sz w:val="18"/>
                <w:szCs w:val="18"/>
                <w:highlight w:val="none"/>
              </w:rPr>
            </w:pPr>
          </w:p>
        </w:tc>
        <w:tc>
          <w:tcPr>
            <w:tcW w:w="1049" w:type="dxa"/>
            <w:tcBorders>
              <w:top w:val="nil"/>
              <w:left w:val="single" w:color="auto" w:sz="4" w:space="0"/>
              <w:bottom w:val="single" w:color="auto" w:sz="4" w:space="0"/>
              <w:right w:val="single" w:color="auto" w:sz="4" w:space="0"/>
            </w:tcBorders>
            <w:shd w:val="clear" w:color="000000" w:fill="FFFFFF"/>
            <w:vAlign w:val="center"/>
          </w:tcPr>
          <w:p w14:paraId="01AF1A62">
            <w:pPr>
              <w:widowControl/>
              <w:ind w:firstLine="180" w:firstLineChars="100"/>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深圳港</w:t>
            </w:r>
          </w:p>
        </w:tc>
        <w:tc>
          <w:tcPr>
            <w:tcW w:w="1843" w:type="dxa"/>
            <w:tcBorders>
              <w:top w:val="nil"/>
              <w:left w:val="single" w:color="auto" w:sz="4" w:space="0"/>
              <w:bottom w:val="single" w:color="000000" w:sz="4" w:space="0"/>
              <w:right w:val="single" w:color="auto" w:sz="4" w:space="0"/>
            </w:tcBorders>
            <w:shd w:val="clear" w:color="000000" w:fill="FFFFFF"/>
            <w:vAlign w:val="center"/>
          </w:tcPr>
          <w:p w14:paraId="7978F2B4">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国内运输、出口报关</w:t>
            </w:r>
          </w:p>
        </w:tc>
        <w:tc>
          <w:tcPr>
            <w:tcW w:w="1333" w:type="dxa"/>
            <w:tcBorders>
              <w:top w:val="nil"/>
              <w:left w:val="nil"/>
              <w:bottom w:val="single" w:color="auto" w:sz="4" w:space="0"/>
              <w:right w:val="single" w:color="auto" w:sz="4" w:space="0"/>
            </w:tcBorders>
            <w:shd w:val="clear" w:color="000000" w:fill="FFFFFF"/>
            <w:vAlign w:val="center"/>
          </w:tcPr>
          <w:p w14:paraId="54A056D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深圳港</w:t>
            </w:r>
          </w:p>
        </w:tc>
        <w:tc>
          <w:tcPr>
            <w:tcW w:w="980" w:type="dxa"/>
            <w:tcBorders>
              <w:top w:val="nil"/>
              <w:left w:val="single" w:color="auto" w:sz="4" w:space="0"/>
              <w:bottom w:val="single" w:color="000000" w:sz="4" w:space="0"/>
              <w:right w:val="single" w:color="auto" w:sz="4" w:space="0"/>
            </w:tcBorders>
            <w:shd w:val="clear" w:color="000000" w:fill="FFFFFF"/>
          </w:tcPr>
          <w:p w14:paraId="50D26EF1">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bCs/>
                <w:color w:val="000000" w:themeColor="text1"/>
                <w:kern w:val="0"/>
                <w:sz w:val="18"/>
                <w:szCs w:val="18"/>
                <w:highlight w:val="none"/>
                <w14:textFill>
                  <w14:solidFill>
                    <w14:schemeClr w14:val="tx1"/>
                  </w14:solidFill>
                </w14:textFill>
              </w:rPr>
              <w:t>FOB</w:t>
            </w:r>
          </w:p>
        </w:tc>
        <w:tc>
          <w:tcPr>
            <w:tcW w:w="1031" w:type="dxa"/>
            <w:tcBorders>
              <w:top w:val="nil"/>
              <w:left w:val="single" w:color="auto" w:sz="4" w:space="0"/>
              <w:bottom w:val="single" w:color="000000" w:sz="4" w:space="0"/>
              <w:right w:val="single" w:color="auto" w:sz="4" w:space="0"/>
            </w:tcBorders>
            <w:shd w:val="clear" w:color="000000" w:fill="FFFFFF"/>
            <w:vAlign w:val="center"/>
          </w:tcPr>
          <w:p w14:paraId="57392F76">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200</w:t>
            </w:r>
          </w:p>
        </w:tc>
        <w:tc>
          <w:tcPr>
            <w:tcW w:w="2064" w:type="dxa"/>
            <w:tcBorders>
              <w:top w:val="nil"/>
              <w:left w:val="nil"/>
              <w:bottom w:val="single" w:color="auto" w:sz="4" w:space="0"/>
              <w:right w:val="single" w:color="auto" w:sz="4" w:space="0"/>
            </w:tcBorders>
            <w:shd w:val="clear" w:color="000000" w:fill="FFFFFF"/>
            <w:vAlign w:val="center"/>
          </w:tcPr>
          <w:p w14:paraId="077AA67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和林基地、山西雅士利、宁夏亿美</w:t>
            </w:r>
          </w:p>
        </w:tc>
      </w:tr>
      <w:tr w14:paraId="07BD817A">
        <w:tblPrEx>
          <w:tblCellMar>
            <w:top w:w="0" w:type="dxa"/>
            <w:left w:w="108" w:type="dxa"/>
            <w:bottom w:w="0" w:type="dxa"/>
            <w:right w:w="108" w:type="dxa"/>
          </w:tblCellMar>
        </w:tblPrEx>
        <w:trPr>
          <w:trHeight w:val="936" w:hRule="atLeast"/>
        </w:trPr>
        <w:tc>
          <w:tcPr>
            <w:tcW w:w="642" w:type="dxa"/>
            <w:tcBorders>
              <w:top w:val="single" w:color="auto" w:sz="8" w:space="0"/>
              <w:left w:val="single" w:color="auto" w:sz="8" w:space="0"/>
              <w:bottom w:val="nil"/>
              <w:right w:val="single" w:color="auto" w:sz="8" w:space="0"/>
            </w:tcBorders>
            <w:shd w:val="clear" w:color="auto" w:fill="00B050"/>
            <w:vAlign w:val="center"/>
          </w:tcPr>
          <w:p w14:paraId="4901AA72">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类型</w:t>
            </w:r>
          </w:p>
        </w:tc>
        <w:tc>
          <w:tcPr>
            <w:tcW w:w="1049" w:type="dxa"/>
            <w:tcBorders>
              <w:top w:val="single" w:color="auto" w:sz="8" w:space="0"/>
              <w:left w:val="single" w:color="auto" w:sz="8" w:space="0"/>
              <w:bottom w:val="nil"/>
              <w:right w:val="single" w:color="auto" w:sz="8" w:space="0"/>
            </w:tcBorders>
            <w:shd w:val="clear" w:color="auto" w:fill="00B050"/>
            <w:vAlign w:val="center"/>
          </w:tcPr>
          <w:p w14:paraId="72D90F33">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港口/口岸</w:t>
            </w:r>
          </w:p>
        </w:tc>
        <w:tc>
          <w:tcPr>
            <w:tcW w:w="1843" w:type="dxa"/>
            <w:tcBorders>
              <w:top w:val="single" w:color="auto" w:sz="8" w:space="0"/>
              <w:left w:val="single" w:color="auto" w:sz="8" w:space="0"/>
              <w:bottom w:val="nil"/>
              <w:right w:val="single" w:color="auto" w:sz="8" w:space="0"/>
            </w:tcBorders>
            <w:shd w:val="clear" w:color="auto" w:fill="00B050"/>
            <w:vAlign w:val="center"/>
          </w:tcPr>
          <w:p w14:paraId="50BE9F6E">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业务类型</w:t>
            </w:r>
          </w:p>
        </w:tc>
        <w:tc>
          <w:tcPr>
            <w:tcW w:w="1333" w:type="dxa"/>
            <w:tcBorders>
              <w:top w:val="single" w:color="auto" w:sz="8" w:space="0"/>
              <w:left w:val="single" w:color="auto" w:sz="8" w:space="0"/>
              <w:bottom w:val="nil"/>
              <w:right w:val="single" w:color="auto" w:sz="8" w:space="0"/>
            </w:tcBorders>
            <w:shd w:val="clear" w:color="auto" w:fill="00B050"/>
            <w:vAlign w:val="center"/>
          </w:tcPr>
          <w:p w14:paraId="3B67254E">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业务地点</w:t>
            </w:r>
          </w:p>
        </w:tc>
        <w:tc>
          <w:tcPr>
            <w:tcW w:w="980" w:type="dxa"/>
            <w:tcBorders>
              <w:top w:val="single" w:color="auto" w:sz="8" w:space="0"/>
              <w:left w:val="single" w:color="auto" w:sz="8" w:space="0"/>
              <w:right w:val="single" w:color="auto" w:sz="8" w:space="0"/>
            </w:tcBorders>
            <w:shd w:val="clear" w:color="auto" w:fill="00B050"/>
          </w:tcPr>
          <w:p w14:paraId="70B716F5">
            <w:pPr>
              <w:widowControl/>
              <w:jc w:val="center"/>
              <w:rPr>
                <w:rFonts w:hint="eastAsia" w:ascii="仿宋" w:hAnsi="仿宋" w:eastAsia="仿宋" w:cs="仿宋"/>
                <w:b/>
                <w:bCs/>
                <w:color w:val="FFFFFF"/>
                <w:kern w:val="0"/>
                <w:sz w:val="18"/>
                <w:szCs w:val="18"/>
                <w:highlight w:val="none"/>
              </w:rPr>
            </w:pPr>
          </w:p>
          <w:p w14:paraId="29EA6B02">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业务模式</w:t>
            </w:r>
          </w:p>
        </w:tc>
        <w:tc>
          <w:tcPr>
            <w:tcW w:w="1031" w:type="dxa"/>
            <w:tcBorders>
              <w:top w:val="single" w:color="auto" w:sz="8" w:space="0"/>
              <w:left w:val="single" w:color="auto" w:sz="8" w:space="0"/>
              <w:bottom w:val="nil"/>
              <w:right w:val="single" w:color="auto" w:sz="8" w:space="0"/>
            </w:tcBorders>
            <w:shd w:val="clear" w:color="auto" w:fill="00B050"/>
            <w:vAlign w:val="center"/>
          </w:tcPr>
          <w:p w14:paraId="0CF13E93">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年预测业务量（单位：吨)</w:t>
            </w:r>
          </w:p>
        </w:tc>
        <w:tc>
          <w:tcPr>
            <w:tcW w:w="2064" w:type="dxa"/>
            <w:tcBorders>
              <w:top w:val="single" w:color="auto" w:sz="8" w:space="0"/>
              <w:left w:val="single" w:color="auto" w:sz="8" w:space="0"/>
              <w:bottom w:val="nil"/>
              <w:right w:val="single" w:color="auto" w:sz="8" w:space="0"/>
            </w:tcBorders>
            <w:shd w:val="clear" w:color="auto" w:fill="00B050"/>
            <w:vAlign w:val="center"/>
          </w:tcPr>
          <w:p w14:paraId="29E91DD5">
            <w:pPr>
              <w:widowControl/>
              <w:jc w:val="center"/>
              <w:rPr>
                <w:rFonts w:hint="eastAsia" w:ascii="仿宋" w:hAnsi="仿宋" w:eastAsia="仿宋" w:cs="仿宋"/>
                <w:b/>
                <w:bCs/>
                <w:color w:val="FFFFFF"/>
                <w:kern w:val="0"/>
                <w:sz w:val="18"/>
                <w:szCs w:val="18"/>
                <w:highlight w:val="none"/>
              </w:rPr>
            </w:pPr>
            <w:r>
              <w:rPr>
                <w:rFonts w:hint="eastAsia" w:ascii="仿宋" w:hAnsi="仿宋" w:eastAsia="仿宋" w:cs="仿宋"/>
                <w:b/>
                <w:bCs/>
                <w:color w:val="FFFFFF"/>
                <w:kern w:val="0"/>
                <w:sz w:val="18"/>
                <w:szCs w:val="18"/>
                <w:highlight w:val="none"/>
              </w:rPr>
              <w:t>主要发运区域</w:t>
            </w:r>
          </w:p>
        </w:tc>
      </w:tr>
      <w:tr w14:paraId="7A1D121E">
        <w:tblPrEx>
          <w:tblCellMar>
            <w:top w:w="0" w:type="dxa"/>
            <w:left w:w="108" w:type="dxa"/>
            <w:bottom w:w="0" w:type="dxa"/>
            <w:right w:w="108" w:type="dxa"/>
          </w:tblCellMar>
        </w:tblPrEx>
        <w:trPr>
          <w:trHeight w:val="336" w:hRule="atLeast"/>
        </w:trPr>
        <w:tc>
          <w:tcPr>
            <w:tcW w:w="642" w:type="dxa"/>
            <w:vMerge w:val="restart"/>
            <w:tcBorders>
              <w:top w:val="single" w:color="auto" w:sz="4" w:space="0"/>
              <w:left w:val="single" w:color="auto" w:sz="4" w:space="0"/>
              <w:right w:val="single" w:color="auto" w:sz="4" w:space="0"/>
            </w:tcBorders>
            <w:shd w:val="clear" w:color="000000" w:fill="FFFFFF"/>
            <w:vAlign w:val="center"/>
          </w:tcPr>
          <w:p w14:paraId="1E2E10EE">
            <w:pPr>
              <w:widowControl/>
              <w:jc w:val="left"/>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出口乳粉供应链服务</w:t>
            </w:r>
          </w:p>
        </w:tc>
        <w:tc>
          <w:tcPr>
            <w:tcW w:w="1049" w:type="dxa"/>
            <w:vMerge w:val="restart"/>
            <w:tcBorders>
              <w:top w:val="single" w:color="auto" w:sz="4" w:space="0"/>
              <w:left w:val="single" w:color="auto" w:sz="4" w:space="0"/>
              <w:right w:val="single" w:color="auto" w:sz="4" w:space="0"/>
            </w:tcBorders>
            <w:shd w:val="clear" w:color="000000" w:fill="FFFFFF"/>
            <w:vAlign w:val="center"/>
          </w:tcPr>
          <w:p w14:paraId="1261E688">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天津港</w:t>
            </w:r>
          </w:p>
        </w:tc>
        <w:tc>
          <w:tcPr>
            <w:tcW w:w="1843" w:type="dxa"/>
            <w:vMerge w:val="restart"/>
            <w:tcBorders>
              <w:top w:val="single" w:color="auto" w:sz="4" w:space="0"/>
              <w:left w:val="nil"/>
              <w:right w:val="single" w:color="auto" w:sz="4" w:space="0"/>
            </w:tcBorders>
            <w:shd w:val="clear" w:color="000000" w:fill="FFFFFF"/>
            <w:vAlign w:val="center"/>
          </w:tcPr>
          <w:p w14:paraId="60DC26A9">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国内运输、出口报关、海洋运输</w:t>
            </w:r>
          </w:p>
        </w:tc>
        <w:tc>
          <w:tcPr>
            <w:tcW w:w="1333" w:type="dxa"/>
            <w:tcBorders>
              <w:top w:val="single" w:color="auto" w:sz="4" w:space="0"/>
              <w:left w:val="nil"/>
              <w:bottom w:val="single" w:color="auto" w:sz="4" w:space="0"/>
              <w:right w:val="single" w:color="auto" w:sz="4" w:space="0"/>
            </w:tcBorders>
            <w:shd w:val="clear" w:color="000000" w:fill="FFFFFF"/>
            <w:vAlign w:val="center"/>
          </w:tcPr>
          <w:p w14:paraId="60C9BB13">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菲律宾马尼拉北</w:t>
            </w:r>
          </w:p>
          <w:p w14:paraId="0DAF215C">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Manila north port</w:t>
            </w:r>
          </w:p>
        </w:tc>
        <w:tc>
          <w:tcPr>
            <w:tcW w:w="980" w:type="dxa"/>
            <w:tcBorders>
              <w:top w:val="single" w:color="auto" w:sz="4" w:space="0"/>
              <w:left w:val="single" w:color="auto" w:sz="4" w:space="0"/>
              <w:bottom w:val="single" w:color="auto" w:sz="4" w:space="0"/>
              <w:right w:val="single" w:color="auto" w:sz="4" w:space="0"/>
            </w:tcBorders>
            <w:shd w:val="clear" w:color="000000" w:fill="FFFFFF"/>
          </w:tcPr>
          <w:p w14:paraId="71DFB2D0">
            <w:pPr>
              <w:widowControl/>
              <w:jc w:val="center"/>
              <w:rPr>
                <w:rFonts w:hint="eastAsia" w:ascii="仿宋" w:hAnsi="仿宋" w:eastAsia="仿宋" w:cs="仿宋"/>
                <w:color w:val="000000"/>
                <w:kern w:val="0"/>
                <w:sz w:val="18"/>
                <w:szCs w:val="18"/>
                <w:highlight w:val="none"/>
              </w:rPr>
            </w:pPr>
          </w:p>
          <w:p w14:paraId="4042682A">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CIF</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14:paraId="0A933E0F">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1000</w:t>
            </w:r>
          </w:p>
        </w:tc>
        <w:tc>
          <w:tcPr>
            <w:tcW w:w="2064" w:type="dxa"/>
            <w:tcBorders>
              <w:top w:val="single" w:color="auto" w:sz="4" w:space="0"/>
              <w:left w:val="nil"/>
              <w:bottom w:val="single" w:color="auto" w:sz="4" w:space="0"/>
              <w:right w:val="single" w:color="auto" w:sz="4" w:space="0"/>
            </w:tcBorders>
            <w:shd w:val="clear" w:color="000000" w:fill="FFFFFF"/>
            <w:vAlign w:val="center"/>
          </w:tcPr>
          <w:p w14:paraId="0C40B4DA">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w:t>
            </w:r>
          </w:p>
        </w:tc>
      </w:tr>
      <w:tr w14:paraId="4832AB47">
        <w:tblPrEx>
          <w:tblCellMar>
            <w:top w:w="0" w:type="dxa"/>
            <w:left w:w="108" w:type="dxa"/>
            <w:bottom w:w="0" w:type="dxa"/>
            <w:right w:w="108" w:type="dxa"/>
          </w:tblCellMar>
        </w:tblPrEx>
        <w:trPr>
          <w:trHeight w:val="336" w:hRule="atLeast"/>
        </w:trPr>
        <w:tc>
          <w:tcPr>
            <w:tcW w:w="642" w:type="dxa"/>
            <w:vMerge w:val="continue"/>
            <w:tcBorders>
              <w:left w:val="single" w:color="auto" w:sz="4" w:space="0"/>
              <w:bottom w:val="single" w:color="auto" w:sz="4" w:space="0"/>
              <w:right w:val="single" w:color="auto" w:sz="4" w:space="0"/>
            </w:tcBorders>
            <w:shd w:val="clear" w:color="000000" w:fill="FFFFFF"/>
            <w:vAlign w:val="center"/>
          </w:tcPr>
          <w:p w14:paraId="67A45A24">
            <w:pPr>
              <w:widowControl/>
              <w:jc w:val="left"/>
              <w:rPr>
                <w:rFonts w:hint="eastAsia" w:ascii="仿宋" w:hAnsi="仿宋" w:eastAsia="仿宋" w:cs="仿宋"/>
                <w:color w:val="000000"/>
                <w:kern w:val="0"/>
                <w:sz w:val="18"/>
                <w:szCs w:val="18"/>
                <w:highlight w:val="none"/>
              </w:rPr>
            </w:pPr>
          </w:p>
        </w:tc>
        <w:tc>
          <w:tcPr>
            <w:tcW w:w="1049" w:type="dxa"/>
            <w:vMerge w:val="continue"/>
            <w:tcBorders>
              <w:left w:val="single" w:color="auto" w:sz="4" w:space="0"/>
              <w:bottom w:val="single" w:color="auto" w:sz="4" w:space="0"/>
              <w:right w:val="single" w:color="auto" w:sz="4" w:space="0"/>
            </w:tcBorders>
            <w:shd w:val="clear" w:color="000000" w:fill="FFFFFF"/>
            <w:vAlign w:val="center"/>
          </w:tcPr>
          <w:p w14:paraId="63FE7121">
            <w:pPr>
              <w:widowControl/>
              <w:jc w:val="center"/>
              <w:rPr>
                <w:rFonts w:hint="eastAsia" w:ascii="仿宋" w:hAnsi="仿宋" w:eastAsia="仿宋" w:cs="仿宋"/>
                <w:color w:val="000000"/>
                <w:kern w:val="0"/>
                <w:sz w:val="18"/>
                <w:szCs w:val="18"/>
                <w:highlight w:val="none"/>
              </w:rPr>
            </w:pPr>
          </w:p>
        </w:tc>
        <w:tc>
          <w:tcPr>
            <w:tcW w:w="1843" w:type="dxa"/>
            <w:vMerge w:val="continue"/>
            <w:tcBorders>
              <w:left w:val="nil"/>
              <w:bottom w:val="single" w:color="auto" w:sz="4" w:space="0"/>
              <w:right w:val="single" w:color="auto" w:sz="4" w:space="0"/>
            </w:tcBorders>
            <w:shd w:val="clear" w:color="000000" w:fill="FFFFFF"/>
            <w:vAlign w:val="center"/>
          </w:tcPr>
          <w:p w14:paraId="7E0E3B2B">
            <w:pPr>
              <w:widowControl/>
              <w:jc w:val="center"/>
              <w:rPr>
                <w:rFonts w:hint="eastAsia" w:ascii="仿宋" w:hAnsi="仿宋" w:eastAsia="仿宋" w:cs="仿宋"/>
                <w:color w:val="000000"/>
                <w:kern w:val="0"/>
                <w:sz w:val="18"/>
                <w:szCs w:val="18"/>
                <w:highlight w:val="none"/>
              </w:rPr>
            </w:pPr>
          </w:p>
        </w:tc>
        <w:tc>
          <w:tcPr>
            <w:tcW w:w="1333" w:type="dxa"/>
            <w:tcBorders>
              <w:top w:val="single" w:color="auto" w:sz="4" w:space="0"/>
              <w:left w:val="nil"/>
              <w:bottom w:val="single" w:color="auto" w:sz="4" w:space="0"/>
              <w:right w:val="single" w:color="auto" w:sz="4" w:space="0"/>
            </w:tcBorders>
            <w:shd w:val="clear" w:color="000000" w:fill="FFFFFF"/>
            <w:vAlign w:val="center"/>
          </w:tcPr>
          <w:p w14:paraId="505FD6C3">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印尼雅加达Tanjung Priok港</w:t>
            </w:r>
          </w:p>
        </w:tc>
        <w:tc>
          <w:tcPr>
            <w:tcW w:w="980" w:type="dxa"/>
            <w:tcBorders>
              <w:top w:val="single" w:color="auto" w:sz="4" w:space="0"/>
              <w:left w:val="single" w:color="auto" w:sz="4" w:space="0"/>
              <w:bottom w:val="single" w:color="000000" w:sz="4" w:space="0"/>
              <w:right w:val="single" w:color="auto" w:sz="4" w:space="0"/>
            </w:tcBorders>
            <w:shd w:val="clear" w:color="000000" w:fill="FFFFFF"/>
          </w:tcPr>
          <w:p w14:paraId="1C98BC62">
            <w:pPr>
              <w:widowControl/>
              <w:jc w:val="center"/>
              <w:rPr>
                <w:rFonts w:hint="eastAsia" w:ascii="仿宋" w:hAnsi="仿宋" w:eastAsia="仿宋" w:cs="仿宋"/>
                <w:color w:val="000000"/>
                <w:kern w:val="0"/>
                <w:sz w:val="18"/>
                <w:szCs w:val="18"/>
                <w:highlight w:val="none"/>
              </w:rPr>
            </w:pPr>
          </w:p>
          <w:p w14:paraId="2653AD09">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CIF</w:t>
            </w:r>
          </w:p>
        </w:tc>
        <w:tc>
          <w:tcPr>
            <w:tcW w:w="1031" w:type="dxa"/>
            <w:tcBorders>
              <w:top w:val="single" w:color="auto" w:sz="4" w:space="0"/>
              <w:left w:val="single" w:color="auto" w:sz="4" w:space="0"/>
              <w:bottom w:val="single" w:color="000000" w:sz="4" w:space="0"/>
              <w:right w:val="single" w:color="auto" w:sz="4" w:space="0"/>
            </w:tcBorders>
            <w:shd w:val="clear" w:color="000000" w:fill="FFFFFF"/>
            <w:vAlign w:val="center"/>
          </w:tcPr>
          <w:p w14:paraId="1110FA57">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500</w:t>
            </w:r>
          </w:p>
        </w:tc>
        <w:tc>
          <w:tcPr>
            <w:tcW w:w="2064" w:type="dxa"/>
            <w:tcBorders>
              <w:top w:val="single" w:color="auto" w:sz="4" w:space="0"/>
              <w:left w:val="nil"/>
              <w:bottom w:val="single" w:color="auto" w:sz="4" w:space="0"/>
              <w:right w:val="single" w:color="auto" w:sz="4" w:space="0"/>
            </w:tcBorders>
            <w:shd w:val="clear" w:color="000000" w:fill="FFFFFF"/>
            <w:vAlign w:val="center"/>
          </w:tcPr>
          <w:p w14:paraId="0236305D">
            <w:pPr>
              <w:widowControl/>
              <w:jc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和林基地、山西雅士利</w:t>
            </w:r>
          </w:p>
        </w:tc>
      </w:tr>
    </w:tbl>
    <w:p w14:paraId="5CD34963">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四、资格要求：</w:t>
      </w:r>
    </w:p>
    <w:p w14:paraId="515EE64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（1）竞谈人必须是在中华人民共和国境内注册的独立法人的资格，且注册资金不少于2000万元人民币（外币按注册时汇率计算），成立时间不得低于5年，注册时间须在2019年7月30日</w:t>
      </w:r>
      <w:bookmarkStart w:id="0" w:name="OLE_LINK5"/>
      <w:r>
        <w:rPr>
          <w:rFonts w:hint="eastAsia" w:ascii="仿宋" w:hAnsi="仿宋" w:eastAsia="仿宋" w:cs="仿宋"/>
          <w:color w:val="auto"/>
          <w:sz w:val="24"/>
          <w:szCs w:val="24"/>
          <w:highlight w:val="none"/>
          <w:lang w:val="en-US" w:eastAsia="zh-CN"/>
        </w:rPr>
        <w:t>（含）之前</w:t>
      </w:r>
      <w:bookmarkEnd w:id="0"/>
      <w:r>
        <w:rPr>
          <w:rFonts w:hint="eastAsia" w:ascii="仿宋" w:hAnsi="仿宋" w:eastAsia="仿宋" w:cs="仿宋"/>
          <w:color w:val="auto"/>
          <w:sz w:val="24"/>
          <w:szCs w:val="24"/>
          <w:highlight w:val="none"/>
          <w:lang w:val="en-US" w:eastAsia="zh-CN"/>
        </w:rPr>
        <w:t>，经营和业务能力范围须包含：国际道路货物运输服务，报关业务等，以企业营业执照为准。</w:t>
      </w:r>
    </w:p>
    <w:p w14:paraId="3D43C3D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（2）竞谈人须具有清关代理注册证书，注册时间不得低于2年。（需提供海关注册证书，注册时间须在2022年7月30日（含）之前）。</w:t>
      </w:r>
    </w:p>
    <w:p w14:paraId="53B9AC4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（3）竞谈人须具有有效期内的道路运输许可证。</w:t>
      </w:r>
    </w:p>
    <w:p w14:paraId="7C108219">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（4）竞谈人须具有一般纳税人认定资格证明材料，能开具国家代理清报关服务、物流类等增值税专用发票的资格。</w:t>
      </w:r>
    </w:p>
    <w:p w14:paraId="2B2D7FF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（5）竞谈人须提供近2年（2022年-2023年）的公司经营财务报表或经第三方审计的财务报告，总营收流水不得低于5000万/年。 </w:t>
      </w:r>
    </w:p>
    <w:p w14:paraId="39D36C7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（6）竞谈人须具备服务国内大型公司出口货物供应链业务能力，2023年1月-2024年7月之间出口货物服务签订合同。（合同服务项目需包括国内公路运输、清报关服务等相关内容）  </w:t>
      </w:r>
    </w:p>
    <w:p w14:paraId="2C841AA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（7）竞谈人未被列入国家企业信用信息公示系统（http://www.gsxt.gov.cn/index.html）严重违法失信企业名单。</w:t>
      </w:r>
    </w:p>
    <w:p w14:paraId="4D1FCB2D">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集团下独立法人分子公司企业竞谈，需提供集团资质，需提供加盖公章的集团授权书。</w:t>
      </w:r>
    </w:p>
    <w:p w14:paraId="25FC4DB8">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（9）不接受中粮及蒙牛供应商黑名单（以蒙牛集团采购招标管理部下发的黑名单为准）的企业参与竞谈。</w:t>
      </w:r>
    </w:p>
    <w:p w14:paraId="16D1061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（10）本项目不接受联合体竞谈，不允许分包和转包。</w:t>
      </w:r>
    </w:p>
    <w:p w14:paraId="7BFB52B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auto"/>
          <w:sz w:val="24"/>
          <w:szCs w:val="24"/>
          <w:highlight w:val="none"/>
        </w:rPr>
      </w:pPr>
      <w:r>
        <w:rPr>
          <w:rFonts w:hint="eastAsia" w:ascii="仿宋" w:hAnsi="仿宋" w:eastAsia="仿宋" w:cs="仿宋"/>
          <w:b/>
          <w:color w:val="auto"/>
          <w:sz w:val="24"/>
          <w:szCs w:val="24"/>
          <w:highlight w:val="none"/>
        </w:rPr>
        <w:t>五、报名须知</w:t>
      </w:r>
    </w:p>
    <w:p w14:paraId="2F9F398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报名资格文件按照如下要求提供：</w:t>
      </w:r>
    </w:p>
    <w:p w14:paraId="21C996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（1）提供有效的营业执照，有效的开户行许可证/基本存款；</w:t>
      </w:r>
    </w:p>
    <w:p w14:paraId="558D43A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（2）提供法定代表人证明书或授权委托书原件；</w:t>
      </w:r>
    </w:p>
    <w:p w14:paraId="0099B3D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569E966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（3）提供一般纳税人资格证明材料，能开具国家代理清报关服务、物流类等增值税专用发票的证明材料；</w:t>
      </w:r>
    </w:p>
    <w:p w14:paraId="4D93E2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（4）提供清关代理注册证书，注册时间不得低于2年（注册时间须在2022年7月30日（含）之前）。</w:t>
      </w:r>
    </w:p>
    <w:p w14:paraId="744174A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（5）提供有效期内的道路运输许可证。</w:t>
      </w:r>
    </w:p>
    <w:p w14:paraId="3B5AFCE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（6）提供近2年（2022年-2023年）的公司经营财务报表或经第三方审计的财务报告，总营收流水不得低于5000万/年。</w:t>
      </w:r>
    </w:p>
    <w:p w14:paraId="608ACDA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（7）提供2023年1月-2024年7月之间至少两份出口货物服务签订合同。（合同服务项目需包括国内公路运输、清报关服务等相关内容）  。   </w:t>
      </w:r>
    </w:p>
    <w:p w14:paraId="1B042B9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（8）提供</w:t>
      </w:r>
      <w:r>
        <w:rPr>
          <w:rFonts w:hint="eastAsia" w:ascii="仿宋" w:hAnsi="仿宋" w:eastAsia="仿宋" w:cs="仿宋"/>
          <w:color w:val="auto"/>
          <w:sz w:val="24"/>
          <w:szCs w:val="24"/>
          <w:highlight w:val="none"/>
        </w:rPr>
        <w:t>未被列入国家企业信用信息公示</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http://www.gsxt.gov.cn/index.html）严重违法失信企业名单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w:t>
      </w:r>
    </w:p>
    <w:p w14:paraId="2A37118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（9）提供</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承诺书（附件1）。</w:t>
      </w:r>
    </w:p>
    <w:p w14:paraId="064AA8F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cs="仿宋"/>
          <w:color w:val="auto"/>
          <w:sz w:val="24"/>
          <w:szCs w:val="24"/>
          <w:highlight w:val="none"/>
          <w:lang w:val="en-US" w:eastAsia="zh-CN"/>
        </w:rPr>
        <w:t>“蒙牛集团电子采购招标平台（</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"https://zbcg.mengniu.cn/" \l "/home" \t "_blank"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https://zbcg.mengniu.cn/#/home</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 xml:space="preserve"> ）”</w:t>
      </w:r>
      <w:bookmarkEnd w:id="1"/>
      <w:r>
        <w:rPr>
          <w:rFonts w:hint="eastAsia" w:ascii="仿宋" w:hAnsi="仿宋" w:eastAsia="仿宋" w:cs="仿宋"/>
          <w:color w:val="auto"/>
          <w:sz w:val="24"/>
          <w:szCs w:val="24"/>
          <w:highlight w:val="none"/>
          <w:lang w:val="en-US" w:eastAsia="zh-CN"/>
        </w:rPr>
        <w:t>进行线上提交，进行资格审查（过期提交不予受理），审查合格后方可购买招标文件（仅作为发放招标文件的依据）。</w:t>
      </w:r>
    </w:p>
    <w:p w14:paraId="22A630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资料提供不全或模糊不清或未按时间要求提报的将被拒绝接收，所提供的资质、业绩文件中如有虚假情况，一经发现将被取消竞谈资格。</w:t>
      </w:r>
    </w:p>
    <w:p w14:paraId="2397352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14:paraId="3D2B418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2、报名方式：</w:t>
      </w:r>
    </w:p>
    <w:p w14:paraId="3A7B279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09908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34A8DC8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六、项目时间安排及要求：</w:t>
      </w:r>
    </w:p>
    <w:p w14:paraId="58C1D1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rPr>
        <w:t>；</w:t>
      </w:r>
    </w:p>
    <w:p w14:paraId="230246B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2、资格预审时间：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9时至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17时</w:t>
      </w:r>
      <w:r>
        <w:rPr>
          <w:rFonts w:hint="eastAsia" w:ascii="仿宋" w:hAnsi="仿宋" w:eastAsia="仿宋" w:cs="仿宋"/>
          <w:color w:val="auto"/>
          <w:sz w:val="24"/>
          <w:szCs w:val="24"/>
          <w:highlight w:val="none"/>
        </w:rPr>
        <w:t>；</w:t>
      </w:r>
    </w:p>
    <w:p w14:paraId="2D23B3E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文件发售时间：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lang w:eastAsia="zh-CN"/>
        </w:rPr>
        <w:t>；</w:t>
      </w:r>
    </w:p>
    <w:p w14:paraId="2E26D96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4、谈判</w:t>
      </w:r>
      <w:r>
        <w:rPr>
          <w:rFonts w:hint="eastAsia" w:ascii="仿宋" w:hAnsi="仿宋" w:eastAsia="仿宋" w:cs="仿宋"/>
          <w:color w:val="auto"/>
          <w:sz w:val="24"/>
          <w:szCs w:val="24"/>
          <w:highlight w:val="none"/>
        </w:rPr>
        <w:t>文件每套售价：人民币</w:t>
      </w:r>
      <w:r>
        <w:rPr>
          <w:rFonts w:hint="eastAsia" w:ascii="仿宋" w:hAnsi="仿宋" w:eastAsia="仿宋" w:cs="仿宋"/>
          <w:color w:val="auto"/>
          <w:sz w:val="24"/>
          <w:szCs w:val="24"/>
          <w:highlight w:val="none"/>
          <w:u w:val="none"/>
          <w:lang w:val="en-US" w:eastAsia="zh-CN"/>
        </w:rPr>
        <w:t>1000</w:t>
      </w:r>
      <w:r>
        <w:rPr>
          <w:rFonts w:hint="eastAsia" w:ascii="仿宋" w:hAnsi="仿宋" w:eastAsia="仿宋" w:cs="仿宋"/>
          <w:color w:val="auto"/>
          <w:sz w:val="24"/>
          <w:szCs w:val="24"/>
          <w:highlight w:val="none"/>
        </w:rPr>
        <w:t>元，售</w:t>
      </w:r>
      <w:bookmarkStart w:id="2" w:name="_GoBack"/>
      <w:bookmarkEnd w:id="2"/>
      <w:r>
        <w:rPr>
          <w:rFonts w:hint="eastAsia" w:ascii="仿宋" w:hAnsi="仿宋" w:eastAsia="仿宋" w:cs="仿宋"/>
          <w:color w:val="auto"/>
          <w:sz w:val="24"/>
          <w:szCs w:val="24"/>
          <w:highlight w:val="none"/>
        </w:rPr>
        <w:t>后不退（汇款后将回执扫描后发联系人邮箱主题栏里写清楚项目名称）；</w:t>
      </w:r>
    </w:p>
    <w:p w14:paraId="66BC919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具体打款信息如下：</w:t>
      </w:r>
    </w:p>
    <w:p w14:paraId="0589E38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开户银行：兴业银行有限公司呼和浩特巨海城支行</w:t>
      </w:r>
    </w:p>
    <w:p w14:paraId="01155BA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收款单位：内蒙古华晟工程项目管理有限公司呼和浩特一分公司</w:t>
      </w:r>
    </w:p>
    <w:p w14:paraId="5239144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开户银行账号：592120100100101521</w:t>
      </w:r>
    </w:p>
    <w:p w14:paraId="2A82B68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开户银行行号：J1910033908301</w:t>
      </w:r>
    </w:p>
    <w:p w14:paraId="6F125AF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rPr>
        <w:t>（以发出的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文件为准）；</w:t>
      </w:r>
    </w:p>
    <w:p w14:paraId="283D66C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val="en-US" w:eastAsia="zh-CN"/>
        </w:rPr>
        <w:t>开标地址</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en-US" w:eastAsia="zh-CN"/>
        </w:rPr>
        <w:t>蒙牛集团电子采购招标平台（https://zbcg.mengniu.cn/）</w:t>
      </w:r>
    </w:p>
    <w:p w14:paraId="5154D63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八、发布媒体：</w:t>
      </w:r>
    </w:p>
    <w:p w14:paraId="58F97CAA">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蒙牛官网（http://www.mengniu.com.cn）及蒙牛内部平台</w:t>
      </w:r>
    </w:p>
    <w:p w14:paraId="2867E9BE">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蒙牛集团电子招标采购交易平台（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w:t>
      </w:r>
      <w:r>
        <w:rPr>
          <w:rFonts w:hint="eastAsia" w:ascii="仿宋" w:hAnsi="仿宋" w:eastAsia="仿宋" w:cs="仿宋"/>
          <w:color w:val="auto"/>
          <w:sz w:val="24"/>
          <w:szCs w:val="24"/>
          <w:highlight w:val="none"/>
        </w:rPr>
        <w:fldChar w:fldCharType="end"/>
      </w:r>
    </w:p>
    <w:p w14:paraId="01452447">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此公告只在以上平台发布，其他任何媒体转载无效。</w:t>
      </w:r>
    </w:p>
    <w:p w14:paraId="44BC29C7">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九、采购招标实施方及联系方式：</w:t>
      </w:r>
    </w:p>
    <w:p w14:paraId="0D711D1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采购方：蒙牛乳业采购中心-天津通瑞供应链有限公司</w:t>
      </w:r>
    </w:p>
    <w:p w14:paraId="07CAD8D8">
      <w:pPr>
        <w:pStyle w:val="12"/>
        <w:keepNext w:val="0"/>
        <w:keepLines w:val="0"/>
        <w:widowControl/>
        <w:suppressLineNumbers w:val="0"/>
        <w:spacing w:before="0" w:beforeAutospacing="0" w:after="0" w:afterAutospacing="0" w:line="360" w:lineRule="auto"/>
        <w:ind w:left="0" w:firstLine="48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业务咨询联系人：张强                 </w:t>
      </w:r>
    </w:p>
    <w:p w14:paraId="7A2361AC">
      <w:pPr>
        <w:pStyle w:val="12"/>
        <w:keepNext w:val="0"/>
        <w:keepLines w:val="0"/>
        <w:widowControl/>
        <w:suppressLineNumbers w:val="0"/>
        <w:spacing w:before="0" w:beforeAutospacing="0" w:after="0" w:afterAutospacing="0" w:line="360" w:lineRule="auto"/>
        <w:ind w:left="0" w:firstLine="48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联系方式：15354858222</w:t>
      </w:r>
    </w:p>
    <w:p w14:paraId="43EDEAB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、代理机构及联系方式：</w:t>
      </w:r>
    </w:p>
    <w:p w14:paraId="1E53386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招标代理机构：内蒙古华晟工程项目管理有限公司</w:t>
      </w:r>
    </w:p>
    <w:p w14:paraId="31E4CB3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报名联系人：赵慧峰（18647138769）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丁桠楠（13847197935）王子刚</w:t>
      </w:r>
    </w:p>
    <w:p w14:paraId="3AD52EA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联系电话：0471-3957849/4918085分机号80</w:t>
      </w:r>
      <w:r>
        <w:rPr>
          <w:rFonts w:hint="eastAsia" w:ascii="仿宋" w:hAnsi="仿宋" w:eastAsia="仿宋" w:cs="仿宋"/>
          <w:color w:val="auto"/>
          <w:sz w:val="24"/>
          <w:szCs w:val="24"/>
          <w:highlight w:val="none"/>
          <w:lang w:val="en-US" w:eastAsia="zh-CN"/>
        </w:rPr>
        <w:t>00</w:t>
      </w:r>
    </w:p>
    <w:p w14:paraId="3ECFA00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电子邮箱：zhaohuifeng@nmghuasheng.com</w:t>
      </w:r>
    </w:p>
    <w:p w14:paraId="4A4515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联系地址：内蒙古呼和浩特市赛罕区锡林南路盈嘉国际综合楼27层</w:t>
      </w:r>
    </w:p>
    <w:p w14:paraId="4A65CE7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、监督单位及联系方式：</w:t>
      </w:r>
    </w:p>
    <w:p w14:paraId="04C4A5F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监督单位：内蒙古蒙牛乳业（集团）股份有限公司招投标管理部</w:t>
      </w:r>
    </w:p>
    <w:p w14:paraId="15C8C2D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 督 人:</w:t>
      </w:r>
      <w:r>
        <w:rPr>
          <w:rFonts w:hint="eastAsia" w:ascii="仿宋" w:hAnsi="仿宋" w:eastAsia="仿宋" w:cs="仿宋"/>
          <w:color w:val="auto"/>
          <w:sz w:val="24"/>
          <w:szCs w:val="24"/>
          <w:highlight w:val="none"/>
          <w:lang w:val="en-US" w:eastAsia="zh-CN"/>
        </w:rPr>
        <w:t>郑建东</w:t>
      </w:r>
      <w:r>
        <w:rPr>
          <w:rFonts w:hint="eastAsia" w:ascii="仿宋" w:hAnsi="仿宋" w:eastAsia="仿宋" w:cs="仿宋"/>
          <w:color w:val="auto"/>
          <w:sz w:val="24"/>
          <w:szCs w:val="24"/>
          <w:highlight w:val="none"/>
        </w:rPr>
        <w:t xml:space="preserve">                        </w:t>
      </w:r>
    </w:p>
    <w:p w14:paraId="7B90DF6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0471-7393642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val="en-US" w:eastAsia="zh-CN"/>
        </w:rPr>
        <w:t>34927966</w:t>
      </w:r>
    </w:p>
    <w:p w14:paraId="3D417CCC">
      <w:pPr>
        <w:pStyle w:val="1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"mailto:xuehaiyan@mengniu.cn" </w:instrText>
      </w:r>
      <w:r>
        <w:rPr>
          <w:rFonts w:hint="eastAsia" w:ascii="仿宋" w:hAnsi="仿宋" w:eastAsia="仿宋" w:cs="仿宋"/>
          <w:color w:val="auto"/>
          <w:sz w:val="24"/>
          <w:szCs w:val="24"/>
          <w:highlight w:val="none"/>
          <w:lang w:val="en-US" w:eastAsia="zh-CN"/>
        </w:rPr>
        <w:fldChar w:fldCharType="separate"/>
      </w:r>
      <w:r>
        <w:rPr>
          <w:rStyle w:val="16"/>
          <w:rFonts w:hint="eastAsia" w:ascii="仿宋" w:hAnsi="仿宋" w:eastAsia="仿宋" w:cs="仿宋"/>
          <w:color w:val="auto"/>
          <w:sz w:val="24"/>
          <w:szCs w:val="24"/>
          <w:highlight w:val="none"/>
          <w:lang w:val="en-US" w:eastAsia="zh-CN"/>
        </w:rPr>
        <w:t>zhengjiandong@mengniu.cn</w:t>
      </w:r>
      <w:r>
        <w:rPr>
          <w:rFonts w:hint="eastAsia" w:ascii="仿宋" w:hAnsi="仿宋" w:eastAsia="仿宋" w:cs="仿宋"/>
          <w:color w:val="auto"/>
          <w:sz w:val="24"/>
          <w:szCs w:val="24"/>
          <w:highlight w:val="none"/>
          <w:lang w:val="en-US" w:eastAsia="zh-CN"/>
        </w:rPr>
        <w:fldChar w:fldCharType="end"/>
      </w:r>
    </w:p>
    <w:p w14:paraId="2FF8846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异议/投诉服务网址：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"https://zbcg.mengniu.cn/" \l "/home"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https://zbcg.mengniu.cn/#/home</w:t>
      </w:r>
      <w:r>
        <w:rPr>
          <w:rFonts w:hint="eastAsia" w:ascii="仿宋" w:hAnsi="仿宋" w:eastAsia="仿宋" w:cs="仿宋"/>
          <w:color w:val="auto"/>
          <w:sz w:val="24"/>
          <w:szCs w:val="24"/>
          <w:highlight w:val="none"/>
        </w:rPr>
        <w:fldChar w:fldCharType="end"/>
      </w:r>
    </w:p>
    <w:p w14:paraId="5BEDF8C7">
      <w:pPr>
        <w:pStyle w:val="17"/>
        <w:spacing w:line="360" w:lineRule="auto"/>
        <w:ind w:firstLine="480" w:firstLineChars="200"/>
        <w:rPr>
          <w:rFonts w:hint="eastAsia" w:ascii="仿宋" w:hAnsi="仿宋" w:eastAsia="仿宋" w:cs="仿宋"/>
          <w:color w:val="auto"/>
          <w:sz w:val="24"/>
          <w:szCs w:val="24"/>
          <w:highlight w:val="none"/>
          <w:lang w:val="en-US" w:eastAsia="zh-CN"/>
        </w:rPr>
      </w:pPr>
    </w:p>
    <w:p w14:paraId="1520D4AA">
      <w:pPr>
        <w:pStyle w:val="21"/>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w:t>
      </w:r>
    </w:p>
    <w:p w14:paraId="0CDF288F">
      <w:pPr>
        <w:pStyle w:val="17"/>
        <w:keepNext w:val="0"/>
        <w:keepLines w:val="0"/>
        <w:pageBreakBefore w:val="0"/>
        <w:kinsoku/>
        <w:overflowPunct/>
        <w:topLinePunct w:val="0"/>
        <w:bidi w:val="0"/>
        <w:spacing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2.MN_SRM_用户操作手册_供应商管理 V1.1 - 供应商注册及信息修改操作指南</w:t>
      </w:r>
    </w:p>
    <w:p w14:paraId="7E05BB70">
      <w:pPr>
        <w:pStyle w:val="17"/>
        <w:keepNext w:val="0"/>
        <w:keepLines w:val="0"/>
        <w:pageBreakBefore w:val="0"/>
        <w:kinsoku/>
        <w:overflowPunct/>
        <w:topLinePunct w:val="0"/>
        <w:bidi w:val="0"/>
        <w:spacing w:line="360" w:lineRule="auto"/>
        <w:ind w:left="0" w:leftChars="0" w:firstLine="960" w:firstLineChars="4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3.供应商入库-登录-参与项目-报名等流程说明</w:t>
      </w:r>
    </w:p>
    <w:p w14:paraId="5C71BBFD">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auto"/>
          <w:sz w:val="24"/>
          <w:szCs w:val="24"/>
          <w:highlight w:val="none"/>
        </w:rPr>
      </w:pPr>
    </w:p>
    <w:p w14:paraId="02D6B5D8">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p>
    <w:p w14:paraId="01275208">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内蒙古华晟工程项目管理有限公司</w:t>
      </w:r>
    </w:p>
    <w:p w14:paraId="31081F6F">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日</w:t>
      </w:r>
    </w:p>
    <w:p w14:paraId="2DF40C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5BB9F6">
      <w:pPr>
        <w:keepNext w:val="0"/>
        <w:keepLines w:val="0"/>
        <w:pageBreakBefore w:val="0"/>
        <w:kinsoku/>
        <w:wordWrap/>
        <w:overflowPunct/>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14:paraId="47CE3DC1">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保密承诺书</w:t>
      </w:r>
    </w:p>
    <w:p w14:paraId="257FE9A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甲方：内蒙古蒙牛乳业(集团)股份有限公司</w:t>
      </w:r>
    </w:p>
    <w:p w14:paraId="06F1E53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3796BE5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14:paraId="680939A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04B2452A">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1C66C8C">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一、定义</w:t>
      </w:r>
    </w:p>
    <w:p w14:paraId="6E50FB8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D160D0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（一）由乙方以书面文件证明：该等信息已于披露之前已由乙方所持有；</w:t>
      </w:r>
    </w:p>
    <w:p w14:paraId="0D7BABB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（二）已公开发表或非因乙方作为或不作为的原因，已向公众披露；</w:t>
      </w:r>
    </w:p>
    <w:p w14:paraId="6625497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（三）已由甲方书面同意乙方公开；</w:t>
      </w:r>
    </w:p>
    <w:p w14:paraId="4D8AC77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（四）由乙方在未使用该等机密信息的情形下独立开发；</w:t>
      </w:r>
    </w:p>
    <w:p w14:paraId="77678D6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（五）乙方从第三方处合法、正当地取得，且该第三方对该等机密信息不承担保密义务。</w:t>
      </w:r>
    </w:p>
    <w:p w14:paraId="51C466F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二、保密</w:t>
      </w:r>
    </w:p>
    <w:p w14:paraId="27AB8D0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2FBBA4A">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三、公开</w:t>
      </w:r>
    </w:p>
    <w:p w14:paraId="6842483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05CD0D9">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四、强制性披露</w:t>
      </w:r>
    </w:p>
    <w:p w14:paraId="162329F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00852C4">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五、返还资料</w:t>
      </w:r>
    </w:p>
    <w:p w14:paraId="00BE2CD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在承诺书目的终止、撤消、完成、被拒绝或以其他方式解除后，根据甲方的书面要求，乙方应在项目谈判协商终止后的</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AFA111A">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六、非授权许可</w:t>
      </w:r>
    </w:p>
    <w:p w14:paraId="3FDECFC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1100668">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七、义务限定</w:t>
      </w:r>
    </w:p>
    <w:p w14:paraId="54954DD3">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14:paraId="169E1F9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八、信息准确性</w:t>
      </w:r>
    </w:p>
    <w:p w14:paraId="6AEBF595">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14:paraId="48FAA1DB">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九、期限</w:t>
      </w:r>
    </w:p>
    <w:p w14:paraId="437381B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本承诺书中乙方之保密义务应自乙方收到机密信息之日起</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年内持续有效，且不因承诺书目的之达成而终止。</w:t>
      </w:r>
    </w:p>
    <w:p w14:paraId="11AD7198">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十、补充条款</w:t>
      </w:r>
    </w:p>
    <w:p w14:paraId="45B968B2">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（一）合规条款</w:t>
      </w:r>
    </w:p>
    <w:p w14:paraId="18626AA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C779D3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2、履约行为合规承诺：乙方承诺具有履行本承诺书约定的能力，且履行行为符合现行法律法规等规范性文件的要求。</w:t>
      </w:r>
    </w:p>
    <w:p w14:paraId="2B21AF0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2AF7B81">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4、合规检查：乙方应积极配合甲方的合规检查，理解并接受甲方对乙方的合规管理要求，同意配合合规检查，并不得隐瞒任何可能对甲方利益造成影响的信息。</w:t>
      </w:r>
    </w:p>
    <w:p w14:paraId="7260B34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5、劳动用工: 乙方承诺不雇佣、使用童工，保障其员工的劳动合法权益，不纵容、支持、实施歧视、威胁员工的行为或发布相关言论。</w:t>
      </w:r>
    </w:p>
    <w:p w14:paraId="02C19C2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857CA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7、严格约束乙方员工及其代理人：乙方承诺严格遵守合规承诺条款，若乙方员工及乙方的代理人或代理机构违反相关承诺即视为乙方违反。</w:t>
      </w:r>
    </w:p>
    <w:p w14:paraId="005C0AD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F4DB5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612D29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10、责任承担：如果乙方违反前述合规承诺条款，甲方有权要求乙方承担因此而给甲方造成的全部损失。</w:t>
      </w:r>
    </w:p>
    <w:p w14:paraId="1731B80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11、适用原则：本承诺书中合规条款对乙方的要求与承诺书中其他条款不一致的，以对乙方要求更高的条款为准。</w:t>
      </w:r>
    </w:p>
    <w:p w14:paraId="3DDD5E0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（二）环境保护</w:t>
      </w:r>
    </w:p>
    <w:p w14:paraId="60B515A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42FE0F5">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（三）附件法律效力条款</w:t>
      </w:r>
    </w:p>
    <w:p w14:paraId="2696FF2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本着接受法律上之约束的意向，双方特此同意本承诺书全部附录、附件等均为本承诺书不可分割的部分，共同构成双方就达成的全部承诺书，与本承诺书具有同等法律效力。</w:t>
      </w:r>
    </w:p>
    <w:p w14:paraId="1BD90E7D">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十一、适用法律</w:t>
      </w:r>
    </w:p>
    <w:p w14:paraId="7836125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本承诺书适用中华人民共和国法律，因本承诺书引起或与本承诺书有关的任何争议，应由双方友好协商解决，协商不成的，双方同意选择第【二】种方式解决：</w:t>
      </w:r>
    </w:p>
    <w:p w14:paraId="1F93C99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（一）向呼和浩特仲裁委员会申请仲裁。因仲裁产生的包括但不限于仲裁费、律师费、调查费、差旅费等，由乙方承担。</w:t>
      </w:r>
    </w:p>
    <w:p w14:paraId="4C09002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（二）向甲方所在地有管辖权的人民法院提起诉讼。因诉讼产生的包括但不限于诉讼费、律师费、调查费、差旅费等，由乙方承担。</w:t>
      </w:r>
    </w:p>
    <w:p w14:paraId="240DD76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十二、违约责任及救济</w:t>
      </w:r>
    </w:p>
    <w:p w14:paraId="4BEEF1A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85569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如果乙方违反本承诺书的任何规定情形,则甲方有权将乙方拉入蒙牛供应商黑名单，乙方应积极配合甲方在10个工作日内收回已经泄露的信息。</w:t>
      </w:r>
    </w:p>
    <w:p w14:paraId="155A00E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十三、生效</w:t>
      </w:r>
    </w:p>
    <w:p w14:paraId="2F0281F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本承诺书经乙方签字盖章之日起生效。</w:t>
      </w:r>
    </w:p>
    <w:p w14:paraId="7DDE3D9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（以下无正文）                          </w:t>
      </w:r>
    </w:p>
    <w:p w14:paraId="412280C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14:paraId="210B5DC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代表人：</w:t>
      </w:r>
    </w:p>
    <w:p w14:paraId="6D8FB0B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p>
    <w:p w14:paraId="6C58939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p>
    <w:p w14:paraId="0719BF1D">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028B5344">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0FAA7D30">
      <w:pPr>
        <w:rPr>
          <w:rFonts w:hint="eastAsia" w:ascii="仿宋" w:hAnsi="仿宋" w:eastAsia="仿宋" w:cs="仿宋"/>
          <w:b/>
          <w:color w:val="auto"/>
          <w:kern w:val="0"/>
          <w:sz w:val="24"/>
          <w:szCs w:val="24"/>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GViYzg2NjNmZTlkYTAyYzNhN2E2Y2ZjMDlkZjA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1E765F5"/>
    <w:rsid w:val="02145195"/>
    <w:rsid w:val="025E6117"/>
    <w:rsid w:val="02FF4BC4"/>
    <w:rsid w:val="03B94246"/>
    <w:rsid w:val="06402C0B"/>
    <w:rsid w:val="07A34FF1"/>
    <w:rsid w:val="08337E2C"/>
    <w:rsid w:val="084D31AF"/>
    <w:rsid w:val="09B434E5"/>
    <w:rsid w:val="0BF113B5"/>
    <w:rsid w:val="0C935C3C"/>
    <w:rsid w:val="0D8F55BF"/>
    <w:rsid w:val="100A501F"/>
    <w:rsid w:val="10C236C0"/>
    <w:rsid w:val="11B41D6D"/>
    <w:rsid w:val="12483364"/>
    <w:rsid w:val="12857DF3"/>
    <w:rsid w:val="13271A65"/>
    <w:rsid w:val="144D68B0"/>
    <w:rsid w:val="14DC4893"/>
    <w:rsid w:val="154D47EE"/>
    <w:rsid w:val="15B036FB"/>
    <w:rsid w:val="175328BD"/>
    <w:rsid w:val="198D78AF"/>
    <w:rsid w:val="1A357E1A"/>
    <w:rsid w:val="1B0B43F3"/>
    <w:rsid w:val="1B0D514B"/>
    <w:rsid w:val="1C9C3ACA"/>
    <w:rsid w:val="1CED3535"/>
    <w:rsid w:val="1D7E4010"/>
    <w:rsid w:val="1FFE1506"/>
    <w:rsid w:val="206A6B9C"/>
    <w:rsid w:val="206F566B"/>
    <w:rsid w:val="20E013D0"/>
    <w:rsid w:val="21E67E2B"/>
    <w:rsid w:val="242157C3"/>
    <w:rsid w:val="24F22597"/>
    <w:rsid w:val="255E46D4"/>
    <w:rsid w:val="26292F4C"/>
    <w:rsid w:val="262E286F"/>
    <w:rsid w:val="26453613"/>
    <w:rsid w:val="273B4842"/>
    <w:rsid w:val="27FE22A3"/>
    <w:rsid w:val="286101FF"/>
    <w:rsid w:val="2BB67A3C"/>
    <w:rsid w:val="2C351A05"/>
    <w:rsid w:val="2CB744E2"/>
    <w:rsid w:val="2D67693D"/>
    <w:rsid w:val="2EA339A5"/>
    <w:rsid w:val="2EB931C8"/>
    <w:rsid w:val="30A60587"/>
    <w:rsid w:val="32A56DA7"/>
    <w:rsid w:val="332D7CE1"/>
    <w:rsid w:val="34AA79F0"/>
    <w:rsid w:val="35661288"/>
    <w:rsid w:val="35DD5891"/>
    <w:rsid w:val="37131E56"/>
    <w:rsid w:val="382D0783"/>
    <w:rsid w:val="38467698"/>
    <w:rsid w:val="3A027D7C"/>
    <w:rsid w:val="3A0932AA"/>
    <w:rsid w:val="3A79211C"/>
    <w:rsid w:val="3B0C0B24"/>
    <w:rsid w:val="3CD82080"/>
    <w:rsid w:val="3D76516C"/>
    <w:rsid w:val="3E6212CC"/>
    <w:rsid w:val="3F0A35CC"/>
    <w:rsid w:val="3F9C0442"/>
    <w:rsid w:val="3FF99563"/>
    <w:rsid w:val="43187EFB"/>
    <w:rsid w:val="435703F7"/>
    <w:rsid w:val="44AD2F6F"/>
    <w:rsid w:val="44D707C6"/>
    <w:rsid w:val="46905E67"/>
    <w:rsid w:val="469945A1"/>
    <w:rsid w:val="46A65751"/>
    <w:rsid w:val="47C16834"/>
    <w:rsid w:val="47C456ED"/>
    <w:rsid w:val="490E3DD1"/>
    <w:rsid w:val="49DA0962"/>
    <w:rsid w:val="4AE000BE"/>
    <w:rsid w:val="4B186467"/>
    <w:rsid w:val="4B9E5031"/>
    <w:rsid w:val="4BD34EE0"/>
    <w:rsid w:val="4BDE7972"/>
    <w:rsid w:val="4DE07805"/>
    <w:rsid w:val="4E0A035C"/>
    <w:rsid w:val="4E3A3511"/>
    <w:rsid w:val="4E8E0B6C"/>
    <w:rsid w:val="4E9223C8"/>
    <w:rsid w:val="4FB94DAD"/>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7825B46"/>
    <w:rsid w:val="6A05798A"/>
    <w:rsid w:val="6A3A6264"/>
    <w:rsid w:val="6C755C79"/>
    <w:rsid w:val="6CA81631"/>
    <w:rsid w:val="6DFF3A4C"/>
    <w:rsid w:val="6ED861A0"/>
    <w:rsid w:val="6FD64C81"/>
    <w:rsid w:val="6FDC1165"/>
    <w:rsid w:val="70047A86"/>
    <w:rsid w:val="70892DF9"/>
    <w:rsid w:val="72991703"/>
    <w:rsid w:val="74BB2FF2"/>
    <w:rsid w:val="77E9279A"/>
    <w:rsid w:val="77F008AA"/>
    <w:rsid w:val="793632CD"/>
    <w:rsid w:val="79F20261"/>
    <w:rsid w:val="7C3E5CD1"/>
    <w:rsid w:val="7D8D55F8"/>
    <w:rsid w:val="7DE367B7"/>
    <w:rsid w:val="7E394D59"/>
    <w:rsid w:val="7ED177D0"/>
    <w:rsid w:val="7F4D7871"/>
    <w:rsid w:val="7F967F89"/>
    <w:rsid w:val="7FDFEC21"/>
    <w:rsid w:val="CFDF6F77"/>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napToGrid/>
      <w:lang w:eastAsia="zh-CN"/>
    </w:r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7"/>
    <w:unhideWhenUsed/>
    <w:qFormat/>
    <w:uiPriority w:val="0"/>
    <w:pPr>
      <w:ind w:firstLine="420" w:firstLineChars="200"/>
    </w:pPr>
  </w:style>
  <w:style w:type="character" w:styleId="16">
    <w:name w:val="Hyperlink"/>
    <w:basedOn w:val="15"/>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6188</Words>
  <Characters>6744</Characters>
  <Lines>1</Lines>
  <Paragraphs>1</Paragraphs>
  <TotalTime>0</TotalTime>
  <ScaleCrop>false</ScaleCrop>
  <LinksUpToDate>false</LinksUpToDate>
  <CharactersWithSpaces>7029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2024-09-05T06:29:07Z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B719AEF67E7D4A19BD842B83C4E7B3F4_13</vt:lpwstr>
  </property>
</Properties>
</file>