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5E1A5">
      <w:pPr>
        <w:widowControl/>
        <w:shd w:val="clear" w:color="auto" w:fill="FFFFFF"/>
        <w:snapToGrid w:val="0"/>
        <w:jc w:val="center"/>
        <w:rPr>
          <w:sz w:val="10"/>
          <w:szCs w:val="10"/>
        </w:rPr>
      </w:pPr>
      <w:r>
        <w:rPr>
          <w:rFonts w:hint="eastAsia" w:ascii="仿宋" w:hAnsi="仿宋" w:eastAsia="仿宋" w:cs="仿宋"/>
          <w:b/>
          <w:bCs/>
          <w:kern w:val="0"/>
          <w:sz w:val="36"/>
          <w:szCs w:val="28"/>
        </w:rPr>
        <w:t>蒙牛乳业常温2024年安川度机器人设备维保服务集中采购项目竞争性谈判信息公告</w:t>
      </w:r>
    </w:p>
    <w:p w14:paraId="00D2E421">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内蒙古华晟工程项目管理有限公司受内蒙古蒙牛乳业（集团）股份有限公司委托，现就蒙牛乳业常温2024年安川度机器人设备维保服务集中采购项目进行竞争性谈判,欢迎符合资格条件的竞谈人参加。</w:t>
      </w:r>
    </w:p>
    <w:p w14:paraId="55424E6A">
      <w:pPr>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一、项目编号：</w:t>
      </w:r>
      <w:r>
        <w:rPr>
          <w:rFonts w:ascii="仿宋" w:hAnsi="仿宋" w:eastAsia="仿宋" w:cs="仿宋"/>
          <w:bCs/>
          <w:sz w:val="28"/>
          <w:szCs w:val="28"/>
          <w:highlight w:val="none"/>
        </w:rPr>
        <w:t>MNCGJH-20240903-0021</w:t>
      </w:r>
    </w:p>
    <w:p w14:paraId="64B2B5CC">
      <w:pPr>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蒙牛乳业常温2024年安川度机器人设备维保服务集中采购项目</w:t>
      </w:r>
    </w:p>
    <w:p w14:paraId="3910E9D0">
      <w:pPr>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 xml:space="preserve">三、项目概况： </w:t>
      </w:r>
    </w:p>
    <w:p w14:paraId="4E8D3855">
      <w:pPr>
        <w:ind w:firstLine="560" w:firstLineChars="200"/>
        <w:rPr>
          <w:rFonts w:ascii="仿宋" w:hAnsi="仿宋" w:eastAsia="仿宋" w:cs="仿宋"/>
          <w:sz w:val="28"/>
          <w:szCs w:val="28"/>
          <w:highlight w:val="none"/>
        </w:rPr>
      </w:pPr>
      <w:bookmarkStart w:id="0" w:name="OLE_LINK1"/>
      <w:r>
        <w:rPr>
          <w:rFonts w:hint="eastAsia" w:ascii="仿宋" w:hAnsi="仿宋" w:eastAsia="仿宋" w:cs="仿宋"/>
          <w:sz w:val="28"/>
          <w:szCs w:val="28"/>
          <w:highlight w:val="none"/>
        </w:rPr>
        <w:t>常温事业部各工厂目前在用各类型号安川机器人设备，针对以上设备提供的维保服务和紧急维修服务；本项目为年度采购。</w:t>
      </w:r>
    </w:p>
    <w:bookmarkEnd w:id="0"/>
    <w:p w14:paraId="765925DC">
      <w:pPr>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672910C9">
      <w:pPr>
        <w:pStyle w:val="28"/>
        <w:ind w:firstLine="560" w:firstLineChars="200"/>
        <w:rPr>
          <w:rFonts w:ascii="仿宋" w:hAnsi="仿宋" w:eastAsia="仿宋" w:cs="仿宋"/>
          <w:sz w:val="28"/>
          <w:szCs w:val="28"/>
          <w:highlight w:val="none"/>
        </w:rPr>
      </w:pPr>
      <w:bookmarkStart w:id="1" w:name="OLE_LINK3"/>
      <w:r>
        <w:rPr>
          <w:rFonts w:hint="eastAsia" w:ascii="仿宋" w:hAnsi="仿宋" w:eastAsia="仿宋" w:cs="仿宋"/>
          <w:sz w:val="28"/>
          <w:szCs w:val="28"/>
          <w:highlight w:val="none"/>
        </w:rPr>
        <w:t>1、竞谈人必须是在中华人民共和国境内注册且具有独立法人资格的企业单位，公司成立年限至少3年以上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2021年1月1日之前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；且注册资金不少于</w:t>
      </w:r>
      <w:r>
        <w:rPr>
          <w:rFonts w:ascii="仿宋" w:hAnsi="仿宋" w:eastAsia="仿宋" w:cs="仿宋"/>
          <w:sz w:val="28"/>
          <w:szCs w:val="28"/>
          <w:highlight w:val="none"/>
        </w:rPr>
        <w:t>5</w:t>
      </w:r>
      <w:r>
        <w:rPr>
          <w:rFonts w:hint="eastAsia" w:ascii="仿宋" w:hAnsi="仿宋" w:eastAsia="仿宋" w:cs="仿宋"/>
          <w:sz w:val="28"/>
          <w:szCs w:val="28"/>
          <w:highlight w:val="none"/>
        </w:rPr>
        <w:t>00万元人民币（外币按注册时汇率计算），经营范围必须含有具有工业机器人产品维修、技术服务等成套工程服务等相关经营范围；</w:t>
      </w:r>
      <w:r>
        <w:rPr>
          <w:rFonts w:ascii="仿宋" w:hAnsi="仿宋" w:eastAsia="仿宋" w:cs="仿宋"/>
          <w:sz w:val="28"/>
          <w:szCs w:val="28"/>
          <w:highlight w:val="none"/>
        </w:rPr>
        <w:t xml:space="preserve"> </w:t>
      </w:r>
    </w:p>
    <w:p w14:paraId="08E064F1">
      <w:pPr>
        <w:pStyle w:val="28"/>
        <w:ind w:firstLine="560" w:firstLineChars="200"/>
        <w:rPr>
          <w:rFonts w:hAnsi="宋体"/>
          <w:b/>
          <w:color w:val="000000"/>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、竞谈人近三年须具有2个及以上类似食品或药品行业</w:t>
      </w:r>
      <w:r>
        <w:rPr>
          <w:rFonts w:hint="eastAsia" w:ascii="仿宋" w:hAnsi="仿宋" w:eastAsia="仿宋" w:cs="仿宋"/>
          <w:sz w:val="28"/>
          <w:szCs w:val="28"/>
          <w:highlight w:val="none"/>
          <w:lang w:val="en-US" w:eastAsia="zh-CN"/>
        </w:rPr>
        <w:t>类似</w:t>
      </w:r>
      <w:r>
        <w:rPr>
          <w:rFonts w:hint="eastAsia" w:ascii="仿宋" w:hAnsi="仿宋" w:eastAsia="仿宋" w:cs="仿宋"/>
          <w:sz w:val="28"/>
          <w:szCs w:val="28"/>
          <w:highlight w:val="none"/>
        </w:rPr>
        <w:t xml:space="preserve">项目业绩（以合同或订单为准）； </w:t>
      </w:r>
      <w:r>
        <w:rPr>
          <w:rFonts w:hAnsi="宋体"/>
          <w:b/>
          <w:color w:val="000000"/>
          <w:highlight w:val="none"/>
        </w:rPr>
        <w:t xml:space="preserve"> </w:t>
      </w:r>
    </w:p>
    <w:p w14:paraId="50488A56">
      <w:pPr>
        <w:pStyle w:val="28"/>
        <w:ind w:firstLine="560" w:firstLineChars="200"/>
        <w:rPr>
          <w:rFonts w:ascii="仿宋_GB2312" w:hAnsi="仿宋" w:eastAsia="仿宋_GB2312"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、竞谈人须具有近三年财务报表或经第三方审计的财务报告；</w:t>
      </w:r>
    </w:p>
    <w:p w14:paraId="2C74F3C7">
      <w:pPr>
        <w:ind w:firstLine="560" w:firstLineChars="200"/>
        <w:jc w:val="left"/>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、竞谈人须具有一般纳税人认定资格；</w:t>
      </w:r>
    </w:p>
    <w:p w14:paraId="39FFE7F4">
      <w:pPr>
        <w:ind w:firstLine="560" w:firstLineChars="200"/>
        <w:jc w:val="left"/>
        <w:rPr>
          <w:rFonts w:ascii="仿宋" w:hAnsi="仿宋" w:eastAsia="仿宋" w:cs="仿宋"/>
          <w:sz w:val="28"/>
          <w:szCs w:val="28"/>
          <w:highlight w:val="none"/>
        </w:rPr>
      </w:pPr>
      <w:r>
        <w:rPr>
          <w:rFonts w:ascii="仿宋" w:hAnsi="仿宋" w:eastAsia="仿宋" w:cs="仿宋"/>
          <w:sz w:val="28"/>
          <w:szCs w:val="28"/>
          <w:highlight w:val="none"/>
        </w:rPr>
        <w:t>5、</w:t>
      </w:r>
      <w:r>
        <w:rPr>
          <w:rFonts w:hint="eastAsia" w:ascii="仿宋" w:hAnsi="仿宋" w:eastAsia="仿宋" w:cs="仿宋"/>
          <w:sz w:val="28"/>
          <w:szCs w:val="28"/>
          <w:highlight w:val="none"/>
        </w:rPr>
        <w:t>竞谈人须具有近1年任意3个月的依法纳税证明材料和社保缴纳证明材料；</w:t>
      </w:r>
    </w:p>
    <w:p w14:paraId="6F35FB2B">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竞谈人未被列入国家企业信用信息公示系统（http://www.gsxt.gov.cn/index.html）严重违法失信企业名单；</w:t>
      </w:r>
    </w:p>
    <w:p w14:paraId="6EEF11A9">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w:t>
      </w:r>
      <w:r>
        <w:rPr>
          <w:rFonts w:hint="eastAsia" w:ascii="仿宋" w:hAnsi="仿宋" w:eastAsia="仿宋" w:cs="仿宋"/>
          <w:sz w:val="28"/>
          <w:szCs w:val="28"/>
          <w:highlight w:val="none"/>
        </w:rPr>
        <w:t xml:space="preserve">与采购人存在利害关系可能影响采购招标公正性的法人、其他组织或者个人，不得参加竞谈；单位负责人为同一人或者存在控股、管理关系的不同单位，不得参加同一标段投标或者未划分标段的同一招标项目竞谈；存在以上情况的，在通过资格预审的情况下，允许最先报名的潜在竞谈人参与竞谈； </w:t>
      </w:r>
    </w:p>
    <w:p w14:paraId="6672ACE7">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w:t>
      </w:r>
      <w:r>
        <w:rPr>
          <w:rFonts w:hint="eastAsia" w:ascii="仿宋" w:hAnsi="仿宋" w:eastAsia="仿宋" w:cs="仿宋"/>
          <w:sz w:val="28"/>
          <w:szCs w:val="28"/>
          <w:highlight w:val="none"/>
        </w:rPr>
        <w:t>本次竞谈不接受多家单位联合报价，不允许分包或转包：</w:t>
      </w:r>
    </w:p>
    <w:p w14:paraId="6BDB5AEF">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不接受中粮及蒙牛供应商黑名单（以蒙牛集团采购招标管理部下发的黑名单为准）的企业参与竞争；</w:t>
      </w:r>
    </w:p>
    <w:bookmarkEnd w:id="1"/>
    <w:p w14:paraId="60F86700">
      <w:pPr>
        <w:ind w:firstLine="562" w:firstLineChars="200"/>
        <w:jc w:val="left"/>
        <w:rPr>
          <w:rFonts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5B64A454">
      <w:pPr>
        <w:pStyle w:val="28"/>
        <w:ind w:firstLine="560" w:firstLineChars="200"/>
        <w:rPr>
          <w:rFonts w:ascii="仿宋" w:hAnsi="仿宋" w:eastAsia="仿宋" w:cs="仿宋"/>
          <w:sz w:val="28"/>
          <w:szCs w:val="28"/>
          <w:highlight w:val="none"/>
        </w:rPr>
      </w:pPr>
      <w:bookmarkStart w:id="2" w:name="OLE_LINK2"/>
      <w:r>
        <w:rPr>
          <w:rFonts w:hint="eastAsia" w:ascii="仿宋" w:hAnsi="仿宋" w:eastAsia="仿宋" w:cs="仿宋"/>
          <w:sz w:val="28"/>
          <w:szCs w:val="28"/>
          <w:highlight w:val="none"/>
        </w:rPr>
        <w:t>1、报名资格文件的组成及顺序按照如下要求提供：</w:t>
      </w:r>
    </w:p>
    <w:p w14:paraId="5F35A392">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bookmarkStart w:id="3" w:name="OLE_LINK4"/>
      <w:r>
        <w:rPr>
          <w:rFonts w:hint="eastAsia" w:ascii="仿宋" w:hAnsi="仿宋" w:eastAsia="仿宋" w:cs="仿宋"/>
          <w:sz w:val="28"/>
          <w:szCs w:val="28"/>
          <w:highlight w:val="none"/>
        </w:rPr>
        <w:t>有效的营业执照（副本）</w:t>
      </w:r>
      <w:bookmarkEnd w:id="3"/>
      <w:r>
        <w:rPr>
          <w:rFonts w:hint="eastAsia" w:ascii="仿宋" w:hAnsi="仿宋" w:eastAsia="仿宋" w:cs="仿宋"/>
          <w:sz w:val="28"/>
          <w:szCs w:val="28"/>
          <w:highlight w:val="none"/>
        </w:rPr>
        <w:t>；</w:t>
      </w:r>
      <w:bookmarkStart w:id="4" w:name="OLE_LINK5"/>
      <w:r>
        <w:rPr>
          <w:rFonts w:hint="eastAsia" w:ascii="仿宋" w:hAnsi="仿宋" w:eastAsia="仿宋" w:cs="仿宋"/>
          <w:sz w:val="28"/>
          <w:szCs w:val="28"/>
          <w:highlight w:val="none"/>
        </w:rPr>
        <w:t>有效的开户行许可证/基本存款账户信息</w:t>
      </w:r>
      <w:bookmarkEnd w:id="4"/>
      <w:r>
        <w:rPr>
          <w:rFonts w:hint="eastAsia" w:ascii="仿宋" w:hAnsi="仿宋" w:eastAsia="仿宋" w:cs="仿宋"/>
          <w:sz w:val="28"/>
          <w:szCs w:val="28"/>
          <w:highlight w:val="none"/>
        </w:rPr>
        <w:t>；</w:t>
      </w:r>
    </w:p>
    <w:p w14:paraId="2B5185EF">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（2）法定代表人证明书或授权委托书原件扫描件；</w:t>
      </w:r>
    </w:p>
    <w:p w14:paraId="4F37C8CD">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备注：法定代表人须上传法人证明材料及身份证原件扫描件，若为被授权人须上传一份法人授权委托书和身份证原件及被授权委托人近一年内在本单位的社保证明材料（附件1）。</w:t>
      </w:r>
    </w:p>
    <w:p w14:paraId="76D8FCA5">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w:t>
      </w:r>
      <w:r>
        <w:rPr>
          <w:rFonts w:hint="eastAsia" w:ascii="仿宋" w:hAnsi="仿宋" w:eastAsia="仿宋" w:cs="仿宋"/>
          <w:sz w:val="28"/>
          <w:szCs w:val="28"/>
          <w:highlight w:val="none"/>
        </w:rPr>
        <w:t>）提供近三年（202</w:t>
      </w:r>
      <w:r>
        <w:rPr>
          <w:rFonts w:ascii="仿宋" w:hAnsi="仿宋" w:eastAsia="仿宋" w:cs="仿宋"/>
          <w:sz w:val="28"/>
          <w:szCs w:val="28"/>
          <w:highlight w:val="none"/>
        </w:rPr>
        <w:t>1</w:t>
      </w:r>
      <w:r>
        <w:rPr>
          <w:rFonts w:hint="eastAsia" w:ascii="仿宋" w:hAnsi="仿宋" w:eastAsia="仿宋" w:cs="仿宋"/>
          <w:sz w:val="28"/>
          <w:szCs w:val="28"/>
          <w:highlight w:val="none"/>
        </w:rPr>
        <w:t>年-至今）2个及以上类似食品或药品行业</w:t>
      </w:r>
      <w:r>
        <w:rPr>
          <w:rFonts w:hint="eastAsia" w:ascii="仿宋" w:hAnsi="仿宋" w:eastAsia="仿宋" w:cs="仿宋"/>
          <w:sz w:val="28"/>
          <w:szCs w:val="28"/>
          <w:highlight w:val="none"/>
          <w:lang w:val="en-US" w:eastAsia="zh-CN"/>
        </w:rPr>
        <w:t>类似</w:t>
      </w:r>
      <w:r>
        <w:rPr>
          <w:rFonts w:hint="eastAsia" w:ascii="仿宋" w:hAnsi="仿宋" w:eastAsia="仿宋" w:cs="仿宋"/>
          <w:sz w:val="28"/>
          <w:szCs w:val="28"/>
          <w:highlight w:val="none"/>
        </w:rPr>
        <w:t>项目业绩</w:t>
      </w:r>
      <w:r>
        <w:rPr>
          <w:rFonts w:hint="eastAsia" w:ascii="仿宋" w:hAnsi="仿宋" w:eastAsia="仿宋" w:cs="仿宋"/>
          <w:sz w:val="28"/>
          <w:szCs w:val="28"/>
          <w:highlight w:val="none"/>
          <w:lang w:val="en-US" w:eastAsia="zh-CN"/>
        </w:rPr>
        <w:t>的证明材料</w:t>
      </w:r>
      <w:r>
        <w:rPr>
          <w:rFonts w:hint="eastAsia" w:ascii="仿宋" w:hAnsi="仿宋" w:eastAsia="仿宋" w:cs="仿宋"/>
          <w:sz w:val="28"/>
          <w:szCs w:val="28"/>
          <w:highlight w:val="none"/>
        </w:rPr>
        <w:t xml:space="preserve">（以合同或订单为准）； </w:t>
      </w:r>
      <w:r>
        <w:rPr>
          <w:rFonts w:hAnsi="宋体"/>
          <w:b/>
          <w:color w:val="000000"/>
          <w:highlight w:val="none"/>
        </w:rPr>
        <w:t xml:space="preserve"> </w:t>
      </w:r>
    </w:p>
    <w:p w14:paraId="6A4D5E0C">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w:t>
      </w:r>
      <w:bookmarkStart w:id="5" w:name="OLE_LINK6"/>
      <w:r>
        <w:rPr>
          <w:rFonts w:hint="eastAsia" w:ascii="仿宋" w:hAnsi="仿宋" w:eastAsia="仿宋" w:cs="仿宋"/>
          <w:sz w:val="28"/>
          <w:szCs w:val="28"/>
          <w:highlight w:val="none"/>
        </w:rPr>
        <w:t>提供本企业近三年（202</w:t>
      </w:r>
      <w:r>
        <w:rPr>
          <w:rFonts w:ascii="仿宋" w:hAnsi="仿宋" w:eastAsia="仿宋" w:cs="仿宋"/>
          <w:sz w:val="28"/>
          <w:szCs w:val="28"/>
          <w:highlight w:val="none"/>
        </w:rPr>
        <w:t>1年</w:t>
      </w:r>
      <w:r>
        <w:rPr>
          <w:rFonts w:hint="eastAsia" w:ascii="仿宋" w:hAnsi="仿宋" w:eastAsia="仿宋" w:cs="仿宋"/>
          <w:sz w:val="28"/>
          <w:szCs w:val="28"/>
          <w:highlight w:val="none"/>
        </w:rPr>
        <w:t>-2</w:t>
      </w:r>
      <w:r>
        <w:rPr>
          <w:rFonts w:ascii="仿宋" w:hAnsi="仿宋" w:eastAsia="仿宋" w:cs="仿宋"/>
          <w:sz w:val="28"/>
          <w:szCs w:val="28"/>
          <w:highlight w:val="none"/>
        </w:rPr>
        <w:t>023</w:t>
      </w:r>
      <w:r>
        <w:rPr>
          <w:rFonts w:hint="eastAsia" w:ascii="仿宋" w:hAnsi="仿宋" w:eastAsia="仿宋" w:cs="仿宋"/>
          <w:sz w:val="28"/>
          <w:szCs w:val="28"/>
          <w:highlight w:val="none"/>
        </w:rPr>
        <w:t>年）财务报表或第三方财务审计报告；</w:t>
      </w:r>
    </w:p>
    <w:bookmarkEnd w:id="5"/>
    <w:p w14:paraId="2F332002">
      <w:pPr>
        <w:pStyle w:val="28"/>
        <w:ind w:firstLine="560" w:firstLineChars="200"/>
        <w:rPr>
          <w:rFonts w:ascii="仿宋" w:hAnsi="仿宋" w:eastAsia="仿宋" w:cs="仿宋"/>
          <w:sz w:val="28"/>
          <w:szCs w:val="28"/>
          <w:highlight w:val="none"/>
        </w:rPr>
      </w:pPr>
      <w:r>
        <w:rPr>
          <w:rFonts w:ascii="仿宋" w:hAnsi="仿宋" w:eastAsia="仿宋" w:cs="仿宋"/>
          <w:sz w:val="28"/>
          <w:szCs w:val="28"/>
          <w:highlight w:val="none"/>
        </w:rPr>
        <w:t>（5）</w:t>
      </w:r>
      <w:bookmarkStart w:id="6" w:name="OLE_LINK7"/>
      <w:r>
        <w:rPr>
          <w:rFonts w:hint="eastAsia" w:ascii="仿宋" w:hAnsi="仿宋" w:eastAsia="仿宋" w:cs="仿宋"/>
          <w:sz w:val="28"/>
          <w:szCs w:val="28"/>
          <w:highlight w:val="none"/>
        </w:rPr>
        <w:t>提供一般纳税人认定资格证明材料；</w:t>
      </w:r>
      <w:bookmarkEnd w:id="6"/>
    </w:p>
    <w:p w14:paraId="1D73D9D4">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）提供企业最近1年任意3个月的依法纳税证明材料和社保缴纳证明材料；</w:t>
      </w:r>
    </w:p>
    <w:p w14:paraId="411D1096">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）提供未被列入国家企业信用信息公示系统（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截图；</w:t>
      </w:r>
    </w:p>
    <w:p w14:paraId="37EE08A4">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）提供保密承诺书（附件2）。</w:t>
      </w:r>
    </w:p>
    <w:p w14:paraId="49629A87">
      <w:pPr>
        <w:pStyle w:val="28"/>
        <w:ind w:firstLine="560" w:firstLineChars="200"/>
        <w:rPr>
          <w:rFonts w:ascii="仿宋" w:hAnsi="仿宋" w:eastAsia="仿宋" w:cs="仿宋"/>
          <w:sz w:val="28"/>
          <w:szCs w:val="28"/>
        </w:rPr>
      </w:pPr>
      <w:r>
        <w:rPr>
          <w:rFonts w:hint="eastAsia" w:ascii="仿宋" w:hAnsi="仿宋" w:eastAsia="仿宋" w:cs="仿宋"/>
          <w:sz w:val="28"/>
          <w:szCs w:val="28"/>
        </w:rPr>
        <w:t>(9)</w:t>
      </w:r>
      <w:bookmarkStart w:id="8" w:name="_GoBack"/>
      <w:bookmarkStart w:id="7" w:name="OLE_LINK8"/>
      <w:r>
        <w:rPr>
          <w:rFonts w:hint="eastAsia" w:ascii="仿宋" w:hAnsi="仿宋" w:eastAsia="仿宋" w:cs="仿宋"/>
          <w:sz w:val="28"/>
          <w:szCs w:val="28"/>
        </w:rPr>
        <w:t>提供非联合体形式参与及如中标本项目不进行分包或转包承诺书</w:t>
      </w:r>
      <w:bookmarkEnd w:id="7"/>
      <w:bookmarkEnd w:id="8"/>
      <w:r>
        <w:rPr>
          <w:rFonts w:hint="eastAsia" w:ascii="仿宋" w:hAnsi="仿宋" w:eastAsia="仿宋" w:cs="仿宋"/>
          <w:sz w:val="28"/>
          <w:szCs w:val="28"/>
        </w:rPr>
        <w:t>。</w:t>
      </w:r>
    </w:p>
    <w:p w14:paraId="27B4431B">
      <w:pPr>
        <w:ind w:firstLine="560" w:firstLineChars="200"/>
        <w:jc w:val="left"/>
        <w:rPr>
          <w:rFonts w:ascii="仿宋" w:hAnsi="仿宋" w:eastAsia="仿宋" w:cs="仿宋"/>
          <w:sz w:val="28"/>
          <w:szCs w:val="28"/>
        </w:rPr>
      </w:pPr>
      <w:r>
        <w:rPr>
          <w:rFonts w:hint="eastAsia" w:ascii="仿宋" w:hAnsi="仿宋" w:eastAsia="仿宋" w:cs="仿宋"/>
          <w:sz w:val="28"/>
          <w:szCs w:val="28"/>
        </w:rPr>
        <w:t>2、说明：</w:t>
      </w:r>
    </w:p>
    <w:p w14:paraId="684AE2A0">
      <w:pPr>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6C364274">
      <w:pPr>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323FF000">
      <w:pPr>
        <w:ind w:firstLine="560" w:firstLineChars="200"/>
        <w:rPr>
          <w:rFonts w:ascii="仿宋" w:hAnsi="仿宋" w:eastAsia="仿宋" w:cs="仿宋"/>
          <w:sz w:val="28"/>
          <w:szCs w:val="28"/>
        </w:rPr>
      </w:pPr>
      <w:r>
        <w:rPr>
          <w:rFonts w:hint="eastAsia" w:ascii="仿宋" w:hAnsi="仿宋" w:eastAsia="仿宋" w:cs="仿宋"/>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53EE3727">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707706BE">
      <w:pPr>
        <w:ind w:firstLine="560" w:firstLineChars="200"/>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72B834F6">
      <w:pPr>
        <w:ind w:firstLine="560" w:firstLineChars="200"/>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bookmarkEnd w:id="2"/>
    <w:p w14:paraId="00ADEB23">
      <w:pPr>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C9AC53B">
      <w:pPr>
        <w:ind w:firstLine="560" w:firstLineChars="200"/>
        <w:rPr>
          <w:rFonts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13</w:t>
      </w:r>
      <w:r>
        <w:rPr>
          <w:rFonts w:hint="eastAsia" w:ascii="仿宋" w:hAnsi="仿宋" w:eastAsia="仿宋" w:cs="仿宋"/>
          <w:sz w:val="28"/>
          <w:szCs w:val="28"/>
        </w:rPr>
        <w:t>日；</w:t>
      </w:r>
    </w:p>
    <w:p w14:paraId="47BA98EC">
      <w:pPr>
        <w:ind w:firstLine="560" w:firstLineChars="200"/>
        <w:rPr>
          <w:rFonts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日；</w:t>
      </w:r>
    </w:p>
    <w:p w14:paraId="307BE9A0">
      <w:pPr>
        <w:ind w:firstLine="560" w:firstLineChars="200"/>
        <w:rPr>
          <w:rFonts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日发售谈判文件，谈判文件每套售价：人民币</w:t>
      </w:r>
      <w:r>
        <w:rPr>
          <w:rFonts w:hint="eastAsia" w:ascii="仿宋" w:hAnsi="仿宋" w:eastAsia="仿宋" w:cs="仿宋"/>
          <w:sz w:val="28"/>
          <w:szCs w:val="28"/>
          <w:u w:val="single"/>
        </w:rPr>
        <w:t xml:space="preserve"> 200 </w:t>
      </w:r>
      <w:r>
        <w:rPr>
          <w:rFonts w:hint="eastAsia" w:ascii="仿宋" w:hAnsi="仿宋" w:eastAsia="仿宋" w:cs="仿宋"/>
          <w:sz w:val="28"/>
          <w:szCs w:val="28"/>
        </w:rPr>
        <w:t>元，售后不退（汇款后将回执扫描后发联系人邮箱主题栏里写清楚项目名称）；</w:t>
      </w:r>
    </w:p>
    <w:p w14:paraId="57C39252">
      <w:pPr>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3950D6F7">
      <w:pPr>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2E574444">
      <w:pPr>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37074553">
      <w:pPr>
        <w:ind w:firstLine="560" w:firstLineChars="200"/>
        <w:rPr>
          <w:rFonts w:ascii="仿宋" w:hAnsi="仿宋" w:eastAsia="仿宋" w:cs="仿宋"/>
          <w:sz w:val="28"/>
          <w:szCs w:val="28"/>
        </w:rPr>
      </w:pPr>
      <w:r>
        <w:rPr>
          <w:rFonts w:hint="eastAsia" w:ascii="仿宋" w:hAnsi="仿宋" w:eastAsia="仿宋" w:cs="仿宋"/>
          <w:sz w:val="28"/>
          <w:szCs w:val="28"/>
        </w:rPr>
        <w:t>开户银行行号：J1910033908301</w:t>
      </w:r>
    </w:p>
    <w:p w14:paraId="33B20D8C">
      <w:pPr>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24</w:t>
      </w:r>
      <w:r>
        <w:rPr>
          <w:rFonts w:hint="eastAsia" w:ascii="仿宋" w:hAnsi="仿宋" w:eastAsia="仿宋" w:cs="仿宋"/>
          <w:sz w:val="28"/>
          <w:szCs w:val="28"/>
        </w:rPr>
        <w:t>日</w:t>
      </w:r>
      <w:r>
        <w:rPr>
          <w:rFonts w:hint="eastAsia" w:ascii="仿宋" w:hAnsi="仿宋" w:eastAsia="仿宋" w:cs="仿宋"/>
          <w:sz w:val="28"/>
          <w:szCs w:val="28"/>
          <w:u w:val="single"/>
        </w:rPr>
        <w:t>9</w:t>
      </w:r>
      <w:r>
        <w:rPr>
          <w:rFonts w:hint="eastAsia" w:ascii="仿宋" w:hAnsi="仿宋" w:eastAsia="仿宋" w:cs="仿宋"/>
          <w:sz w:val="28"/>
          <w:szCs w:val="28"/>
        </w:rPr>
        <w:t>时</w:t>
      </w:r>
      <w:r>
        <w:rPr>
          <w:rFonts w:hint="eastAsia" w:ascii="仿宋" w:hAnsi="仿宋" w:eastAsia="仿宋" w:cs="仿宋"/>
          <w:sz w:val="28"/>
          <w:szCs w:val="28"/>
          <w:u w:val="single"/>
        </w:rPr>
        <w:t>30分</w:t>
      </w:r>
      <w:r>
        <w:rPr>
          <w:rFonts w:hint="eastAsia" w:ascii="仿宋" w:hAnsi="仿宋" w:eastAsia="仿宋" w:cs="仿宋"/>
          <w:sz w:val="28"/>
          <w:szCs w:val="28"/>
        </w:rPr>
        <w:t>（以发出的谈判文件为准）；</w:t>
      </w:r>
    </w:p>
    <w:p w14:paraId="3C045AE8">
      <w:pPr>
        <w:ind w:firstLine="562" w:firstLineChars="200"/>
        <w:jc w:val="left"/>
        <w:rPr>
          <w:rFonts w:ascii="仿宋" w:hAnsi="仿宋" w:eastAsia="仿宋" w:cs="仿宋"/>
          <w:sz w:val="28"/>
          <w:szCs w:val="28"/>
        </w:rPr>
      </w:pPr>
      <w:r>
        <w:rPr>
          <w:rFonts w:hint="eastAsia" w:ascii="仿宋" w:hAnsi="仿宋" w:eastAsia="仿宋" w:cs="仿宋"/>
          <w:b/>
          <w:color w:val="000000"/>
          <w:sz w:val="28"/>
          <w:szCs w:val="28"/>
        </w:rPr>
        <w:t>七、谈判地点：</w:t>
      </w:r>
      <w:r>
        <w:rPr>
          <w:rFonts w:hint="eastAsia" w:ascii="仿宋" w:hAnsi="仿宋" w:eastAsia="仿宋" w:cs="仿宋"/>
          <w:sz w:val="28"/>
          <w:szCs w:val="28"/>
        </w:rPr>
        <w:t>蒙牛集团电子采购招标平台（https://zbcg.mengniu.cn/）（以发出的谈判文件为准）</w:t>
      </w:r>
    </w:p>
    <w:p w14:paraId="3FE45F55">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八、发布媒体：</w:t>
      </w:r>
    </w:p>
    <w:p w14:paraId="4ACC46D9">
      <w:pPr>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蒙牛官网（http://www.mengniu.com.cn）蒙牛内部OA平台</w:t>
      </w:r>
    </w:p>
    <w:p w14:paraId="77059DCD">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蒙牛集团电子招标采购交易平台（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14:paraId="037DF5CA">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中国采购与招标网（https://www.chinabidding.cn ）</w:t>
      </w:r>
    </w:p>
    <w:p w14:paraId="2D074469">
      <w:pPr>
        <w:ind w:firstLine="560" w:firstLineChars="200"/>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A32403A">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九、招标代理机构及联系方式：</w:t>
      </w:r>
    </w:p>
    <w:p w14:paraId="6084F022">
      <w:pPr>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69AB2BD8">
      <w:pPr>
        <w:ind w:firstLine="560" w:firstLineChars="200"/>
        <w:rPr>
          <w:rFonts w:ascii="仿宋" w:hAnsi="仿宋" w:eastAsia="仿宋" w:cs="仿宋"/>
          <w:sz w:val="28"/>
          <w:szCs w:val="28"/>
        </w:rPr>
      </w:pPr>
      <w:r>
        <w:rPr>
          <w:rFonts w:hint="eastAsia" w:ascii="仿宋" w:hAnsi="仿宋" w:eastAsia="仿宋" w:cs="仿宋"/>
          <w:sz w:val="28"/>
          <w:szCs w:val="28"/>
        </w:rPr>
        <w:t>报名联系人：郭亚楠（15231513220）/张越君（18847081800）</w:t>
      </w:r>
    </w:p>
    <w:p w14:paraId="56FC896F">
      <w:pPr>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联系电话：0471-3957849/4918085分机号：8034</w:t>
      </w:r>
    </w:p>
    <w:p w14:paraId="1C0E870A">
      <w:pPr>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guoyanan</w:t>
      </w:r>
      <w:r>
        <w:rPr>
          <w:rFonts w:hint="eastAsia" w:ascii="仿宋" w:hAnsi="仿宋" w:eastAsia="仿宋" w:cs="仿宋"/>
          <w:sz w:val="28"/>
          <w:szCs w:val="28"/>
        </w:rPr>
        <w:t>@nmghuasheng.com</w:t>
      </w:r>
    </w:p>
    <w:p w14:paraId="4ACF1F74">
      <w:pPr>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50E1589">
      <w:pPr>
        <w:ind w:firstLine="562" w:firstLineChars="200"/>
        <w:rPr>
          <w:rFonts w:ascii="仿宋" w:hAnsi="仿宋" w:eastAsia="仿宋" w:cs="仿宋"/>
          <w:b/>
          <w:sz w:val="28"/>
          <w:szCs w:val="28"/>
        </w:rPr>
      </w:pPr>
      <w:r>
        <w:rPr>
          <w:rFonts w:hint="eastAsia" w:ascii="仿宋" w:hAnsi="仿宋" w:eastAsia="仿宋" w:cs="仿宋"/>
          <w:b/>
          <w:sz w:val="28"/>
          <w:szCs w:val="28"/>
        </w:rPr>
        <w:t>十、采购招标实施方及联系方式：</w:t>
      </w:r>
    </w:p>
    <w:p w14:paraId="2452AED0">
      <w:pPr>
        <w:ind w:firstLine="560" w:firstLineChars="200"/>
        <w:rPr>
          <w:rFonts w:ascii="仿宋" w:hAnsi="仿宋" w:eastAsia="仿宋" w:cs="仿宋"/>
          <w:sz w:val="28"/>
          <w:szCs w:val="28"/>
        </w:rPr>
      </w:pPr>
      <w:r>
        <w:rPr>
          <w:rFonts w:hint="eastAsia" w:ascii="仿宋" w:hAnsi="仿宋" w:eastAsia="仿宋" w:cs="仿宋"/>
          <w:sz w:val="28"/>
          <w:szCs w:val="28"/>
        </w:rPr>
        <w:t>采购方：内蒙古蒙牛乳业（集团）股份有限公司采购中心</w:t>
      </w:r>
    </w:p>
    <w:p w14:paraId="3E68C85D">
      <w:pPr>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2CC08098">
      <w:pPr>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25710D35">
      <w:pPr>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021FAFBA">
      <w:pPr>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14:paraId="34B4DBF5">
      <w:pPr>
        <w:ind w:firstLine="560" w:firstLineChars="200"/>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6EC37D3E">
      <w:pPr>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薛海燕                       </w:t>
      </w:r>
    </w:p>
    <w:p w14:paraId="4EB37D81">
      <w:pPr>
        <w:ind w:firstLine="560" w:firstLineChars="200"/>
        <w:rPr>
          <w:rFonts w:ascii="仿宋" w:hAnsi="仿宋" w:eastAsia="仿宋" w:cs="仿宋"/>
          <w:sz w:val="28"/>
          <w:szCs w:val="28"/>
        </w:rPr>
      </w:pPr>
      <w:r>
        <w:rPr>
          <w:rFonts w:hint="eastAsia" w:ascii="仿宋" w:hAnsi="仿宋" w:eastAsia="仿宋" w:cs="仿宋"/>
          <w:sz w:val="28"/>
          <w:szCs w:val="28"/>
        </w:rPr>
        <w:t>联系电话：0471-7393642/ 15034927966</w:t>
      </w:r>
    </w:p>
    <w:p w14:paraId="25718DC7">
      <w:pPr>
        <w:ind w:firstLine="560" w:firstLineChars="200"/>
        <w:rPr>
          <w:rFonts w:ascii="仿宋" w:hAnsi="仿宋" w:eastAsia="仿宋" w:cs="仿宋"/>
          <w:sz w:val="28"/>
          <w:szCs w:val="28"/>
        </w:rPr>
      </w:pPr>
      <w:r>
        <w:rPr>
          <w:rFonts w:hint="eastAsia" w:ascii="仿宋" w:hAnsi="仿宋" w:eastAsia="仿宋" w:cs="仿宋"/>
          <w:sz w:val="28"/>
          <w:szCs w:val="28"/>
        </w:rPr>
        <w:t>电子邮件：</w:t>
      </w:r>
      <w:r>
        <w:fldChar w:fldCharType="begin"/>
      </w:r>
      <w:r>
        <w:instrText xml:space="preserve"> HYPERLINK "mailto:xuehaiyan@mengniu.cn" </w:instrText>
      </w:r>
      <w:r>
        <w:fldChar w:fldCharType="separate"/>
      </w:r>
      <w:r>
        <w:rPr>
          <w:rFonts w:hint="eastAsia" w:ascii="仿宋" w:hAnsi="仿宋" w:eastAsia="仿宋" w:cs="仿宋"/>
          <w:sz w:val="28"/>
          <w:szCs w:val="28"/>
        </w:rPr>
        <w:t>xuehaiyan@mengniu.cn</w:t>
      </w:r>
      <w:r>
        <w:rPr>
          <w:rFonts w:hint="eastAsia" w:ascii="仿宋" w:hAnsi="仿宋" w:eastAsia="仿宋" w:cs="仿宋"/>
          <w:sz w:val="28"/>
          <w:szCs w:val="28"/>
        </w:rPr>
        <w:fldChar w:fldCharType="end"/>
      </w:r>
    </w:p>
    <w:p w14:paraId="2BB10B54">
      <w:pPr>
        <w:pStyle w:val="2"/>
      </w:pPr>
    </w:p>
    <w:p w14:paraId="3E3DE670">
      <w:pPr>
        <w:pStyle w:val="2"/>
      </w:pPr>
    </w:p>
    <w:p w14:paraId="220F70C6">
      <w:pPr>
        <w:ind w:firstLine="560" w:firstLineChars="200"/>
        <w:rPr>
          <w:rFonts w:ascii="仿宋" w:hAnsi="仿宋" w:eastAsia="仿宋" w:cs="仿宋"/>
          <w:sz w:val="28"/>
          <w:szCs w:val="28"/>
        </w:rPr>
      </w:pPr>
      <w:r>
        <w:rPr>
          <w:rFonts w:hint="eastAsia" w:ascii="仿宋" w:hAnsi="仿宋" w:eastAsia="仿宋" w:cs="仿宋"/>
          <w:sz w:val="28"/>
          <w:szCs w:val="28"/>
        </w:rPr>
        <w:t>附件：1.法人证明及授权委托书</w:t>
      </w:r>
    </w:p>
    <w:p w14:paraId="296E1D67">
      <w:pPr>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2.保密承诺书</w:t>
      </w:r>
    </w:p>
    <w:p w14:paraId="79B00822">
      <w:pPr>
        <w:ind w:firstLine="560" w:firstLineChars="200"/>
        <w:rPr>
          <w:rFonts w:ascii="仿宋" w:hAnsi="仿宋" w:eastAsia="仿宋" w:cs="仿宋"/>
          <w:sz w:val="28"/>
          <w:szCs w:val="28"/>
        </w:rPr>
      </w:pPr>
    </w:p>
    <w:p w14:paraId="0E04B46D">
      <w:pPr>
        <w:ind w:right="40"/>
        <w:jc w:val="right"/>
        <w:rPr>
          <w:rFonts w:ascii="仿宋" w:hAnsi="仿宋" w:eastAsia="仿宋" w:cs="仿宋"/>
          <w:sz w:val="28"/>
          <w:szCs w:val="28"/>
        </w:rPr>
      </w:pPr>
      <w:r>
        <w:rPr>
          <w:rFonts w:hint="eastAsia" w:ascii="仿宋" w:hAnsi="仿宋" w:eastAsia="仿宋" w:cs="仿宋"/>
          <w:sz w:val="28"/>
          <w:szCs w:val="28"/>
        </w:rPr>
        <w:t xml:space="preserve"> 内蒙古华晟工程项目管理有限公司</w:t>
      </w:r>
    </w:p>
    <w:p w14:paraId="4075B523">
      <w:pPr>
        <w:ind w:right="4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 xml:space="preserve"> 202</w:t>
      </w:r>
      <w:r>
        <w:rPr>
          <w:rFonts w:ascii="仿宋" w:hAnsi="仿宋" w:eastAsia="仿宋" w:cs="仿宋"/>
          <w:color w:val="000000"/>
          <w:sz w:val="28"/>
          <w:szCs w:val="28"/>
        </w:rPr>
        <w:t>4</w:t>
      </w:r>
      <w:r>
        <w:rPr>
          <w:rFonts w:hint="eastAsia" w:ascii="仿宋" w:hAnsi="仿宋" w:eastAsia="仿宋" w:cs="仿宋"/>
          <w:color w:val="000000"/>
          <w:sz w:val="28"/>
          <w:szCs w:val="28"/>
        </w:rPr>
        <w:t>年0</w:t>
      </w:r>
      <w:r>
        <w:rPr>
          <w:rFonts w:ascii="仿宋" w:hAnsi="仿宋" w:eastAsia="仿宋" w:cs="仿宋"/>
          <w:color w:val="000000"/>
          <w:sz w:val="28"/>
          <w:szCs w:val="28"/>
        </w:rPr>
        <w:t>9</w:t>
      </w:r>
      <w:r>
        <w:rPr>
          <w:rFonts w:hint="eastAsia" w:ascii="仿宋" w:hAnsi="仿宋" w:eastAsia="仿宋" w:cs="仿宋"/>
          <w:color w:val="000000"/>
          <w:sz w:val="28"/>
          <w:szCs w:val="28"/>
        </w:rPr>
        <w:t>月</w:t>
      </w:r>
      <w:r>
        <w:rPr>
          <w:rFonts w:ascii="仿宋" w:hAnsi="仿宋" w:eastAsia="仿宋" w:cs="仿宋"/>
          <w:color w:val="000000"/>
          <w:sz w:val="28"/>
          <w:szCs w:val="28"/>
        </w:rPr>
        <w:t>0</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p>
    <w:p w14:paraId="60145BE9">
      <w:pPr>
        <w:rPr>
          <w:rFonts w:ascii="仿宋" w:hAnsi="仿宋" w:eastAsia="仿宋" w:cs="仿宋"/>
          <w:sz w:val="28"/>
          <w:szCs w:val="28"/>
        </w:rPr>
      </w:pPr>
      <w:r>
        <w:rPr>
          <w:rFonts w:hint="eastAsia" w:ascii="仿宋" w:hAnsi="仿宋" w:eastAsia="仿宋" w:cs="仿宋"/>
          <w:sz w:val="28"/>
          <w:szCs w:val="28"/>
        </w:rPr>
        <w:br w:type="page"/>
      </w:r>
    </w:p>
    <w:p w14:paraId="0D523EEB">
      <w:pPr>
        <w:spacing w:line="500" w:lineRule="exact"/>
        <w:jc w:val="left"/>
        <w:rPr>
          <w:rFonts w:ascii="仿宋" w:hAnsi="仿宋" w:eastAsia="仿宋" w:cs="仿宋"/>
          <w:sz w:val="28"/>
          <w:szCs w:val="28"/>
        </w:rPr>
      </w:pPr>
      <w:r>
        <w:rPr>
          <w:rFonts w:hint="eastAsia" w:ascii="仿宋" w:hAnsi="仿宋" w:eastAsia="仿宋" w:cs="仿宋"/>
          <w:sz w:val="28"/>
          <w:szCs w:val="28"/>
        </w:rPr>
        <w:t>附件1：</w:t>
      </w:r>
    </w:p>
    <w:p w14:paraId="27E68F5A">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F2768A0">
      <w:pPr>
        <w:spacing w:line="500" w:lineRule="exact"/>
        <w:jc w:val="center"/>
        <w:rPr>
          <w:rFonts w:ascii="仿宋" w:hAnsi="仿宋" w:eastAsia="仿宋" w:cs="仿宋"/>
          <w:b/>
          <w:sz w:val="28"/>
          <w:szCs w:val="28"/>
        </w:rPr>
      </w:pPr>
    </w:p>
    <w:p w14:paraId="71D3DAA3">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423F7E3A">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720EB77A">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59EA4F2E">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4C0EFBD5">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7EC7188">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1EB15577">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263654E0">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9F293B1">
      <w:pPr>
        <w:spacing w:line="500" w:lineRule="exact"/>
        <w:ind w:right="1556" w:rightChars="741"/>
        <w:jc w:val="right"/>
        <w:rPr>
          <w:rFonts w:ascii="仿宋" w:hAnsi="仿宋" w:eastAsia="仿宋" w:cs="仿宋"/>
          <w:sz w:val="28"/>
          <w:szCs w:val="28"/>
        </w:rPr>
      </w:pPr>
    </w:p>
    <w:p w14:paraId="738EA1BE">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6CED79E">
      <w:pPr>
        <w:spacing w:line="500" w:lineRule="exact"/>
        <w:rPr>
          <w:rFonts w:ascii="仿宋" w:hAnsi="仿宋" w:eastAsia="仿宋" w:cs="仿宋"/>
          <w:b/>
          <w:kern w:val="0"/>
          <w:sz w:val="28"/>
          <w:szCs w:val="28"/>
        </w:rPr>
      </w:pPr>
    </w:p>
    <w:p w14:paraId="7E1DD068">
      <w:pPr>
        <w:spacing w:line="500" w:lineRule="exact"/>
        <w:rPr>
          <w:rFonts w:ascii="仿宋" w:hAnsi="仿宋" w:eastAsia="仿宋" w:cs="仿宋"/>
          <w:b/>
          <w:kern w:val="0"/>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34C9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14:paraId="55FCD358">
            <w:pPr>
              <w:spacing w:line="500" w:lineRule="exact"/>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4DADA0">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74E9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tcPr>
          <w:p w14:paraId="658781E4">
            <w:pPr>
              <w:spacing w:line="500" w:lineRule="exact"/>
              <w:jc w:val="center"/>
              <w:rPr>
                <w:rFonts w:ascii="仿宋" w:hAnsi="仿宋" w:eastAsia="仿宋" w:cs="仿宋"/>
                <w:b/>
                <w:kern w:val="0"/>
                <w:sz w:val="28"/>
                <w:szCs w:val="28"/>
              </w:rPr>
            </w:pPr>
          </w:p>
        </w:tc>
        <w:tc>
          <w:tcPr>
            <w:tcW w:w="4350" w:type="dxa"/>
            <w:shd w:val="clear" w:color="auto" w:fill="auto"/>
          </w:tcPr>
          <w:p w14:paraId="4BA47025">
            <w:pPr>
              <w:spacing w:line="500" w:lineRule="exact"/>
              <w:jc w:val="center"/>
              <w:rPr>
                <w:rFonts w:ascii="仿宋" w:hAnsi="仿宋" w:eastAsia="仿宋" w:cs="仿宋"/>
                <w:b/>
                <w:kern w:val="0"/>
                <w:sz w:val="28"/>
                <w:szCs w:val="28"/>
              </w:rPr>
            </w:pPr>
          </w:p>
        </w:tc>
      </w:tr>
    </w:tbl>
    <w:p w14:paraId="3B2D28B9">
      <w:pPr>
        <w:spacing w:line="500" w:lineRule="exact"/>
        <w:rPr>
          <w:rFonts w:ascii="仿宋" w:hAnsi="仿宋" w:eastAsia="仿宋" w:cs="仿宋"/>
          <w:sz w:val="28"/>
          <w:szCs w:val="28"/>
        </w:rPr>
      </w:pPr>
    </w:p>
    <w:p w14:paraId="42D54C3C">
      <w:pPr>
        <w:rPr>
          <w:rFonts w:ascii="仿宋" w:hAnsi="仿宋" w:eastAsia="仿宋" w:cs="仿宋"/>
          <w:b/>
          <w:kern w:val="0"/>
          <w:sz w:val="28"/>
          <w:szCs w:val="28"/>
        </w:rPr>
      </w:pPr>
      <w:r>
        <w:rPr>
          <w:rFonts w:hint="eastAsia" w:ascii="仿宋" w:hAnsi="仿宋" w:eastAsia="仿宋" w:cs="仿宋"/>
          <w:b/>
          <w:kern w:val="0"/>
          <w:sz w:val="28"/>
          <w:szCs w:val="28"/>
        </w:rPr>
        <w:br w:type="page"/>
      </w:r>
    </w:p>
    <w:p w14:paraId="49437F71">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49F3D588">
      <w:pPr>
        <w:spacing w:line="500" w:lineRule="exact"/>
        <w:jc w:val="center"/>
        <w:rPr>
          <w:rFonts w:ascii="仿宋" w:hAnsi="仿宋" w:eastAsia="仿宋" w:cs="仿宋"/>
          <w:color w:val="000000"/>
          <w:sz w:val="28"/>
          <w:szCs w:val="28"/>
        </w:rPr>
      </w:pPr>
    </w:p>
    <w:p w14:paraId="030DDA5D">
      <w:pPr>
        <w:spacing w:line="500" w:lineRule="exact"/>
        <w:ind w:right="594" w:rightChars="283"/>
        <w:jc w:val="left"/>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565A591A">
      <w:pPr>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b/>
          <w:sz w:val="28"/>
          <w:szCs w:val="28"/>
          <w:u w:val="single"/>
        </w:rPr>
        <w:t>蒙牛乳业常温2024年安川度机器人设备维保服务集中采购项目</w:t>
      </w:r>
      <w:r>
        <w:rPr>
          <w:rFonts w:hint="eastAsia" w:ascii="仿宋" w:hAnsi="仿宋" w:eastAsia="仿宋" w:cs="仿宋"/>
          <w:sz w:val="28"/>
          <w:szCs w:val="28"/>
        </w:rPr>
        <w:t>竞谈活动中的一切事宜。</w:t>
      </w:r>
    </w:p>
    <w:p w14:paraId="0CAF39DD">
      <w:pPr>
        <w:spacing w:line="500" w:lineRule="exact"/>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451C9D2">
      <w:pPr>
        <w:spacing w:line="500" w:lineRule="exact"/>
        <w:jc w:val="left"/>
        <w:rPr>
          <w:rFonts w:ascii="仿宋" w:hAnsi="仿宋" w:eastAsia="仿宋" w:cs="仿宋"/>
          <w:sz w:val="28"/>
          <w:szCs w:val="28"/>
        </w:rPr>
      </w:pPr>
      <w:r>
        <w:rPr>
          <w:rFonts w:hint="eastAsia" w:ascii="仿宋" w:hAnsi="仿宋" w:eastAsia="仿宋" w:cs="仿宋"/>
          <w:sz w:val="28"/>
          <w:szCs w:val="28"/>
        </w:rPr>
        <w:t>竞谈人全称（公章）：</w:t>
      </w:r>
    </w:p>
    <w:p w14:paraId="2C0B8B1E">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EDABCEA">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57CED0E0">
      <w:pPr>
        <w:spacing w:line="500" w:lineRule="exact"/>
        <w:jc w:val="left"/>
        <w:rPr>
          <w:rFonts w:ascii="仿宋" w:hAnsi="仿宋" w:eastAsia="仿宋" w:cs="仿宋"/>
          <w:sz w:val="28"/>
          <w:szCs w:val="28"/>
        </w:rPr>
      </w:pPr>
      <w:r>
        <w:rPr>
          <w:rFonts w:hint="eastAsia" w:ascii="仿宋" w:hAnsi="仿宋" w:eastAsia="仿宋" w:cs="仿宋"/>
          <w:sz w:val="28"/>
          <w:szCs w:val="28"/>
        </w:rPr>
        <w:t>身份证号码：</w:t>
      </w:r>
    </w:p>
    <w:p w14:paraId="282B9A28">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1FA007A5">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4D5EAA8B">
      <w:pPr>
        <w:spacing w:line="500" w:lineRule="exact"/>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77CD8B1B">
      <w:pPr>
        <w:spacing w:line="500" w:lineRule="exact"/>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0"/>
        <w:gridCol w:w="4842"/>
      </w:tblGrid>
      <w:tr w14:paraId="5120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2" w:hRule="atLeast"/>
          <w:jc w:val="center"/>
        </w:trPr>
        <w:tc>
          <w:tcPr>
            <w:tcW w:w="4235" w:type="dxa"/>
          </w:tcPr>
          <w:p w14:paraId="5D85572C">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14:paraId="6DE99815">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695F809E">
      <w:pPr>
        <w:spacing w:line="500" w:lineRule="exact"/>
        <w:jc w:val="center"/>
        <w:rPr>
          <w:rFonts w:ascii="仿宋" w:hAnsi="仿宋" w:eastAsia="仿宋" w:cs="仿宋"/>
          <w:b/>
          <w:sz w:val="28"/>
          <w:szCs w:val="28"/>
        </w:rPr>
      </w:pPr>
    </w:p>
    <w:p w14:paraId="0DD6FA6D">
      <w:pPr>
        <w:spacing w:line="500" w:lineRule="exact"/>
        <w:jc w:val="center"/>
        <w:rPr>
          <w:rFonts w:ascii="仿宋" w:hAnsi="仿宋" w:eastAsia="仿宋" w:cs="仿宋"/>
          <w:b/>
          <w:sz w:val="28"/>
          <w:szCs w:val="28"/>
        </w:rPr>
      </w:pPr>
    </w:p>
    <w:p w14:paraId="7DFBD1D6">
      <w:pPr>
        <w:spacing w:line="500" w:lineRule="exact"/>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C5332D">
      <w:pPr>
        <w:spacing w:line="500" w:lineRule="exact"/>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023年</w:t>
      </w:r>
      <w:r>
        <w:rPr>
          <w:rFonts w:hint="eastAsia" w:ascii="仿宋" w:hAnsi="仿宋" w:eastAsia="仿宋" w:cs="仿宋"/>
          <w:i/>
          <w:color w:val="FF0000"/>
          <w:sz w:val="28"/>
          <w:szCs w:val="28"/>
          <w:shd w:val="clear" w:color="auto" w:fill="FFFFFF"/>
        </w:rPr>
        <w:t>8月到现在））</w:t>
      </w:r>
    </w:p>
    <w:p w14:paraId="67BBFBCA">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14:paraId="2C85C245">
      <w:pPr>
        <w:spacing w:line="500" w:lineRule="exact"/>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4B640D14">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299B5E92">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2CA4B385">
      <w:pPr>
        <w:widowControl/>
        <w:adjustRightInd w:val="0"/>
        <w:snapToGrid w:val="0"/>
        <w:spacing w:line="500" w:lineRule="exact"/>
        <w:jc w:val="left"/>
        <w:textAlignment w:val="baseline"/>
        <w:rPr>
          <w:rFonts w:ascii="仿宋" w:hAnsi="仿宋" w:eastAsia="仿宋" w:cs="仿宋"/>
          <w:color w:val="000000"/>
          <w:kern w:val="0"/>
          <w:sz w:val="28"/>
          <w:szCs w:val="28"/>
        </w:rPr>
      </w:pPr>
    </w:p>
    <w:p w14:paraId="1C671832">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B827087">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1E1A224">
      <w:pPr>
        <w:widowControl/>
        <w:adjustRightInd w:val="0"/>
        <w:snapToGrid w:val="0"/>
        <w:spacing w:line="500" w:lineRule="exact"/>
        <w:jc w:val="left"/>
        <w:textAlignment w:val="baseline"/>
        <w:rPr>
          <w:rFonts w:ascii="仿宋" w:hAnsi="仿宋" w:eastAsia="仿宋" w:cs="仿宋"/>
          <w:color w:val="000000"/>
          <w:kern w:val="0"/>
          <w:sz w:val="28"/>
          <w:szCs w:val="28"/>
        </w:rPr>
      </w:pPr>
    </w:p>
    <w:p w14:paraId="1EB02C18">
      <w:pPr>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sz w:val="28"/>
          <w:szCs w:val="28"/>
        </w:rPr>
        <w:t>蒙牛乳业常温2024年安川度机器人设备维保服务集中采购项目</w:t>
      </w:r>
    </w:p>
    <w:p w14:paraId="5512FB71">
      <w:pPr>
        <w:rPr>
          <w:rFonts w:ascii="仿宋" w:hAnsi="仿宋" w:eastAsia="仿宋" w:cs="仿宋"/>
          <w:sz w:val="28"/>
          <w:szCs w:val="28"/>
        </w:rPr>
      </w:pP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C25A978">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1CA811D">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F77F970">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1F4BFDAF">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2B7318C8">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A968C40">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27DDC5AE">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7726E4C6">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55BDA516">
      <w:pPr>
        <w:pStyle w:val="10"/>
        <w:spacing w:line="50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375525D2">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66C4CACE">
      <w:pPr>
        <w:pStyle w:val="10"/>
        <w:spacing w:line="500" w:lineRule="exact"/>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31A14558">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02736070">
      <w:pPr>
        <w:spacing w:line="500" w:lineRule="exact"/>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E8B587B">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3A6252A7">
      <w:pPr>
        <w:pStyle w:val="6"/>
        <w:spacing w:line="500" w:lineRule="exact"/>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2DD9CD3">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09E26649">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C3ECF53">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28877CC3">
      <w:pPr>
        <w:spacing w:line="500" w:lineRule="exact"/>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95A315C">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18FCFB5">
      <w:pPr>
        <w:spacing w:line="500" w:lineRule="exact"/>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62CF30D">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21F84948">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9C11B5D">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14:paraId="61BE77F7">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511B7DB1">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64D4B58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85DCA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3560EBD1">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FD3BC2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4ECF67AB">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5E08678">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BAF1E6A">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B69FE21">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DA6B1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1CCB11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A5C3832">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5177CE8">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1DD16A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EE2494C">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347AC4D">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00427CA3">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1A5DB211">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257DC155">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2DF42BAC">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773DBEC">
      <w:pPr>
        <w:spacing w:line="500" w:lineRule="exact"/>
        <w:ind w:firstLine="560" w:firstLineChars="200"/>
        <w:rPr>
          <w:rFonts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05CDD98E">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0D8323D3">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93108A2">
      <w:pPr>
        <w:spacing w:line="50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6BD687F3">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0774D78">
      <w:pPr>
        <w:pStyle w:val="5"/>
        <w:spacing w:before="156" w:beforeLines="50" w:after="156" w:afterLines="5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4CFE6692">
      <w:pPr>
        <w:spacing w:line="500" w:lineRule="exact"/>
        <w:ind w:left="360"/>
        <w:rPr>
          <w:rFonts w:ascii="仿宋" w:hAnsi="仿宋" w:eastAsia="仿宋" w:cs="仿宋"/>
          <w:b/>
          <w:bCs/>
          <w:sz w:val="28"/>
          <w:szCs w:val="28"/>
        </w:rPr>
      </w:pPr>
    </w:p>
    <w:p w14:paraId="6623D57A">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7AE98B7">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A4BE8E9">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乙方（承诺方）（公章）：</w:t>
      </w:r>
    </w:p>
    <w:p w14:paraId="4DE81786">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552E03D0">
      <w:pPr>
        <w:widowControl/>
        <w:adjustRightInd w:val="0"/>
        <w:snapToGrid w:val="0"/>
        <w:spacing w:line="500" w:lineRule="exact"/>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7FD05535">
      <w:pPr>
        <w:spacing w:line="500" w:lineRule="exact"/>
        <w:ind w:firstLine="560" w:firstLineChars="200"/>
        <w:rPr>
          <w:rFonts w:ascii="仿宋" w:hAnsi="仿宋" w:eastAsia="仿宋"/>
          <w:sz w:val="28"/>
          <w:szCs w:val="28"/>
        </w:rPr>
      </w:pPr>
    </w:p>
    <w:p w14:paraId="299A4EC9">
      <w:pPr>
        <w:spacing w:line="500" w:lineRule="exact"/>
        <w:jc w:val="left"/>
        <w:rPr>
          <w:rFonts w:ascii="仿宋" w:hAnsi="仿宋" w:eastAsia="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NzQzZTAzMzE5YTAwM2E2YmZlMWI5MWRkYzM2NDMifQ=="/>
  </w:docVars>
  <w:rsids>
    <w:rsidRoot w:val="00222DA1"/>
    <w:rsid w:val="00004A32"/>
    <w:rsid w:val="00040744"/>
    <w:rsid w:val="00053FA2"/>
    <w:rsid w:val="00067A5D"/>
    <w:rsid w:val="00071761"/>
    <w:rsid w:val="00080365"/>
    <w:rsid w:val="00080551"/>
    <w:rsid w:val="000814A0"/>
    <w:rsid w:val="000837A8"/>
    <w:rsid w:val="000858E0"/>
    <w:rsid w:val="000A777C"/>
    <w:rsid w:val="000B2ABD"/>
    <w:rsid w:val="000B7434"/>
    <w:rsid w:val="000D0BF7"/>
    <w:rsid w:val="000F2E0F"/>
    <w:rsid w:val="001005F7"/>
    <w:rsid w:val="00104969"/>
    <w:rsid w:val="00126276"/>
    <w:rsid w:val="00127494"/>
    <w:rsid w:val="0012763A"/>
    <w:rsid w:val="001306F0"/>
    <w:rsid w:val="001367A9"/>
    <w:rsid w:val="00140EB9"/>
    <w:rsid w:val="001434AB"/>
    <w:rsid w:val="00146358"/>
    <w:rsid w:val="0015240E"/>
    <w:rsid w:val="00152BFD"/>
    <w:rsid w:val="00153500"/>
    <w:rsid w:val="00156CA0"/>
    <w:rsid w:val="00157EB5"/>
    <w:rsid w:val="0017581A"/>
    <w:rsid w:val="00175DAE"/>
    <w:rsid w:val="00190ED3"/>
    <w:rsid w:val="00193ADD"/>
    <w:rsid w:val="0019491A"/>
    <w:rsid w:val="00194D6B"/>
    <w:rsid w:val="001A03FA"/>
    <w:rsid w:val="001B0DD4"/>
    <w:rsid w:val="001D0078"/>
    <w:rsid w:val="001E5D8F"/>
    <w:rsid w:val="001F00E8"/>
    <w:rsid w:val="002061FB"/>
    <w:rsid w:val="00206A0F"/>
    <w:rsid w:val="00220363"/>
    <w:rsid w:val="00222DA1"/>
    <w:rsid w:val="00224EE3"/>
    <w:rsid w:val="00237303"/>
    <w:rsid w:val="00256C5B"/>
    <w:rsid w:val="00261DB4"/>
    <w:rsid w:val="00262594"/>
    <w:rsid w:val="0026700B"/>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148CE"/>
    <w:rsid w:val="00320FEF"/>
    <w:rsid w:val="003226C4"/>
    <w:rsid w:val="00323548"/>
    <w:rsid w:val="00332226"/>
    <w:rsid w:val="00335F53"/>
    <w:rsid w:val="00343CA2"/>
    <w:rsid w:val="00350D65"/>
    <w:rsid w:val="00351239"/>
    <w:rsid w:val="003632D2"/>
    <w:rsid w:val="00371E1D"/>
    <w:rsid w:val="00390B86"/>
    <w:rsid w:val="00391052"/>
    <w:rsid w:val="0039516C"/>
    <w:rsid w:val="003B01B5"/>
    <w:rsid w:val="003B05FC"/>
    <w:rsid w:val="003B3D2F"/>
    <w:rsid w:val="003C6A7C"/>
    <w:rsid w:val="003D024B"/>
    <w:rsid w:val="003D426E"/>
    <w:rsid w:val="003E19F1"/>
    <w:rsid w:val="00405AA6"/>
    <w:rsid w:val="00406FBD"/>
    <w:rsid w:val="0040739F"/>
    <w:rsid w:val="004101FF"/>
    <w:rsid w:val="00412F85"/>
    <w:rsid w:val="004163A3"/>
    <w:rsid w:val="00433476"/>
    <w:rsid w:val="00434050"/>
    <w:rsid w:val="00435647"/>
    <w:rsid w:val="004403C8"/>
    <w:rsid w:val="00472D74"/>
    <w:rsid w:val="00492175"/>
    <w:rsid w:val="00493FCB"/>
    <w:rsid w:val="004A7BFC"/>
    <w:rsid w:val="004B6C29"/>
    <w:rsid w:val="004C78FE"/>
    <w:rsid w:val="004D2E68"/>
    <w:rsid w:val="004D3ABF"/>
    <w:rsid w:val="004E466C"/>
    <w:rsid w:val="004F0FF5"/>
    <w:rsid w:val="00504FC2"/>
    <w:rsid w:val="00512702"/>
    <w:rsid w:val="005136D6"/>
    <w:rsid w:val="00513860"/>
    <w:rsid w:val="005208EB"/>
    <w:rsid w:val="00525508"/>
    <w:rsid w:val="005258FA"/>
    <w:rsid w:val="00526853"/>
    <w:rsid w:val="005308B1"/>
    <w:rsid w:val="0053624F"/>
    <w:rsid w:val="00536C36"/>
    <w:rsid w:val="00537D61"/>
    <w:rsid w:val="00544C82"/>
    <w:rsid w:val="0055156D"/>
    <w:rsid w:val="00564E7E"/>
    <w:rsid w:val="00574C1A"/>
    <w:rsid w:val="005829BD"/>
    <w:rsid w:val="00582DCB"/>
    <w:rsid w:val="00584F56"/>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759D"/>
    <w:rsid w:val="0063022D"/>
    <w:rsid w:val="00640DEE"/>
    <w:rsid w:val="006658E3"/>
    <w:rsid w:val="00693B89"/>
    <w:rsid w:val="006A5182"/>
    <w:rsid w:val="006A7CD6"/>
    <w:rsid w:val="006B04E7"/>
    <w:rsid w:val="006B493B"/>
    <w:rsid w:val="006D0336"/>
    <w:rsid w:val="006D764A"/>
    <w:rsid w:val="006E0EB4"/>
    <w:rsid w:val="006E190E"/>
    <w:rsid w:val="00705CCF"/>
    <w:rsid w:val="007069D2"/>
    <w:rsid w:val="0071652C"/>
    <w:rsid w:val="007203B1"/>
    <w:rsid w:val="007222AC"/>
    <w:rsid w:val="00725009"/>
    <w:rsid w:val="007435F2"/>
    <w:rsid w:val="0075051C"/>
    <w:rsid w:val="0076015F"/>
    <w:rsid w:val="0076099F"/>
    <w:rsid w:val="0076334F"/>
    <w:rsid w:val="00767BEA"/>
    <w:rsid w:val="007701C0"/>
    <w:rsid w:val="00771786"/>
    <w:rsid w:val="0077309A"/>
    <w:rsid w:val="00776C95"/>
    <w:rsid w:val="007908E7"/>
    <w:rsid w:val="00792B5A"/>
    <w:rsid w:val="00795FD5"/>
    <w:rsid w:val="007B014B"/>
    <w:rsid w:val="007B0504"/>
    <w:rsid w:val="007B28D8"/>
    <w:rsid w:val="007B3756"/>
    <w:rsid w:val="007B7184"/>
    <w:rsid w:val="007C663A"/>
    <w:rsid w:val="007D2B57"/>
    <w:rsid w:val="007D3F00"/>
    <w:rsid w:val="007E4FFA"/>
    <w:rsid w:val="007F46E7"/>
    <w:rsid w:val="007F711D"/>
    <w:rsid w:val="008036DD"/>
    <w:rsid w:val="0082197D"/>
    <w:rsid w:val="00822B16"/>
    <w:rsid w:val="0082796C"/>
    <w:rsid w:val="0083035A"/>
    <w:rsid w:val="00830A76"/>
    <w:rsid w:val="00846B4C"/>
    <w:rsid w:val="00863FB6"/>
    <w:rsid w:val="00871E14"/>
    <w:rsid w:val="00875CD0"/>
    <w:rsid w:val="00893BBD"/>
    <w:rsid w:val="0089771A"/>
    <w:rsid w:val="008A0FE0"/>
    <w:rsid w:val="008B3ABC"/>
    <w:rsid w:val="008B5FE8"/>
    <w:rsid w:val="008D5360"/>
    <w:rsid w:val="008E4F90"/>
    <w:rsid w:val="00902884"/>
    <w:rsid w:val="00912F22"/>
    <w:rsid w:val="00913F86"/>
    <w:rsid w:val="00916395"/>
    <w:rsid w:val="0092125D"/>
    <w:rsid w:val="00925870"/>
    <w:rsid w:val="00927D06"/>
    <w:rsid w:val="0093237C"/>
    <w:rsid w:val="009403B6"/>
    <w:rsid w:val="00940B8F"/>
    <w:rsid w:val="00942B08"/>
    <w:rsid w:val="00954F16"/>
    <w:rsid w:val="009555B6"/>
    <w:rsid w:val="00956797"/>
    <w:rsid w:val="00957673"/>
    <w:rsid w:val="00964DED"/>
    <w:rsid w:val="0098478F"/>
    <w:rsid w:val="00990F4E"/>
    <w:rsid w:val="00991F76"/>
    <w:rsid w:val="00997628"/>
    <w:rsid w:val="009B29A3"/>
    <w:rsid w:val="009C0FD8"/>
    <w:rsid w:val="009C419E"/>
    <w:rsid w:val="009D4A50"/>
    <w:rsid w:val="009D4B86"/>
    <w:rsid w:val="009E0253"/>
    <w:rsid w:val="00A05630"/>
    <w:rsid w:val="00A064A5"/>
    <w:rsid w:val="00A10912"/>
    <w:rsid w:val="00A12DB7"/>
    <w:rsid w:val="00A13E06"/>
    <w:rsid w:val="00A14740"/>
    <w:rsid w:val="00A229CB"/>
    <w:rsid w:val="00A24823"/>
    <w:rsid w:val="00A356BC"/>
    <w:rsid w:val="00A357DA"/>
    <w:rsid w:val="00A35D56"/>
    <w:rsid w:val="00A52923"/>
    <w:rsid w:val="00A949CC"/>
    <w:rsid w:val="00A965A5"/>
    <w:rsid w:val="00AA46FF"/>
    <w:rsid w:val="00AB0D87"/>
    <w:rsid w:val="00AB7C22"/>
    <w:rsid w:val="00AC0AA6"/>
    <w:rsid w:val="00AC0FD2"/>
    <w:rsid w:val="00AC2F16"/>
    <w:rsid w:val="00AD46CA"/>
    <w:rsid w:val="00AD46D4"/>
    <w:rsid w:val="00AE2811"/>
    <w:rsid w:val="00AE51C5"/>
    <w:rsid w:val="00AF1340"/>
    <w:rsid w:val="00AF23AE"/>
    <w:rsid w:val="00AF4203"/>
    <w:rsid w:val="00B004A2"/>
    <w:rsid w:val="00B024A6"/>
    <w:rsid w:val="00B036A4"/>
    <w:rsid w:val="00B04466"/>
    <w:rsid w:val="00B12760"/>
    <w:rsid w:val="00B325EE"/>
    <w:rsid w:val="00B42A87"/>
    <w:rsid w:val="00B62398"/>
    <w:rsid w:val="00B70056"/>
    <w:rsid w:val="00B755F9"/>
    <w:rsid w:val="00B765BA"/>
    <w:rsid w:val="00BA1F2A"/>
    <w:rsid w:val="00BA2172"/>
    <w:rsid w:val="00BA35B9"/>
    <w:rsid w:val="00BB6542"/>
    <w:rsid w:val="00BC4217"/>
    <w:rsid w:val="00BC5AF8"/>
    <w:rsid w:val="00BD1C0F"/>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953BE"/>
    <w:rsid w:val="00CB03B6"/>
    <w:rsid w:val="00CC23B1"/>
    <w:rsid w:val="00CD2455"/>
    <w:rsid w:val="00CE3D22"/>
    <w:rsid w:val="00D0472D"/>
    <w:rsid w:val="00D059C8"/>
    <w:rsid w:val="00D24D3C"/>
    <w:rsid w:val="00D322C2"/>
    <w:rsid w:val="00D34260"/>
    <w:rsid w:val="00D42353"/>
    <w:rsid w:val="00D50FB1"/>
    <w:rsid w:val="00D61436"/>
    <w:rsid w:val="00D830DF"/>
    <w:rsid w:val="00D839A7"/>
    <w:rsid w:val="00D85669"/>
    <w:rsid w:val="00DA368B"/>
    <w:rsid w:val="00DA4DD5"/>
    <w:rsid w:val="00DA6375"/>
    <w:rsid w:val="00DB31B5"/>
    <w:rsid w:val="00DB6C69"/>
    <w:rsid w:val="00DD51B7"/>
    <w:rsid w:val="00DE01EE"/>
    <w:rsid w:val="00DE3F47"/>
    <w:rsid w:val="00E01F18"/>
    <w:rsid w:val="00E12777"/>
    <w:rsid w:val="00E14B98"/>
    <w:rsid w:val="00E308CE"/>
    <w:rsid w:val="00E61A76"/>
    <w:rsid w:val="00E7111B"/>
    <w:rsid w:val="00E8505F"/>
    <w:rsid w:val="00EA193F"/>
    <w:rsid w:val="00EB5975"/>
    <w:rsid w:val="00EB7FCE"/>
    <w:rsid w:val="00EC75A0"/>
    <w:rsid w:val="00ED18C7"/>
    <w:rsid w:val="00EE1386"/>
    <w:rsid w:val="00EE32E5"/>
    <w:rsid w:val="00EF0E25"/>
    <w:rsid w:val="00F01E21"/>
    <w:rsid w:val="00F07147"/>
    <w:rsid w:val="00F16C02"/>
    <w:rsid w:val="00F266BE"/>
    <w:rsid w:val="00F26AD0"/>
    <w:rsid w:val="00F40A29"/>
    <w:rsid w:val="00F428E1"/>
    <w:rsid w:val="00F4542A"/>
    <w:rsid w:val="00F549CE"/>
    <w:rsid w:val="00F646CE"/>
    <w:rsid w:val="00F70EA7"/>
    <w:rsid w:val="00F717FA"/>
    <w:rsid w:val="00F74DD0"/>
    <w:rsid w:val="00F76D39"/>
    <w:rsid w:val="00F8339C"/>
    <w:rsid w:val="00F85122"/>
    <w:rsid w:val="00F95612"/>
    <w:rsid w:val="00FA2432"/>
    <w:rsid w:val="00FD12C4"/>
    <w:rsid w:val="052D1FB7"/>
    <w:rsid w:val="073D4ADE"/>
    <w:rsid w:val="091A7535"/>
    <w:rsid w:val="0B3355D8"/>
    <w:rsid w:val="0C210B2D"/>
    <w:rsid w:val="0C684A5B"/>
    <w:rsid w:val="0E6D6DEC"/>
    <w:rsid w:val="0EA75642"/>
    <w:rsid w:val="10BA159D"/>
    <w:rsid w:val="11E43BE6"/>
    <w:rsid w:val="13B46E86"/>
    <w:rsid w:val="14652E40"/>
    <w:rsid w:val="171665C4"/>
    <w:rsid w:val="175E0BFD"/>
    <w:rsid w:val="17A20F69"/>
    <w:rsid w:val="189651FA"/>
    <w:rsid w:val="18FE2274"/>
    <w:rsid w:val="1BFA2089"/>
    <w:rsid w:val="1C6501B7"/>
    <w:rsid w:val="20805D99"/>
    <w:rsid w:val="21A028B3"/>
    <w:rsid w:val="22127DB7"/>
    <w:rsid w:val="223F45B7"/>
    <w:rsid w:val="236553F8"/>
    <w:rsid w:val="241C0149"/>
    <w:rsid w:val="24EBD554"/>
    <w:rsid w:val="24F13BE6"/>
    <w:rsid w:val="250D3F01"/>
    <w:rsid w:val="25257535"/>
    <w:rsid w:val="26CD4F53"/>
    <w:rsid w:val="28157C83"/>
    <w:rsid w:val="286F1120"/>
    <w:rsid w:val="2A075EF3"/>
    <w:rsid w:val="2B631045"/>
    <w:rsid w:val="2CC946F7"/>
    <w:rsid w:val="2DE448B6"/>
    <w:rsid w:val="35C3663A"/>
    <w:rsid w:val="35EB50BF"/>
    <w:rsid w:val="363D471F"/>
    <w:rsid w:val="36532272"/>
    <w:rsid w:val="37B84CF6"/>
    <w:rsid w:val="3980615D"/>
    <w:rsid w:val="39CC3DBF"/>
    <w:rsid w:val="3B4C39FE"/>
    <w:rsid w:val="3BB446AC"/>
    <w:rsid w:val="3BBFE33D"/>
    <w:rsid w:val="3C6471A7"/>
    <w:rsid w:val="3C784DE9"/>
    <w:rsid w:val="3DDA4DAA"/>
    <w:rsid w:val="43FE4186"/>
    <w:rsid w:val="441A1BB9"/>
    <w:rsid w:val="44946C42"/>
    <w:rsid w:val="471757CF"/>
    <w:rsid w:val="4BEC7D92"/>
    <w:rsid w:val="4EB34063"/>
    <w:rsid w:val="4EE53498"/>
    <w:rsid w:val="4F94461C"/>
    <w:rsid w:val="523067A1"/>
    <w:rsid w:val="53385676"/>
    <w:rsid w:val="53EC3631"/>
    <w:rsid w:val="564A61CE"/>
    <w:rsid w:val="5797744F"/>
    <w:rsid w:val="5A4A5727"/>
    <w:rsid w:val="5B8C26D7"/>
    <w:rsid w:val="5E517256"/>
    <w:rsid w:val="5FAD37A1"/>
    <w:rsid w:val="627E2235"/>
    <w:rsid w:val="64074D80"/>
    <w:rsid w:val="692C5FB8"/>
    <w:rsid w:val="6A05798A"/>
    <w:rsid w:val="6A4A0292"/>
    <w:rsid w:val="6AC95741"/>
    <w:rsid w:val="6C9A56E0"/>
    <w:rsid w:val="738327E6"/>
    <w:rsid w:val="741B53C1"/>
    <w:rsid w:val="75F61D44"/>
    <w:rsid w:val="76380B44"/>
    <w:rsid w:val="7857782C"/>
    <w:rsid w:val="794640FF"/>
    <w:rsid w:val="7B2D1247"/>
    <w:rsid w:val="7E2B6198"/>
    <w:rsid w:val="7ECB5DC5"/>
    <w:rsid w:val="7F4D9B88"/>
    <w:rsid w:val="7FAFCB61"/>
    <w:rsid w:val="7FFF31D2"/>
    <w:rsid w:val="EBBF601C"/>
    <w:rsid w:val="FF9DC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ody Text 3"/>
    <w:basedOn w:val="1"/>
    <w:link w:val="27"/>
    <w:semiHidden/>
    <w:unhideWhenUsed/>
    <w:qFormat/>
    <w:uiPriority w:val="99"/>
    <w:pPr>
      <w:spacing w:after="120"/>
    </w:pPr>
    <w:rPr>
      <w:sz w:val="16"/>
      <w:szCs w:val="16"/>
    </w:rPr>
  </w:style>
  <w:style w:type="paragraph" w:styleId="5">
    <w:name w:val="Body Text"/>
    <w:basedOn w:val="1"/>
    <w:link w:val="25"/>
    <w:semiHidden/>
    <w:unhideWhenUsed/>
    <w:qFormat/>
    <w:uiPriority w:val="99"/>
    <w:pPr>
      <w:spacing w:after="120"/>
    </w:pPr>
  </w:style>
  <w:style w:type="paragraph" w:styleId="6">
    <w:name w:val="Body Text Indent"/>
    <w:basedOn w:val="1"/>
    <w:link w:val="2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link w:val="26"/>
    <w:semiHidden/>
    <w:unhideWhenUsed/>
    <w:qFormat/>
    <w:uiPriority w:val="99"/>
    <w:pPr>
      <w:spacing w:after="120"/>
      <w:ind w:left="420" w:leftChars="200"/>
    </w:pPr>
    <w:rPr>
      <w:sz w:val="16"/>
      <w:szCs w:val="16"/>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4"/>
    <w:semiHidden/>
    <w:unhideWhenUsed/>
    <w:qFormat/>
    <w:uiPriority w:val="99"/>
    <w:rPr>
      <w:b/>
      <w:bCs/>
    </w:rPr>
  </w:style>
  <w:style w:type="paragraph" w:styleId="13">
    <w:name w:val="Body Text First Indent 2"/>
    <w:basedOn w:val="6"/>
    <w:link w:val="22"/>
    <w:unhideWhenUsed/>
    <w:qFormat/>
    <w:uiPriority w:val="0"/>
    <w:pPr>
      <w:ind w:firstLine="420" w:firstLineChars="200"/>
    </w:pPr>
  </w:style>
  <w:style w:type="character" w:styleId="16">
    <w:name w:val="Hyperlink"/>
    <w:qFormat/>
    <w:uiPriority w:val="0"/>
    <w:rPr>
      <w:color w:val="0000FF"/>
      <w:u w:val="non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character" w:customStyle="1" w:styleId="21">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22">
    <w:name w:val="正文首行缩进 2 Char"/>
    <w:basedOn w:val="21"/>
    <w:link w:val="13"/>
    <w:qFormat/>
    <w:uiPriority w:val="0"/>
    <w:rPr>
      <w:rFonts w:ascii="Times New Roman" w:hAnsi="Times New Roman" w:eastAsia="宋体" w:cs="Times New Roman"/>
      <w:kern w:val="2"/>
      <w:sz w:val="21"/>
      <w:szCs w:val="24"/>
    </w:rPr>
  </w:style>
  <w:style w:type="character" w:customStyle="1" w:styleId="23">
    <w:name w:val="批注文字 Char"/>
    <w:basedOn w:val="15"/>
    <w:link w:val="3"/>
    <w:semiHidden/>
    <w:qFormat/>
    <w:uiPriority w:val="99"/>
    <w:rPr>
      <w:rFonts w:ascii="Times New Roman" w:hAnsi="Times New Roman" w:eastAsia="宋体" w:cs="Times New Roman"/>
      <w:kern w:val="2"/>
      <w:sz w:val="21"/>
      <w:szCs w:val="24"/>
    </w:rPr>
  </w:style>
  <w:style w:type="character" w:customStyle="1" w:styleId="24">
    <w:name w:val="批注主题 Char"/>
    <w:basedOn w:val="23"/>
    <w:link w:val="12"/>
    <w:semiHidden/>
    <w:qFormat/>
    <w:uiPriority w:val="99"/>
    <w:rPr>
      <w:rFonts w:ascii="Times New Roman" w:hAnsi="Times New Roman" w:eastAsia="宋体" w:cs="Times New Roman"/>
      <w:b/>
      <w:bCs/>
      <w:kern w:val="2"/>
      <w:sz w:val="21"/>
      <w:szCs w:val="24"/>
    </w:rPr>
  </w:style>
  <w:style w:type="character" w:customStyle="1" w:styleId="25">
    <w:name w:val="正文文本 Char"/>
    <w:basedOn w:val="15"/>
    <w:link w:val="5"/>
    <w:semiHidden/>
    <w:qFormat/>
    <w:uiPriority w:val="99"/>
    <w:rPr>
      <w:kern w:val="2"/>
      <w:sz w:val="21"/>
      <w:szCs w:val="24"/>
    </w:rPr>
  </w:style>
  <w:style w:type="character" w:customStyle="1" w:styleId="26">
    <w:name w:val="正文文本缩进 3 Char"/>
    <w:basedOn w:val="15"/>
    <w:link w:val="10"/>
    <w:semiHidden/>
    <w:qFormat/>
    <w:uiPriority w:val="99"/>
    <w:rPr>
      <w:kern w:val="2"/>
      <w:sz w:val="16"/>
      <w:szCs w:val="16"/>
    </w:rPr>
  </w:style>
  <w:style w:type="character" w:customStyle="1" w:styleId="27">
    <w:name w:val="正文文本 3 Char"/>
    <w:basedOn w:val="15"/>
    <w:link w:val="4"/>
    <w:semiHidden/>
    <w:qFormat/>
    <w:uiPriority w:val="99"/>
    <w:rPr>
      <w:kern w:val="2"/>
      <w:sz w:val="16"/>
      <w:szCs w:val="16"/>
    </w:rPr>
  </w:style>
  <w:style w:type="paragraph" w:customStyle="1" w:styleId="2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6152</Words>
  <Characters>6642</Characters>
  <Lines>54</Lines>
  <Paragraphs>15</Paragraphs>
  <TotalTime>12</TotalTime>
  <ScaleCrop>false</ScaleCrop>
  <LinksUpToDate>false</LinksUpToDate>
  <CharactersWithSpaces>7217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2024-09-03T09:15:00Z</dcterms:created>
  <dc:creator>0002219</dc:creator>
  <cp:lastModifiedBy>end～倒计时</cp:lastModifiedBy>
  <dcterms:modified xsi:type="dcterms:W3CDTF">2024-09-06T02:16:24Z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F95188D593EF4A92A9C5E90152144F16_13</vt:lpwstr>
  </property>
</Properties>
</file>