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0" w:name="_Toc29679"/>
      <w:r>
        <w:rPr>
          <w:rFonts w:hint="eastAsia" w:ascii="仿宋" w:hAnsi="仿宋" w:eastAsia="仿宋" w:cs="仿宋"/>
          <w:lang w:val="en-US" w:eastAsia="zh-CN"/>
        </w:rPr>
        <w:t>供应商-递交报名材料</w:t>
      </w:r>
      <w:bookmarkEnd w:id="0"/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“公开”询比价项目，供应商可由【公告信息】查找对于招标公告，【进入项目】参与投标。</w:t>
      </w:r>
    </w:p>
    <w:p>
      <w:pPr>
        <w:ind w:left="-1039" w:leftChars="-495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74485" cy="1859915"/>
            <wp:effectExtent l="0" t="0" r="635" b="1460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“邀请</w:t>
      </w:r>
      <w:r>
        <w:rPr>
          <w:rFonts w:hint="default" w:ascii="仿宋" w:hAnsi="仿宋" w:eastAsia="仿宋" w:cs="仿宋"/>
          <w:lang w:val="en-US" w:eastAsia="zh-CN"/>
        </w:rPr>
        <w:t>”</w:t>
      </w:r>
      <w:r>
        <w:rPr>
          <w:rFonts w:hint="eastAsia" w:ascii="仿宋" w:hAnsi="仿宋" w:eastAsia="仿宋" w:cs="仿宋"/>
          <w:lang w:val="en-US" w:eastAsia="zh-CN"/>
        </w:rPr>
        <w:t>询比价项目，供应商可由【我的邀请】查找对于招标公告，【进入项目】参与投标。</w:t>
      </w:r>
    </w:p>
    <w:p>
      <w:pPr>
        <w:numPr>
          <w:ilvl w:val="0"/>
          <w:numId w:val="0"/>
        </w:numPr>
        <w:ind w:left="-1039" w:leftChars="-495" w:right="0" w:rightChars="0" w:firstLine="0" w:firstLineChars="0"/>
        <w:jc w:val="left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（收到邀请函供应商如无意愿参与本次项目，则无需对系统内邀请函做任何操作，忽略即可。不参与项目并不会对后续其他项目投标造成影响）</w:t>
      </w:r>
    </w:p>
    <w:p>
      <w:pPr>
        <w:ind w:left="-1039" w:leftChars="-495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70040" cy="1837690"/>
            <wp:effectExtent l="0" t="0" r="5080" b="635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进入项目后，供应商通过【递交报名材料】功能【上传】报名材料并【提交审核】。</w:t>
      </w:r>
    </w:p>
    <w:p>
      <w:pPr>
        <w:ind w:left="-1039" w:leftChars="-495" w:firstLine="0" w:firstLineChars="0"/>
        <w:rPr>
          <w:rFonts w:hint="default" w:ascii="仿宋" w:hAnsi="仿宋" w:eastAsia="仿宋" w:cs="仿宋"/>
          <w:b/>
          <w:bCs/>
          <w:color w:val="FF000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（如供应商在此界面未找到【递交报名资料】模块，则可能是</w:t>
      </w:r>
      <w:bookmarkStart w:id="7" w:name="_GoBack"/>
      <w:bookmarkEnd w:id="7"/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采购人发布项目时错选了【无需供应商报名】）</w:t>
      </w:r>
    </w:p>
    <w:p>
      <w:pPr>
        <w:ind w:left="-840" w:leftChars="-40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21145" cy="2680970"/>
            <wp:effectExtent l="0" t="0" r="8255" b="127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840" w:leftChars="-40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38290" cy="3647440"/>
            <wp:effectExtent l="0" t="0" r="6350" b="1016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1" w:name="_Toc12379"/>
      <w:r>
        <w:rPr>
          <w:rFonts w:hint="eastAsia" w:ascii="仿宋" w:hAnsi="仿宋" w:eastAsia="仿宋" w:cs="仿宋"/>
          <w:lang w:val="en-US" w:eastAsia="zh-CN"/>
        </w:rPr>
        <w:t>供应商-下载招标文件</w:t>
      </w:r>
      <w:bookmarkEnd w:id="1"/>
    </w:p>
    <w:p>
      <w:pPr>
        <w:ind w:left="-840" w:leftChars="-4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投标供应商在【询价单】环节可下载招标文件。</w:t>
      </w:r>
    </w:p>
    <w:p>
      <w:pPr>
        <w:ind w:left="-840" w:leftChars="-400" w:firstLine="0" w:firstLineChars="0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（供应商可【下载招标文件】有以下两个前提条件：</w:t>
      </w:r>
    </w:p>
    <w:p>
      <w:pPr>
        <w:numPr>
          <w:ilvl w:val="0"/>
          <w:numId w:val="0"/>
        </w:numPr>
        <w:ind w:left="-840" w:leftChars="-400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 w:ascii="Calibri" w:hAnsi="Calibri" w:eastAsia="宋体" w:cs="Times New Roman"/>
          <w:b w:val="0"/>
          <w:bCs w:val="0"/>
          <w:color w:val="FF0000"/>
          <w:kern w:val="2"/>
          <w:sz w:val="21"/>
          <w:szCs w:val="24"/>
          <w:lang w:val="en-US" w:eastAsia="zh-CN" w:bidi="ar-SA"/>
        </w:rPr>
        <w:t>1.</w:t>
      </w:r>
      <w:r>
        <w:rPr>
          <w:rFonts w:hint="eastAsia"/>
          <w:b w:val="0"/>
          <w:bCs w:val="0"/>
          <w:color w:val="FF0000"/>
          <w:lang w:val="en-US" w:eastAsia="zh-CN"/>
        </w:rPr>
        <w:t>该供应商已递交报名材料，且报名已被采购人</w:t>
      </w:r>
      <w:r>
        <w:rPr>
          <w:rFonts w:hint="eastAsia"/>
          <w:b/>
          <w:bCs/>
          <w:color w:val="FF0000"/>
          <w:lang w:val="en-US" w:eastAsia="zh-CN"/>
        </w:rPr>
        <w:t>审核通过</w:t>
      </w:r>
      <w:r>
        <w:rPr>
          <w:rFonts w:hint="eastAsia"/>
          <w:b w:val="0"/>
          <w:bCs w:val="0"/>
          <w:color w:val="FF0000"/>
          <w:lang w:val="en-US" w:eastAsia="zh-CN"/>
        </w:rPr>
        <w:t>；</w:t>
      </w:r>
    </w:p>
    <w:p>
      <w:pPr>
        <w:numPr>
          <w:ilvl w:val="0"/>
          <w:numId w:val="0"/>
        </w:numPr>
        <w:ind w:leftChars="-400"/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2.采购人已完成上传招标文件，且审批已通过，状态变为“已发布”；</w:t>
      </w:r>
    </w:p>
    <w:p>
      <w:pPr>
        <w:numPr>
          <w:ilvl w:val="0"/>
          <w:numId w:val="0"/>
        </w:numPr>
        <w:ind w:leftChars="-4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3.目前时间未超过招标公告或邀请函中的</w:t>
      </w:r>
      <w:r>
        <w:rPr>
          <w:rFonts w:hint="eastAsia"/>
          <w:b/>
          <w:bCs/>
          <w:color w:val="FF0000"/>
          <w:lang w:val="en-US" w:eastAsia="zh-CN"/>
        </w:rPr>
        <w:t>【文件获取截止时间】。</w:t>
      </w:r>
    </w:p>
    <w:p>
      <w:pPr>
        <w:numPr>
          <w:ilvl w:val="0"/>
          <w:numId w:val="0"/>
        </w:numPr>
        <w:ind w:leftChars="-4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如已超过截止时间未下载，但未到开标时间，采购人可变更公告或邀请函以延后【文件获取截止时间】）</w:t>
      </w:r>
    </w:p>
    <w:p>
      <w:pPr>
        <w:ind w:left="-840" w:leftChars="-40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74790" cy="2236470"/>
            <wp:effectExtent l="0" t="0" r="8890" b="38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840" w:leftChars="-40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投标供应商在【下载招标文件】页面，点击页面顶端的“文件名称”即可下载招标文件附件。</w:t>
      </w:r>
    </w:p>
    <w:p>
      <w:pPr>
        <w:ind w:left="-840" w:leftChars="-400" w:firstLine="0" w:firstLineChars="0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（投标</w:t>
      </w:r>
      <w:r>
        <w:rPr>
          <w:rFonts w:hint="eastAsia"/>
          <w:color w:val="FF0000"/>
          <w:lang w:val="en-US" w:eastAsia="zh-CN"/>
        </w:rPr>
        <w:t>供应商</w:t>
      </w:r>
      <w:r>
        <w:rPr>
          <w:rFonts w:hint="eastAsia"/>
          <w:b/>
          <w:bCs/>
          <w:color w:val="FF0000"/>
          <w:lang w:val="en-US" w:eastAsia="zh-CN"/>
        </w:rPr>
        <w:t>必须完成下载招标</w:t>
      </w:r>
      <w:r>
        <w:rPr>
          <w:rFonts w:hint="eastAsia"/>
          <w:color w:val="FF0000"/>
          <w:lang w:val="en-US" w:eastAsia="zh-CN"/>
        </w:rPr>
        <w:t>后，系统才会跳转至【网上报价】环节，否则无法投标报价）</w:t>
      </w:r>
    </w:p>
    <w:p>
      <w:pPr>
        <w:ind w:left="-840" w:leftChars="-40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如招标文件有变更，会在【变更/补遗文件记录】列表显示变更记录，但下载最新招标文件依然需点击顶端“文件名称”，而非点击变更记录。</w:t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734810" cy="3723005"/>
            <wp:effectExtent l="0" t="0" r="1270" b="1079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15710"/>
      <w:r>
        <w:rPr>
          <w:rFonts w:hint="eastAsia" w:ascii="仿宋" w:hAnsi="仿宋" w:eastAsia="仿宋" w:cs="仿宋"/>
          <w:lang w:val="en-US" w:eastAsia="zh-CN"/>
        </w:rPr>
        <w:t>供应商-递交保证金</w:t>
      </w:r>
      <w:bookmarkEnd w:id="2"/>
    </w:p>
    <w:p>
      <w:pPr>
        <w:ind w:left="-1039" w:leftChars="-495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如供应商所投标项目要求缴纳保证金，供应商须在【投递报价文件】前完成【递交保证金】，且采购人确认通过。</w:t>
      </w:r>
    </w:p>
    <w:p>
      <w:pPr>
        <w:ind w:left="-1039" w:leftChars="-495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（电子采招平台招投标项目，供应商保证金缴纳采用线下打款，打款凭证上传平台，由采购人确认核实凭证后通过）</w:t>
      </w:r>
    </w:p>
    <w:p>
      <w:pPr>
        <w:ind w:left="-1039" w:leftChars="-495" w:firstLine="0" w:firstLineChars="0"/>
      </w:pPr>
      <w:r>
        <w:drawing>
          <wp:inline distT="0" distB="0" distL="114300" distR="114300">
            <wp:extent cx="6831965" cy="1864360"/>
            <wp:effectExtent l="0" t="0" r="10795" b="1016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firstLine="0" w:firstLineChars="0"/>
      </w:pPr>
      <w:r>
        <w:drawing>
          <wp:inline distT="0" distB="0" distL="114300" distR="114300">
            <wp:extent cx="6771640" cy="2190115"/>
            <wp:effectExtent l="0" t="0" r="10160" b="444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供应商在【递交保证金】页面填写【交易日期】，上传【缴纳凭证】后【提交审核】。</w:t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6779895" cy="3735705"/>
            <wp:effectExtent l="0" t="0" r="1905" b="1333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bookmarkStart w:id="3" w:name="_Toc27186"/>
      <w:r>
        <w:rPr>
          <w:rFonts w:hint="eastAsia" w:ascii="仿宋" w:hAnsi="仿宋" w:eastAsia="仿宋" w:cs="仿宋"/>
          <w:lang w:val="en-US" w:eastAsia="zh-CN"/>
        </w:rPr>
        <w:t>供应商-投标报价（一次报价）</w:t>
      </w:r>
      <w:bookmarkEnd w:id="3"/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投标供应商须在</w:t>
      </w: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【预计截标/开标时间】前</w:t>
      </w:r>
      <w:r>
        <w:rPr>
          <w:rFonts w:hint="eastAsia" w:ascii="仿宋" w:hAnsi="仿宋" w:eastAsia="仿宋" w:cs="仿宋"/>
          <w:lang w:val="en-US" w:eastAsia="zh-CN"/>
        </w:rPr>
        <w:t>，切至【网上报价】环节，点击【递交报价文件】完成一次报价。</w:t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(如超过【预计截标/开标时间】未进行【递交报价文件】操作，将无法参与本次项目投标）</w:t>
      </w:r>
    </w:p>
    <w:p>
      <w:pPr>
        <w:ind w:left="-1039" w:leftChars="-495"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6713855" cy="1741805"/>
            <wp:effectExtent l="0" t="0" r="6985" b="1079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如供应商参与项目为价格报价且涉及明细报价，仅需在报价页面填写各明细【含税单价】及【税率】。</w:t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系统会自动计算【不含税单价】【含税总价】【不含税总价】以及【总报价】等内容，无需填写）</w:t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此页面，供应商也可使用【导出明细】功能将采购人的采购明细下载至本地，在本地填入【含税单价】和【税率】后通过【导入明细报价】进行批量导入。（</w:t>
      </w:r>
      <w:r>
        <w:rPr>
          <w:rFonts w:hint="eastAsia" w:ascii="仿宋" w:hAnsi="仿宋" w:eastAsia="仿宋" w:cs="仿宋"/>
          <w:color w:val="FF0000"/>
          <w:lang w:val="en-US" w:eastAsia="zh-CN"/>
        </w:rPr>
        <w:t>导入表格中不可包含空格、回车换行符等内容</w:t>
      </w:r>
      <w:r>
        <w:rPr>
          <w:rFonts w:hint="eastAsia" w:ascii="仿宋" w:hAnsi="仿宋" w:eastAsia="仿宋" w:cs="仿宋"/>
          <w:lang w:val="en-US" w:eastAsia="zh-CN"/>
        </w:rPr>
        <w:t>）</w:t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744335" cy="3683635"/>
            <wp:effectExtent l="0" t="0" r="6985" b="444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点击【确认】即代表提交报价，报价成功系统会提示递交成功。供应商也可在“开标时间”前【撤销】后修改报价重新提交。</w:t>
      </w:r>
    </w:p>
    <w:p>
      <w:pPr>
        <w:numPr>
          <w:ilvl w:val="0"/>
          <w:numId w:val="0"/>
        </w:num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720840" cy="3487420"/>
            <wp:effectExtent l="0" t="0" r="0" b="254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4" w:name="_Toc22548"/>
      <w:r>
        <w:rPr>
          <w:rFonts w:hint="eastAsia"/>
          <w:lang w:val="en-US" w:eastAsia="zh-CN"/>
        </w:rPr>
        <w:t>供应商-参与谈判</w:t>
      </w:r>
      <w:bookmarkEnd w:id="4"/>
    </w:p>
    <w:p>
      <w:pPr>
        <w:numPr>
          <w:ilvl w:val="0"/>
          <w:numId w:val="0"/>
        </w:numPr>
        <w:ind w:left="-1039" w:leftChars="-495" w:right="0" w:rightChars="0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采购人开启报价后，供应商可在台【报价大厅】环节点击【在线报价】按钮进入报价大厅内。</w:t>
      </w:r>
    </w:p>
    <w:p>
      <w:pPr>
        <w:numPr>
          <w:ilvl w:val="0"/>
          <w:numId w:val="0"/>
        </w:num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6787515" cy="1601470"/>
            <wp:effectExtent l="0" t="0" r="9525" b="1397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在【报价大厅】内，供应商可查看所有参与报价供应商的一次报价情况；</w:t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6657975" cy="2728595"/>
            <wp:effectExtent l="0" t="0" r="1905" b="1460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color w:val="0000FF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当采购人发起【在线谈判】邀请时，供应商界面会出现【谈判邀请弹窗】并点击【马上进入】，而后点击【参与谈判】，供应商需在规定时间内完成以上操作。</w:t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6630035" cy="2610485"/>
            <wp:effectExtent l="0" t="0" r="14605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12560" cy="2064385"/>
            <wp:effectExtent l="0" t="0" r="10160" b="8255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参与谈判后，供应商浏览器顶端会出现“调用摄像头、麦克风、扬声器、共享桌面”等授权请求，必须都点击【允许】，否则谈判过程会出现无画面、无声音等情况。</w:t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color w:val="FF0000"/>
          <w:lang w:val="en-US" w:eastAsia="zh-CN"/>
        </w:rPr>
        <w:t>如第一次未操作成功，可直接关掉浏览器，重复以上操作</w:t>
      </w:r>
      <w:r>
        <w:rPr>
          <w:rFonts w:hint="eastAsia" w:ascii="仿宋" w:hAnsi="仿宋" w:eastAsia="仿宋" w:cs="仿宋"/>
          <w:lang w:val="en-US" w:eastAsia="zh-CN"/>
        </w:rPr>
        <w:t>）</w:t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38595" cy="1720215"/>
            <wp:effectExtent l="0" t="0" r="14605" b="190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80505" cy="1861820"/>
            <wp:effectExtent l="0" t="0" r="3175" b="1270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允许分享桌面时，需先点击【整个屏幕】，再选中“共享区域”，最后点击【分享】按钮。</w:t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86220" cy="2755900"/>
            <wp:effectExtent l="0" t="0" r="12700" b="254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45580" cy="2738755"/>
            <wp:effectExtent l="0" t="0" r="7620" b="444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8578"/>
      <w:r>
        <w:rPr>
          <w:rFonts w:hint="eastAsia"/>
          <w:lang w:val="en-US" w:eastAsia="zh-CN"/>
        </w:rPr>
        <w:t>供应商-参与二次报价</w:t>
      </w:r>
      <w:bookmarkEnd w:id="5"/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当采购人发起【二次报价】时，供应商界面会出现【报价邀请】弹窗，需在规定时间内点击【参与报价】并完成二次报价。</w:t>
      </w:r>
    </w:p>
    <w:p>
      <w:pPr>
        <w:numPr>
          <w:ilvl w:val="0"/>
          <w:numId w:val="0"/>
        </w:num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（特别注意：如未在规定时间内完成二次报价，系统将判断为放弃本次投标，一次报价也将作废不沿用）</w:t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00825" cy="2988945"/>
            <wp:effectExtent l="0" t="0" r="13335" b="13335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47485" cy="3443605"/>
            <wp:effectExtent l="0" t="0" r="5715" b="63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97650" cy="2511425"/>
            <wp:effectExtent l="0" t="0" r="1270" b="3175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588125" cy="3465195"/>
            <wp:effectExtent l="0" t="0" r="10795" b="952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31591"/>
      <w:r>
        <w:rPr>
          <w:rFonts w:hint="eastAsia"/>
          <w:lang w:val="en-US" w:eastAsia="zh-CN"/>
        </w:rPr>
        <w:t>供应商-签章/签字</w:t>
      </w:r>
      <w:bookmarkEnd w:id="6"/>
    </w:p>
    <w:p>
      <w:pPr>
        <w:ind w:left="-1039" w:leftChars="-495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当采购人内部签字工作完成且</w:t>
      </w: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审批通过</w:t>
      </w:r>
      <w:r>
        <w:rPr>
          <w:rFonts w:hint="eastAsia" w:ascii="仿宋" w:hAnsi="仿宋" w:eastAsia="仿宋" w:cs="仿宋"/>
          <w:lang w:val="en-US" w:eastAsia="zh-CN"/>
        </w:rPr>
        <w:t>后，供应商登录采招平台，进入标段工作台在【报价大厅】环节点击【谈判结果文件签字】按钮查看已收到的文件。</w:t>
      </w:r>
    </w:p>
    <w:p>
      <w:p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668135" cy="2917825"/>
            <wp:effectExtent l="0" t="0" r="6985" b="825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供应商在谈判结果文件签章页面，点击【</w:t>
      </w:r>
      <w:r>
        <w:rPr>
          <w:rFonts w:hint="eastAsia" w:ascii="仿宋" w:hAnsi="仿宋" w:eastAsia="仿宋" w:cs="仿宋"/>
          <w:color w:val="FF0000"/>
          <w:lang w:val="en-US" w:eastAsia="zh-CN"/>
        </w:rPr>
        <w:t>签章(电签)</w:t>
      </w:r>
      <w:r>
        <w:rPr>
          <w:rFonts w:hint="eastAsia" w:ascii="仿宋" w:hAnsi="仿宋" w:eastAsia="仿宋" w:cs="仿宋"/>
          <w:lang w:val="en-US" w:eastAsia="zh-CN"/>
        </w:rPr>
        <w:t>】 ，系统发送签章短信，按短信指引“</w:t>
      </w:r>
      <w:r>
        <w:rPr>
          <w:rFonts w:hint="eastAsia" w:ascii="仿宋" w:hAnsi="仿宋" w:eastAsia="仿宋" w:cs="仿宋"/>
          <w:color w:val="FF0000"/>
          <w:lang w:val="en-US" w:eastAsia="zh-CN"/>
        </w:rPr>
        <w:t>认证企业</w:t>
      </w:r>
      <w:r>
        <w:rPr>
          <w:rFonts w:hint="eastAsia" w:ascii="仿宋" w:hAnsi="仿宋" w:eastAsia="仿宋" w:cs="仿宋"/>
          <w:lang w:val="en-US" w:eastAsia="zh-CN"/>
        </w:rPr>
        <w:t>”并</w:t>
      </w: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加盖企业公章</w:t>
      </w:r>
      <w:r>
        <w:rPr>
          <w:rFonts w:hint="eastAsia" w:ascii="仿宋" w:hAnsi="仿宋" w:eastAsia="仿宋" w:cs="仿宋"/>
          <w:lang w:val="en-US" w:eastAsia="zh-CN"/>
        </w:rPr>
        <w:t>；</w:t>
      </w:r>
    </w:p>
    <w:p>
      <w:pPr>
        <w:ind w:left="-1039" w:leftChars="-495" w:right="-19" w:rightChars="-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点击【</w:t>
      </w:r>
      <w:r>
        <w:rPr>
          <w:rFonts w:hint="eastAsia" w:ascii="仿宋" w:hAnsi="仿宋" w:eastAsia="仿宋" w:cs="仿宋"/>
          <w:color w:val="FF0000"/>
          <w:lang w:val="en-US" w:eastAsia="zh-CN"/>
        </w:rPr>
        <w:t>签字</w:t>
      </w:r>
      <w:r>
        <w:rPr>
          <w:rFonts w:hint="eastAsia" w:ascii="仿宋" w:hAnsi="仿宋" w:eastAsia="仿宋" w:cs="仿宋"/>
          <w:lang w:val="en-US" w:eastAsia="zh-CN"/>
        </w:rPr>
        <w:t>】，系统发送签字短信，可</w:t>
      </w:r>
      <w:r>
        <w:rPr>
          <w:rFonts w:hint="eastAsia" w:ascii="仿宋" w:hAnsi="仿宋" w:eastAsia="仿宋" w:cs="仿宋"/>
          <w:color w:val="FF0000"/>
          <w:lang w:val="en-US" w:eastAsia="zh-CN"/>
        </w:rPr>
        <w:t>实名认证个人</w:t>
      </w:r>
      <w:r>
        <w:rPr>
          <w:rFonts w:hint="eastAsia" w:ascii="仿宋" w:hAnsi="仿宋" w:eastAsia="仿宋" w:cs="仿宋"/>
          <w:lang w:val="en-US" w:eastAsia="zh-CN"/>
        </w:rPr>
        <w:t>并</w:t>
      </w:r>
      <w:r>
        <w:rPr>
          <w:rFonts w:hint="eastAsia" w:ascii="仿宋" w:hAnsi="仿宋" w:eastAsia="仿宋" w:cs="仿宋"/>
          <w:color w:val="FF0000"/>
          <w:lang w:val="en-US" w:eastAsia="zh-CN"/>
        </w:rPr>
        <w:t>签署个人签字</w:t>
      </w:r>
      <w:r>
        <w:rPr>
          <w:rFonts w:hint="eastAsia" w:ascii="仿宋" w:hAnsi="仿宋" w:eastAsia="仿宋" w:cs="仿宋"/>
          <w:lang w:val="en-US" w:eastAsia="zh-CN"/>
        </w:rPr>
        <w:t>；（</w:t>
      </w:r>
      <w:r>
        <w:rPr>
          <w:rFonts w:hint="eastAsia" w:ascii="仿宋" w:hAnsi="仿宋" w:eastAsia="仿宋" w:cs="仿宋"/>
          <w:b/>
          <w:bCs/>
          <w:lang w:val="en-US" w:eastAsia="zh-CN"/>
        </w:rPr>
        <w:t>如采购人内部签字时要求供应商必须签公章，则无此按钮</w:t>
      </w:r>
      <w:r>
        <w:rPr>
          <w:rFonts w:hint="eastAsia" w:ascii="仿宋" w:hAnsi="仿宋" w:eastAsia="仿宋" w:cs="仿宋"/>
          <w:lang w:val="en-US" w:eastAsia="zh-CN"/>
        </w:rPr>
        <w:t>）</w:t>
      </w:r>
    </w:p>
    <w:p>
      <w:pPr>
        <w:ind w:left="-1039" w:leftChars="-495" w:right="-19" w:rightChars="-9" w:firstLine="0" w:firstLineChars="0"/>
        <w:jc w:val="left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点击【签字(Ukey)】则需办理CA锁，CA插入电脑进行签章或签字。（大多数供应商不具备此条件，可忽略）</w:t>
      </w:r>
    </w:p>
    <w:p>
      <w:pPr>
        <w:numPr>
          <w:ilvl w:val="0"/>
          <w:numId w:val="0"/>
        </w:numPr>
        <w:ind w:left="-1039" w:leftChars="-495" w:right="-1153" w:rightChars="-549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6746240" cy="1570990"/>
            <wp:effectExtent l="0" t="0" r="5080" b="13970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866" w:bottom="1440" w:left="16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C64002"/>
    <w:multiLevelType w:val="multilevel"/>
    <w:tmpl w:val="71C64002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xNmQ3ZWIzNTJiNzNiYzI1NDY2MmI1MjUyMzBkNzYifQ=="/>
  </w:docVars>
  <w:rsids>
    <w:rsidRoot w:val="00000000"/>
    <w:rsid w:val="0E2055ED"/>
    <w:rsid w:val="1AF22447"/>
    <w:rsid w:val="21E5472C"/>
    <w:rsid w:val="4F3D198B"/>
    <w:rsid w:val="62911B98"/>
    <w:rsid w:val="6600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2023-07-05T01:51:00Z</dcterms:created>
  <dc:creator>张加影</dc:creator>
  <cp:lastModifiedBy>佳影咯</cp:lastModifiedBy>
  <dcterms:modified xsi:type="dcterms:W3CDTF">2024-03-21T07:11:05Z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570C6F46AF7649D984F3494AC9B1C60A_12</vt:lpwstr>
  </property>
</Properties>
</file>