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3896C">
      <w:pPr>
        <w:keepNext w:val="0"/>
        <w:keepLines w:val="0"/>
        <w:pageBreakBefore w:val="0"/>
        <w:widowControl/>
        <w:kinsoku/>
        <w:wordWrap/>
        <w:overflowPunct/>
        <w:topLinePunct w:val="0"/>
        <w:autoSpaceDE/>
        <w:autoSpaceDN/>
        <w:bidi w:val="0"/>
        <w:spacing w:line="360" w:lineRule="auto"/>
        <w:ind w:left="0" w:leftChars="0" w:right="0" w:rightChars="0"/>
        <w:jc w:val="center"/>
        <w:rPr>
          <w:rFonts w:ascii="仿宋" w:hAnsi="仿宋" w:eastAsia="仿宋" w:cs="仿宋"/>
          <w:sz w:val="36"/>
          <w:szCs w:val="36"/>
        </w:rPr>
      </w:pPr>
      <w:r>
        <w:rPr>
          <w:rFonts w:hint="eastAsia" w:ascii="仿宋" w:hAnsi="仿宋" w:eastAsia="仿宋" w:cs="仿宋"/>
          <w:b/>
          <w:bCs/>
          <w:kern w:val="0"/>
          <w:sz w:val="36"/>
          <w:szCs w:val="36"/>
        </w:rPr>
        <w:t>蒙牛乳业常温事业部基地大区包头工厂污水厂界大气及噪声污染治理改造项目竞争性谈判信息公告</w:t>
      </w:r>
    </w:p>
    <w:p w14:paraId="02BAAA65">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就蒙牛乳业常温事业部基地大区包头工厂污水厂界大气及噪声污染治理改造项目进行竞争性谈判,欢迎符合资格条件的竞谈人参加。</w:t>
      </w:r>
    </w:p>
    <w:p w14:paraId="7C3B3748">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一、项目编号：MNCGJH-20240911-0013</w:t>
      </w:r>
    </w:p>
    <w:p w14:paraId="74F93342">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551" w:firstLineChars="0"/>
        <w:rPr>
          <w:rFonts w:ascii="仿宋" w:hAnsi="仿宋" w:eastAsia="仿宋" w:cs="仿宋"/>
          <w:bCs/>
          <w:sz w:val="28"/>
          <w:szCs w:val="28"/>
        </w:rPr>
      </w:pPr>
      <w:r>
        <w:rPr>
          <w:rFonts w:ascii="仿宋" w:hAnsi="仿宋" w:eastAsia="仿宋" w:cs="仿宋"/>
          <w:bCs/>
          <w:kern w:val="2"/>
          <w:sz w:val="28"/>
          <w:szCs w:val="28"/>
          <w:lang w:val="en-US" w:eastAsia="zh-CN" w:bidi="ar-SA"/>
        </w:rPr>
        <w:t>二、</w:t>
      </w:r>
      <w:r>
        <w:rPr>
          <w:rFonts w:hint="eastAsia" w:ascii="仿宋" w:hAnsi="仿宋" w:eastAsia="仿宋" w:cs="仿宋"/>
          <w:b/>
          <w:kern w:val="0"/>
          <w:sz w:val="28"/>
          <w:szCs w:val="28"/>
        </w:rPr>
        <w:t>项目名称：</w:t>
      </w:r>
      <w:r>
        <w:rPr>
          <w:rFonts w:hint="eastAsia" w:ascii="仿宋" w:hAnsi="仿宋" w:eastAsia="仿宋" w:cs="仿宋"/>
          <w:sz w:val="28"/>
          <w:szCs w:val="28"/>
        </w:rPr>
        <w:t>蒙牛乳业常温事业部基地大区包头工厂污水厂界大气及噪声污染治理改造项目</w:t>
      </w:r>
    </w:p>
    <w:p w14:paraId="2230EEF2">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548" w:firstLineChars="196"/>
        <w:rPr>
          <w:rFonts w:ascii="仿宋" w:hAnsi="仿宋" w:eastAsia="仿宋" w:cs="仿宋"/>
          <w:sz w:val="28"/>
          <w:szCs w:val="28"/>
        </w:rPr>
      </w:pPr>
      <w:r>
        <w:rPr>
          <w:rFonts w:ascii="仿宋" w:hAnsi="仿宋" w:eastAsia="仿宋" w:cs="仿宋"/>
          <w:kern w:val="2"/>
          <w:sz w:val="28"/>
          <w:szCs w:val="28"/>
          <w:lang w:val="en-US" w:eastAsia="zh-CN" w:bidi="ar-SA"/>
        </w:rPr>
        <w:t>三、</w:t>
      </w:r>
      <w:r>
        <w:rPr>
          <w:rFonts w:hint="eastAsia" w:ascii="仿宋" w:hAnsi="仿宋" w:eastAsia="仿宋" w:cs="仿宋"/>
          <w:b/>
          <w:bCs/>
          <w:sz w:val="28"/>
          <w:szCs w:val="28"/>
        </w:rPr>
        <w:t>项目概况</w:t>
      </w:r>
      <w:r>
        <w:rPr>
          <w:rFonts w:hint="eastAsia" w:ascii="仿宋" w:hAnsi="仿宋" w:eastAsia="仿宋" w:cs="仿宋"/>
          <w:sz w:val="28"/>
          <w:szCs w:val="28"/>
        </w:rPr>
        <w:t>：</w:t>
      </w:r>
    </w:p>
    <w:p w14:paraId="72870C36">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551" w:firstLineChars="0"/>
        <w:rPr>
          <w:rFonts w:hint="eastAsia" w:ascii="仿宋" w:hAnsi="仿宋" w:eastAsia="仿宋" w:cs="仿宋"/>
          <w:sz w:val="28"/>
          <w:szCs w:val="28"/>
        </w:rPr>
      </w:pPr>
      <w:r>
        <w:rPr>
          <w:rFonts w:hint="eastAsia" w:ascii="仿宋" w:hAnsi="仿宋" w:eastAsia="仿宋" w:cs="仿宋"/>
          <w:sz w:val="28"/>
          <w:szCs w:val="28"/>
        </w:rPr>
        <w:t>包头工厂需要对整体厂界臭气和噪声治理，本项目分为两个标段：</w:t>
      </w:r>
    </w:p>
    <w:p w14:paraId="669B152C">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551" w:firstLineChars="0"/>
        <w:rPr>
          <w:rFonts w:hint="eastAsia" w:ascii="仿宋" w:hAnsi="仿宋" w:eastAsia="仿宋" w:cs="仿宋"/>
          <w:sz w:val="28"/>
          <w:szCs w:val="28"/>
        </w:rPr>
      </w:pPr>
      <w:r>
        <w:rPr>
          <w:rFonts w:hint="eastAsia" w:ascii="仿宋" w:hAnsi="仿宋" w:eastAsia="仿宋" w:cs="仿宋"/>
          <w:sz w:val="28"/>
          <w:szCs w:val="28"/>
        </w:rPr>
        <w:t>标段一：包头工厂厂界臭气污染治理改造；</w:t>
      </w:r>
    </w:p>
    <w:p w14:paraId="23BB1E7B">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551" w:firstLineChars="0"/>
        <w:rPr>
          <w:rFonts w:ascii="宋体" w:hAnsi="宋体"/>
          <w:b/>
          <w:iCs/>
          <w:color w:val="FF0000"/>
          <w:szCs w:val="21"/>
        </w:rPr>
      </w:pPr>
      <w:r>
        <w:rPr>
          <w:rFonts w:hint="eastAsia" w:ascii="仿宋" w:hAnsi="仿宋" w:eastAsia="仿宋" w:cs="仿宋"/>
          <w:sz w:val="28"/>
          <w:szCs w:val="28"/>
        </w:rPr>
        <w:t>标段二：包头工厂厂界噪声污染治理改造。</w:t>
      </w:r>
    </w:p>
    <w:p w14:paraId="2CB6A60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14:paraId="24D80B0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1、竞谈人必须是在中华人民共和国境内注册具有独立法人资格的企业单位</w:t>
      </w:r>
      <w:r>
        <w:rPr>
          <w:rFonts w:hint="eastAsia" w:ascii="仿宋" w:hAnsi="仿宋" w:eastAsia="仿宋" w:cs="仿宋"/>
          <w:sz w:val="28"/>
          <w:szCs w:val="28"/>
          <w:lang w:eastAsia="zh-CN"/>
        </w:rPr>
        <w:t>。</w:t>
      </w:r>
    </w:p>
    <w:p w14:paraId="033D7B7D">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ascii="仿宋" w:hAnsi="仿宋" w:eastAsia="仿宋" w:cs="仿宋"/>
          <w:sz w:val="28"/>
          <w:szCs w:val="28"/>
        </w:rPr>
      </w:pPr>
      <w:r>
        <w:rPr>
          <w:rFonts w:hint="eastAsia" w:ascii="仿宋" w:hAnsi="仿宋" w:eastAsia="仿宋" w:cs="仿宋"/>
          <w:sz w:val="28"/>
          <w:szCs w:val="28"/>
        </w:rPr>
        <w:t>2、竞谈人须具有建设行政主管部门颁发的</w:t>
      </w:r>
      <w:r>
        <w:rPr>
          <w:rFonts w:hint="eastAsia" w:ascii="仿宋" w:hAnsi="仿宋" w:eastAsia="仿宋" w:cs="仿宋"/>
          <w:sz w:val="28"/>
          <w:szCs w:val="28"/>
          <w:lang w:val="en-US" w:eastAsia="zh-CN"/>
        </w:rPr>
        <w:t xml:space="preserve">通用专业承包资质 </w:t>
      </w:r>
      <w:r>
        <w:rPr>
          <w:rFonts w:hint="eastAsia" w:ascii="仿宋" w:hAnsi="仿宋" w:eastAsia="仿宋" w:cs="仿宋"/>
          <w:sz w:val="28"/>
          <w:szCs w:val="28"/>
          <w:lang w:eastAsia="zh-CN"/>
        </w:rPr>
        <w:t>（</w:t>
      </w:r>
      <w:r>
        <w:rPr>
          <w:rFonts w:hint="eastAsia" w:ascii="仿宋" w:hAnsi="仿宋" w:eastAsia="仿宋" w:cs="仿宋"/>
          <w:sz w:val="28"/>
          <w:szCs w:val="28"/>
        </w:rPr>
        <w:t>以上资质为住建部最新资质要求《住房和城乡建设部关于印发建设工程企业资质管理制度改革方案的通知》</w:t>
      </w:r>
      <w:r>
        <w:rPr>
          <w:rFonts w:hint="eastAsia" w:ascii="仿宋" w:hAnsi="仿宋" w:eastAsia="仿宋" w:cs="仿宋"/>
          <w:sz w:val="28"/>
          <w:szCs w:val="28"/>
          <w:lang w:eastAsia="zh-CN"/>
        </w:rPr>
        <w:t>）</w:t>
      </w:r>
      <w:r>
        <w:rPr>
          <w:rFonts w:hint="eastAsia" w:ascii="仿宋" w:hAnsi="仿宋" w:eastAsia="仿宋" w:cs="仿宋"/>
          <w:sz w:val="28"/>
          <w:szCs w:val="28"/>
        </w:rPr>
        <w:t>。如</w:t>
      </w:r>
      <w:r>
        <w:rPr>
          <w:rFonts w:hint="eastAsia" w:ascii="仿宋" w:hAnsi="仿宋" w:eastAsia="仿宋" w:cs="仿宋"/>
          <w:sz w:val="28"/>
          <w:szCs w:val="28"/>
          <w:lang w:val="en-US" w:eastAsia="zh-CN"/>
        </w:rPr>
        <w:t>竞谈</w:t>
      </w:r>
      <w:r>
        <w:rPr>
          <w:rFonts w:hint="eastAsia" w:ascii="仿宋" w:hAnsi="仿宋" w:eastAsia="仿宋" w:cs="仿宋"/>
          <w:sz w:val="28"/>
          <w:szCs w:val="28"/>
        </w:rPr>
        <w:t>人还未申办以上资质，</w:t>
      </w:r>
      <w:r>
        <w:rPr>
          <w:rFonts w:hint="eastAsia" w:ascii="仿宋" w:hAnsi="仿宋" w:eastAsia="仿宋" w:cs="仿宋"/>
          <w:sz w:val="28"/>
          <w:szCs w:val="28"/>
          <w:lang w:val="en-US" w:eastAsia="zh-CN"/>
        </w:rPr>
        <w:t>竞谈</w:t>
      </w:r>
      <w:r>
        <w:rPr>
          <w:rFonts w:hint="eastAsia" w:ascii="仿宋" w:hAnsi="仿宋" w:eastAsia="仿宋" w:cs="仿宋"/>
          <w:sz w:val="28"/>
          <w:szCs w:val="28"/>
        </w:rPr>
        <w:t>人须具有</w:t>
      </w:r>
      <w:r>
        <w:rPr>
          <w:rFonts w:hint="eastAsia" w:ascii="仿宋" w:hAnsi="仿宋" w:eastAsia="仿宋" w:cs="仿宋"/>
          <w:sz w:val="28"/>
          <w:szCs w:val="28"/>
          <w:lang w:val="en-US" w:eastAsia="zh-CN"/>
        </w:rPr>
        <w:t>环保工程专业承包叁级及以上资质</w:t>
      </w:r>
      <w:r>
        <w:rPr>
          <w:rFonts w:hint="eastAsia" w:ascii="仿宋" w:hAnsi="仿宋" w:eastAsia="仿宋" w:cs="仿宋"/>
          <w:sz w:val="28"/>
          <w:szCs w:val="28"/>
        </w:rPr>
        <w:t>，且资质证书在有效期内。</w:t>
      </w:r>
    </w:p>
    <w:p w14:paraId="25763FA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3、竞谈人拟派项目经理须为在本企业的注册建造师，具备二级及以上注册建造师执业资格和有效的安全生产考核合格证书</w:t>
      </w:r>
      <w:r>
        <w:rPr>
          <w:rFonts w:hint="eastAsia" w:ascii="仿宋" w:hAnsi="仿宋" w:eastAsia="仿宋" w:cs="仿宋"/>
          <w:sz w:val="28"/>
          <w:szCs w:val="28"/>
          <w:lang w:eastAsia="zh-CN"/>
        </w:rPr>
        <w:t>。</w:t>
      </w:r>
    </w:p>
    <w:p w14:paraId="4349870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4、竞谈人须具有有效的安全生产许可证</w:t>
      </w:r>
      <w:r>
        <w:rPr>
          <w:rFonts w:hint="eastAsia" w:ascii="仿宋" w:hAnsi="仿宋" w:eastAsia="仿宋" w:cs="仿宋"/>
          <w:sz w:val="28"/>
          <w:szCs w:val="28"/>
          <w:lang w:eastAsia="zh-CN"/>
        </w:rPr>
        <w:t>。</w:t>
      </w:r>
    </w:p>
    <w:p w14:paraId="60631387">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5、竞谈人须具有一般纳税人认定资格</w:t>
      </w:r>
      <w:r>
        <w:rPr>
          <w:rFonts w:hint="eastAsia" w:ascii="仿宋" w:hAnsi="仿宋" w:eastAsia="仿宋" w:cs="仿宋"/>
          <w:sz w:val="28"/>
          <w:szCs w:val="28"/>
          <w:lang w:eastAsia="zh-CN"/>
        </w:rPr>
        <w:t>。</w:t>
      </w:r>
    </w:p>
    <w:p w14:paraId="4FFE1AB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6、竞谈人需具有202</w:t>
      </w:r>
      <w:r>
        <w:rPr>
          <w:rFonts w:hint="eastAsia" w:ascii="仿宋" w:hAnsi="仿宋" w:eastAsia="仿宋" w:cs="仿宋"/>
          <w:sz w:val="28"/>
          <w:szCs w:val="28"/>
          <w:lang w:val="en-US" w:eastAsia="zh-CN"/>
        </w:rPr>
        <w:t>1</w:t>
      </w:r>
      <w:r>
        <w:rPr>
          <w:rFonts w:hint="eastAsia" w:ascii="仿宋" w:hAnsi="仿宋" w:eastAsia="仿宋" w:cs="仿宋"/>
          <w:sz w:val="28"/>
          <w:szCs w:val="28"/>
        </w:rPr>
        <w:t>年1月1日至今</w:t>
      </w:r>
      <w:r>
        <w:rPr>
          <w:rFonts w:hint="eastAsia" w:ascii="仿宋" w:hAnsi="仿宋" w:eastAsia="仿宋" w:cs="仿宋"/>
          <w:sz w:val="28"/>
          <w:szCs w:val="28"/>
          <w:lang w:val="en-US" w:eastAsia="zh-CN"/>
        </w:rPr>
        <w:t>至少</w:t>
      </w:r>
      <w:r>
        <w:rPr>
          <w:rFonts w:hint="eastAsia" w:ascii="仿宋" w:hAnsi="仿宋" w:eastAsia="仿宋" w:cs="仿宋"/>
          <w:sz w:val="28"/>
          <w:szCs w:val="28"/>
        </w:rPr>
        <w:t>两个类似</w:t>
      </w:r>
      <w:r>
        <w:rPr>
          <w:rFonts w:hint="eastAsia" w:ascii="仿宋" w:hAnsi="仿宋" w:eastAsia="仿宋" w:cs="仿宋"/>
          <w:sz w:val="28"/>
          <w:szCs w:val="28"/>
          <w:lang w:val="en-US" w:eastAsia="zh-CN"/>
        </w:rPr>
        <w:t>项目</w:t>
      </w:r>
      <w:r>
        <w:rPr>
          <w:rFonts w:hint="eastAsia" w:ascii="仿宋" w:hAnsi="仿宋" w:eastAsia="仿宋" w:cs="仿宋"/>
          <w:sz w:val="28"/>
          <w:szCs w:val="28"/>
        </w:rPr>
        <w:t>项目（</w:t>
      </w:r>
      <w:r>
        <w:rPr>
          <w:rFonts w:hint="eastAsia" w:ascii="仿宋" w:hAnsi="仿宋" w:eastAsia="仿宋" w:cs="仿宋"/>
          <w:sz w:val="28"/>
          <w:szCs w:val="28"/>
          <w:lang w:val="en-US" w:eastAsia="zh-CN"/>
        </w:rPr>
        <w:t>以合同为准</w:t>
      </w:r>
      <w:r>
        <w:rPr>
          <w:rFonts w:hint="eastAsia" w:ascii="仿宋" w:hAnsi="仿宋" w:eastAsia="仿宋" w:cs="仿宋"/>
          <w:sz w:val="28"/>
          <w:szCs w:val="28"/>
        </w:rPr>
        <w:t>）</w:t>
      </w:r>
      <w:r>
        <w:rPr>
          <w:rFonts w:hint="eastAsia" w:ascii="仿宋" w:hAnsi="仿宋" w:eastAsia="仿宋" w:cs="仿宋"/>
          <w:sz w:val="28"/>
          <w:szCs w:val="28"/>
          <w:lang w:eastAsia="zh-CN"/>
        </w:rPr>
        <w:t>。</w:t>
      </w:r>
    </w:p>
    <w:p w14:paraId="3C600317">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7、竞谈人2021至2023年须具有经第三方审计的财务报告</w:t>
      </w:r>
      <w:r>
        <w:rPr>
          <w:rFonts w:hint="eastAsia" w:ascii="仿宋" w:hAnsi="仿宋" w:eastAsia="仿宋" w:cs="仿宋"/>
          <w:sz w:val="28"/>
          <w:szCs w:val="28"/>
          <w:lang w:eastAsia="zh-CN"/>
        </w:rPr>
        <w:t>。</w:t>
      </w:r>
    </w:p>
    <w:p w14:paraId="72908A6C">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8、竞谈人2023年1月1日至今须具有任意三个月的单位依法纳税证明材料和社保缴纳证明材料</w:t>
      </w:r>
      <w:r>
        <w:rPr>
          <w:rFonts w:hint="eastAsia" w:ascii="仿宋" w:hAnsi="仿宋" w:eastAsia="仿宋" w:cs="仿宋"/>
          <w:sz w:val="28"/>
          <w:szCs w:val="28"/>
          <w:lang w:eastAsia="zh-CN"/>
        </w:rPr>
        <w:t>。</w:t>
      </w:r>
    </w:p>
    <w:p w14:paraId="1110644F">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ascii="仿宋" w:hAnsi="仿宋" w:eastAsia="仿宋" w:cs="仿宋"/>
          <w:sz w:val="28"/>
          <w:szCs w:val="28"/>
        </w:rPr>
        <w:t>9</w:t>
      </w:r>
      <w:r>
        <w:rPr>
          <w:rFonts w:hint="eastAsia" w:ascii="仿宋" w:hAnsi="仿宋" w:eastAsia="仿宋" w:cs="仿宋"/>
          <w:sz w:val="28"/>
          <w:szCs w:val="28"/>
        </w:rPr>
        <w:t>、竞谈人未被列入国家企业信用信息公示系统（http://www.gsxt.gov.cn/index.html）严重违法失信企业名单</w:t>
      </w:r>
      <w:r>
        <w:rPr>
          <w:rFonts w:hint="eastAsia" w:ascii="仿宋" w:hAnsi="仿宋" w:eastAsia="仿宋" w:cs="仿宋"/>
          <w:sz w:val="28"/>
          <w:szCs w:val="28"/>
          <w:lang w:eastAsia="zh-CN"/>
        </w:rPr>
        <w:t>。</w:t>
      </w:r>
    </w:p>
    <w:p w14:paraId="413E71A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10、竞谈人在“中华人民共和国应急管理部（https://www.mem.gov.cn/）”近一年内无公开曝光的安全事件。</w:t>
      </w:r>
    </w:p>
    <w:p w14:paraId="587402D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r>
        <w:rPr>
          <w:rFonts w:hint="eastAsia" w:ascii="仿宋" w:hAnsi="仿宋" w:eastAsia="仿宋" w:cs="仿宋"/>
          <w:sz w:val="28"/>
          <w:szCs w:val="28"/>
          <w:lang w:eastAsia="zh-CN"/>
        </w:rPr>
        <w:t>。</w:t>
      </w:r>
    </w:p>
    <w:p w14:paraId="5158986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sz w:val="28"/>
          <w:szCs w:val="28"/>
          <w:lang w:eastAsia="zh-CN"/>
        </w:rPr>
      </w:pPr>
      <w:r>
        <w:rPr>
          <w:rFonts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、本次竞谈不接受联合体竞谈，不允许分包和转包</w:t>
      </w:r>
      <w:r>
        <w:rPr>
          <w:rFonts w:hint="eastAsia" w:ascii="仿宋" w:hAnsi="仿宋" w:eastAsia="仿宋" w:cs="仿宋"/>
          <w:sz w:val="28"/>
          <w:szCs w:val="28"/>
          <w:lang w:eastAsia="zh-CN"/>
        </w:rPr>
        <w:t>。</w:t>
      </w:r>
    </w:p>
    <w:p w14:paraId="3225941C">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、不接受中粮及蒙牛竞谈人黑名单（以蒙牛集团下发的黑名单为准）的企业参与竞争。</w:t>
      </w:r>
    </w:p>
    <w:p w14:paraId="243C348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06C55C4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291673F9">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（1）提供有效的营业执照（副本）</w:t>
      </w:r>
      <w:r>
        <w:rPr>
          <w:rFonts w:hint="eastAsia" w:ascii="仿宋" w:hAnsi="仿宋" w:eastAsia="仿宋" w:cs="仿宋"/>
          <w:sz w:val="28"/>
          <w:szCs w:val="28"/>
          <w:lang w:eastAsia="zh-CN"/>
        </w:rPr>
        <w:t>。</w:t>
      </w:r>
    </w:p>
    <w:p w14:paraId="20205B88">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14:paraId="763B3494">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r>
        <w:rPr>
          <w:rFonts w:hint="eastAsia" w:ascii="仿宋" w:hAnsi="仿宋" w:eastAsia="仿宋" w:cs="仿宋"/>
          <w:sz w:val="28"/>
          <w:szCs w:val="28"/>
          <w:lang w:eastAsia="zh-CN"/>
        </w:rPr>
        <w:t>。</w:t>
      </w:r>
    </w:p>
    <w:p w14:paraId="4F523EED">
      <w:pPr>
        <w:keepNext w:val="0"/>
        <w:keepLines w:val="0"/>
        <w:pageBreakBefore w:val="0"/>
        <w:numPr>
          <w:ilvl w:val="0"/>
          <w:numId w:val="1"/>
        </w:numPr>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提供建设行政主管部门颁发的通用专业承包资质</w:t>
      </w:r>
      <w:r>
        <w:rPr>
          <w:rFonts w:hint="eastAsia" w:ascii="仿宋" w:hAnsi="仿宋" w:eastAsia="仿宋" w:cs="仿宋"/>
          <w:sz w:val="28"/>
          <w:szCs w:val="28"/>
          <w:lang w:val="en-US" w:eastAsia="zh-CN"/>
        </w:rPr>
        <w:t xml:space="preserve">证书 </w:t>
      </w:r>
      <w:r>
        <w:rPr>
          <w:rFonts w:hint="eastAsia" w:ascii="仿宋" w:hAnsi="仿宋" w:eastAsia="仿宋" w:cs="仿宋"/>
          <w:sz w:val="28"/>
          <w:szCs w:val="28"/>
          <w:lang w:eastAsia="zh-CN"/>
        </w:rPr>
        <w:t>（</w:t>
      </w:r>
      <w:r>
        <w:rPr>
          <w:rFonts w:hint="eastAsia" w:ascii="仿宋" w:hAnsi="仿宋" w:eastAsia="仿宋" w:cs="仿宋"/>
          <w:sz w:val="28"/>
          <w:szCs w:val="28"/>
        </w:rPr>
        <w:t>以上资质为住建部最新资质要求《住房和城乡建设部关于印发建设工程企业资质管理制度改革方案的通知》</w:t>
      </w:r>
      <w:r>
        <w:rPr>
          <w:rFonts w:hint="eastAsia" w:ascii="仿宋" w:hAnsi="仿宋" w:eastAsia="仿宋" w:cs="仿宋"/>
          <w:sz w:val="28"/>
          <w:szCs w:val="28"/>
          <w:lang w:eastAsia="zh-CN"/>
        </w:rPr>
        <w:t>）</w:t>
      </w:r>
      <w:r>
        <w:rPr>
          <w:rFonts w:hint="eastAsia" w:ascii="仿宋" w:hAnsi="仿宋" w:eastAsia="仿宋" w:cs="仿宋"/>
          <w:sz w:val="28"/>
          <w:szCs w:val="28"/>
        </w:rPr>
        <w:t>。如竞谈人还未申办以上资质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，竞谈人须</w:t>
      </w:r>
      <w:r>
        <w:rPr>
          <w:rFonts w:hint="eastAsia" w:ascii="仿宋" w:hAnsi="仿宋" w:eastAsia="仿宋" w:cs="仿宋"/>
          <w:sz w:val="28"/>
          <w:szCs w:val="28"/>
          <w:lang w:val="en-US" w:eastAsia="zh-CN"/>
        </w:rPr>
        <w:t>提供</w:t>
      </w:r>
      <w:r>
        <w:rPr>
          <w:rFonts w:hint="eastAsia" w:ascii="仿宋" w:hAnsi="仿宋" w:eastAsia="仿宋" w:cs="仿宋"/>
          <w:sz w:val="28"/>
          <w:szCs w:val="28"/>
        </w:rPr>
        <w:t>环保工程专业承包叁级及以上资质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，且资质证书在有效期内</w:t>
      </w:r>
      <w:r>
        <w:rPr>
          <w:rFonts w:hint="eastAsia" w:ascii="仿宋" w:hAnsi="仿宋" w:eastAsia="仿宋" w:cs="仿宋"/>
          <w:sz w:val="28"/>
          <w:szCs w:val="28"/>
          <w:lang w:eastAsia="zh-CN"/>
        </w:rPr>
        <w:t>。</w:t>
      </w:r>
    </w:p>
    <w:p w14:paraId="06C91DDE">
      <w:pPr>
        <w:keepNext w:val="0"/>
        <w:keepLines w:val="0"/>
        <w:pageBreakBefore w:val="0"/>
        <w:numPr>
          <w:ilvl w:val="0"/>
          <w:numId w:val="1"/>
        </w:numPr>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拟派项目经理须为在本企业注册的专业二级及以上注册建造师证书和有效的安全生产考核合格证；且未在其他在建工程项目任职证明材料</w:t>
      </w:r>
      <w:r>
        <w:rPr>
          <w:rFonts w:hint="eastAsia" w:ascii="仿宋" w:hAnsi="仿宋" w:eastAsia="仿宋" w:cs="仿宋"/>
          <w:sz w:val="28"/>
          <w:szCs w:val="28"/>
          <w:lang w:eastAsia="zh-CN"/>
        </w:rPr>
        <w:t>。</w:t>
      </w:r>
    </w:p>
    <w:p w14:paraId="71D597A3">
      <w:pPr>
        <w:keepNext w:val="0"/>
        <w:keepLines w:val="0"/>
        <w:pageBreakBefore w:val="0"/>
        <w:numPr>
          <w:ilvl w:val="0"/>
          <w:numId w:val="1"/>
        </w:numPr>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提供有效的安全生产许可证</w:t>
      </w:r>
      <w:r>
        <w:rPr>
          <w:rFonts w:hint="eastAsia" w:ascii="仿宋" w:hAnsi="仿宋" w:eastAsia="仿宋" w:cs="仿宋"/>
          <w:sz w:val="28"/>
          <w:szCs w:val="28"/>
          <w:lang w:eastAsia="zh-CN"/>
        </w:rPr>
        <w:t>。</w:t>
      </w:r>
    </w:p>
    <w:p w14:paraId="5EE6D940">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（6）提供一般纳税人认定资格证明材料</w:t>
      </w:r>
      <w:r>
        <w:rPr>
          <w:rFonts w:hint="eastAsia" w:ascii="仿宋" w:hAnsi="仿宋" w:eastAsia="仿宋" w:cs="仿宋"/>
          <w:sz w:val="28"/>
          <w:szCs w:val="28"/>
          <w:lang w:val="en-US" w:eastAsia="zh-CN"/>
        </w:rPr>
        <w:t>和曾</w:t>
      </w:r>
      <w:r>
        <w:rPr>
          <w:rFonts w:hint="eastAsia" w:ascii="仿宋" w:hAnsi="仿宋" w:eastAsia="仿宋" w:cs="仿宋"/>
          <w:sz w:val="28"/>
          <w:szCs w:val="28"/>
        </w:rPr>
        <w:t>开过的税</w:t>
      </w:r>
      <w:r>
        <w:rPr>
          <w:rFonts w:hint="eastAsia" w:ascii="仿宋" w:hAnsi="仿宋" w:eastAsia="仿宋" w:cs="仿宋"/>
          <w:sz w:val="28"/>
          <w:szCs w:val="28"/>
          <w:highlight w:val="none"/>
        </w:rPr>
        <w:t>率为9%的</w:t>
      </w:r>
      <w:r>
        <w:rPr>
          <w:rFonts w:hint="eastAsia" w:ascii="仿宋" w:hAnsi="仿宋" w:eastAsia="仿宋" w:cs="仿宋"/>
          <w:sz w:val="28"/>
          <w:szCs w:val="28"/>
          <w:highlight w:val="none"/>
          <w:lang w:val="en-US" w:eastAsia="zh-CN"/>
        </w:rPr>
        <w:t>增值</w:t>
      </w:r>
      <w:r>
        <w:rPr>
          <w:rFonts w:hint="eastAsia" w:ascii="仿宋" w:hAnsi="仿宋" w:eastAsia="仿宋" w:cs="仿宋"/>
          <w:sz w:val="28"/>
          <w:szCs w:val="28"/>
          <w:lang w:val="en-US" w:eastAsia="zh-CN"/>
        </w:rPr>
        <w:t>税</w:t>
      </w:r>
      <w:r>
        <w:rPr>
          <w:rFonts w:hint="eastAsia" w:ascii="仿宋" w:hAnsi="仿宋" w:eastAsia="仿宋" w:cs="仿宋"/>
          <w:sz w:val="28"/>
          <w:szCs w:val="28"/>
        </w:rPr>
        <w:t>发票复印件</w:t>
      </w:r>
      <w:r>
        <w:rPr>
          <w:rFonts w:hint="eastAsia" w:ascii="仿宋" w:hAnsi="仿宋" w:eastAsia="仿宋" w:cs="仿宋"/>
          <w:sz w:val="28"/>
          <w:szCs w:val="28"/>
          <w:lang w:eastAsia="zh-CN"/>
        </w:rPr>
        <w:t>。</w:t>
      </w:r>
    </w:p>
    <w:p w14:paraId="7F341741">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（7）提供具有</w:t>
      </w:r>
      <w:r>
        <w:rPr>
          <w:rFonts w:hint="eastAsia" w:ascii="仿宋_GB2312" w:hAnsi="宋体" w:eastAsia="仿宋_GB2312"/>
          <w:sz w:val="28"/>
          <w:szCs w:val="28"/>
        </w:rPr>
        <w:t>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年1月1日至今两</w:t>
      </w:r>
      <w:r>
        <w:rPr>
          <w:rFonts w:hint="eastAsia" w:ascii="仿宋" w:hAnsi="仿宋" w:eastAsia="仿宋" w:cs="仿宋"/>
          <w:sz w:val="28"/>
          <w:szCs w:val="28"/>
        </w:rPr>
        <w:t>份类似业绩的证明材料（</w:t>
      </w:r>
      <w:r>
        <w:rPr>
          <w:rFonts w:hint="eastAsia" w:ascii="仿宋" w:hAnsi="仿宋" w:eastAsia="仿宋" w:cs="仿宋"/>
          <w:sz w:val="28"/>
          <w:szCs w:val="28"/>
          <w:lang w:val="en-US" w:eastAsia="zh-CN"/>
        </w:rPr>
        <w:t>以合同为准</w:t>
      </w:r>
      <w:r>
        <w:rPr>
          <w:rFonts w:hint="eastAsia" w:ascii="仿宋" w:hAnsi="仿宋" w:eastAsia="仿宋" w:cs="仿宋"/>
          <w:sz w:val="28"/>
          <w:szCs w:val="28"/>
        </w:rPr>
        <w:t>）</w:t>
      </w:r>
      <w:r>
        <w:rPr>
          <w:rFonts w:hint="eastAsia" w:ascii="仿宋" w:hAnsi="仿宋" w:eastAsia="仿宋" w:cs="仿宋"/>
          <w:sz w:val="28"/>
          <w:szCs w:val="28"/>
          <w:lang w:eastAsia="zh-CN"/>
        </w:rPr>
        <w:t>。</w:t>
      </w:r>
    </w:p>
    <w:p w14:paraId="3DDD8E3B">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（8）提供本企业2021至2023年第三方财务审计报告。（包含资产负债表、利润表、现金流量表）</w:t>
      </w:r>
      <w:r>
        <w:rPr>
          <w:rFonts w:hint="eastAsia" w:ascii="仿宋" w:hAnsi="仿宋" w:eastAsia="仿宋" w:cs="仿宋"/>
          <w:sz w:val="28"/>
          <w:szCs w:val="28"/>
          <w:lang w:eastAsia="zh-CN"/>
        </w:rPr>
        <w:t>。</w:t>
      </w:r>
    </w:p>
    <w:p w14:paraId="439E25FA">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（9）提供2023年1月1日至今须具有任意三个月的单位依法纳税证明材料和社保缴纳证明材料</w:t>
      </w:r>
      <w:r>
        <w:rPr>
          <w:rFonts w:hint="eastAsia" w:ascii="仿宋" w:hAnsi="仿宋" w:eastAsia="仿宋" w:cs="仿宋"/>
          <w:sz w:val="28"/>
          <w:szCs w:val="28"/>
          <w:lang w:eastAsia="zh-CN"/>
        </w:rPr>
        <w:t>。</w:t>
      </w:r>
    </w:p>
    <w:p w14:paraId="3246597B">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）提供本企业未被列入国家企业信用信息公示系统（http://www.gsxt.gov.cn/index.html）严重违法失信企业名单的证明材料</w:t>
      </w:r>
      <w:r>
        <w:rPr>
          <w:rFonts w:hint="eastAsia" w:ascii="仿宋" w:hAnsi="仿宋" w:eastAsia="仿宋" w:cs="仿宋"/>
          <w:sz w:val="28"/>
          <w:szCs w:val="28"/>
          <w:lang w:eastAsia="zh-CN"/>
        </w:rPr>
        <w:t>。</w:t>
      </w:r>
    </w:p>
    <w:p w14:paraId="6D492A6A">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lang w:eastAsia="zh-CN"/>
        </w:rPr>
        <w:t>在“中华人民共和国应急管理部（https://www.mem.gov.cn/）”近一年内无公开曝光的安全事件</w:t>
      </w:r>
      <w:r>
        <w:rPr>
          <w:rFonts w:hint="eastAsia" w:ascii="仿宋" w:hAnsi="仿宋" w:eastAsia="仿宋" w:cs="仿宋"/>
          <w:sz w:val="28"/>
          <w:szCs w:val="28"/>
          <w:lang w:val="en-US" w:eastAsia="zh-CN"/>
        </w:rPr>
        <w:t>的证明材料。</w:t>
      </w:r>
    </w:p>
    <w:p w14:paraId="527A0391">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保密承诺书（附件2）。</w:t>
      </w:r>
    </w:p>
    <w:p w14:paraId="14BABDA8">
      <w:pPr>
        <w:keepNext w:val="0"/>
        <w:keepLines w:val="0"/>
        <w:pageBreakBefore w:val="0"/>
        <w:tabs>
          <w:tab w:val="center" w:pos="4873"/>
        </w:tabs>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提供本企业无联合体竞谈，不分包或转包声明（附件3）。</w:t>
      </w:r>
    </w:p>
    <w:p w14:paraId="2E81E3BE">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72B10CC3">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5C8FABDD">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700B486C">
      <w:pPr>
        <w:keepNext w:val="0"/>
        <w:keepLines w:val="0"/>
        <w:pageBreakBefore w:val="0"/>
        <w:kinsoku/>
        <w:wordWrap/>
        <w:overflowPunct/>
        <w:topLinePunct w:val="0"/>
        <w:autoSpaceDE/>
        <w:autoSpaceDN/>
        <w:bidi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2、报名方式：</w:t>
      </w:r>
    </w:p>
    <w:p w14:paraId="5DA6378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40019BD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07419E6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14:paraId="52AB0440">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rPr>
        <w:t>1、报名</w:t>
      </w:r>
      <w:r>
        <w:rPr>
          <w:rFonts w:hint="eastAsia" w:ascii="仿宋" w:hAnsi="仿宋" w:eastAsia="仿宋" w:cs="仿宋"/>
          <w:sz w:val="28"/>
          <w:szCs w:val="28"/>
          <w:highlight w:val="none"/>
        </w:rPr>
        <w:t>时间：2024年0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bookmarkStart w:id="0" w:name="_GoBack"/>
      <w:bookmarkEnd w:id="0"/>
      <w:r>
        <w:rPr>
          <w:rFonts w:hint="eastAsia" w:ascii="仿宋" w:hAnsi="仿宋" w:eastAsia="仿宋" w:cs="仿宋"/>
          <w:sz w:val="28"/>
          <w:szCs w:val="28"/>
          <w:highlight w:val="none"/>
        </w:rPr>
        <w:t>日；</w:t>
      </w:r>
    </w:p>
    <w:p w14:paraId="573ADDE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日中午12时；</w:t>
      </w:r>
    </w:p>
    <w:p w14:paraId="5F4BA0E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highlight w:val="none"/>
        </w:rPr>
        <w:t>3、谈判文件发售时间：2024年0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日19时发售谈判文件，谈判文件每套售价：</w:t>
      </w:r>
      <w:r>
        <w:rPr>
          <w:rFonts w:hint="eastAsia" w:ascii="仿宋" w:hAnsi="仿宋" w:eastAsia="仿宋" w:cs="仿宋"/>
          <w:sz w:val="28"/>
          <w:szCs w:val="28"/>
          <w:highlight w:val="none"/>
          <w:lang w:val="en-US" w:eastAsia="zh-CN"/>
        </w:rPr>
        <w:t>标段一：</w:t>
      </w:r>
      <w:r>
        <w:rPr>
          <w:rFonts w:hint="eastAsia" w:ascii="仿宋" w:hAnsi="仿宋" w:eastAsia="仿宋" w:cs="仿宋"/>
          <w:sz w:val="28"/>
          <w:szCs w:val="28"/>
          <w:highlight w:val="none"/>
        </w:rPr>
        <w:t>人民币</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/套，标段二：人民币2</w:t>
      </w:r>
      <w:r>
        <w:rPr>
          <w:rFonts w:hint="eastAsia" w:ascii="仿宋" w:hAnsi="仿宋" w:eastAsia="仿宋" w:cs="仿宋"/>
          <w:sz w:val="28"/>
          <w:szCs w:val="28"/>
          <w:lang w:val="en-US" w:eastAsia="zh-CN"/>
        </w:rPr>
        <w:t>00元/套</w:t>
      </w:r>
      <w:r>
        <w:rPr>
          <w:rFonts w:hint="eastAsia" w:ascii="仿宋" w:hAnsi="仿宋" w:eastAsia="仿宋" w:cs="仿宋"/>
          <w:sz w:val="28"/>
          <w:szCs w:val="28"/>
        </w:rPr>
        <w:t>（仅支持对公转账），售后不退（汇款后将回执扫描后上传至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14:paraId="7158881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14:paraId="39E414E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3E1C3EE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764B317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开户银行账号：592120100100101521</w:t>
      </w:r>
    </w:p>
    <w:p w14:paraId="6175A62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开户银行行号：J1910033908301</w:t>
      </w:r>
    </w:p>
    <w:p w14:paraId="6E93317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4、谈判时间：2024年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日09时30分（以发出的谈判文件为准）</w:t>
      </w:r>
    </w:p>
    <w:p w14:paraId="2B7130F3">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14:paraId="43DE2FE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14:paraId="501A41F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B2FC07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2039A76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1E8F6F6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0852F67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F4C90E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14:paraId="04F5ACC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14:paraId="0BD387A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业务咨询联系人：经晓杰       </w:t>
      </w:r>
    </w:p>
    <w:p w14:paraId="327C071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联系方式：18686078833</w:t>
      </w:r>
    </w:p>
    <w:p w14:paraId="74FF6B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rPr>
          <w:rFonts w:ascii="仿宋" w:hAnsi="仿宋" w:eastAsia="仿宋" w:cs="仿宋"/>
          <w:b/>
          <w:bCs/>
          <w:sz w:val="28"/>
          <w:szCs w:val="28"/>
        </w:rPr>
      </w:pPr>
      <w:r>
        <w:rPr>
          <w:rFonts w:hint="eastAsia" w:ascii="仿宋" w:hAnsi="仿宋" w:eastAsia="仿宋" w:cs="仿宋"/>
          <w:b/>
          <w:bCs/>
          <w:sz w:val="28"/>
          <w:szCs w:val="28"/>
        </w:rPr>
        <w:t>十、采购代理公司及联系方式：</w:t>
      </w:r>
    </w:p>
    <w:p w14:paraId="2AFA188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51F4831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孙学宇</w:t>
      </w:r>
      <w:r>
        <w:rPr>
          <w:rFonts w:hint="eastAsia" w:ascii="仿宋" w:hAnsi="仿宋" w:eastAsia="仿宋" w:cs="仿宋"/>
          <w:sz w:val="28"/>
          <w:szCs w:val="28"/>
        </w:rPr>
        <w:t>（</w:t>
      </w:r>
      <w:r>
        <w:rPr>
          <w:rFonts w:hint="eastAsia" w:ascii="仿宋" w:hAnsi="仿宋" w:eastAsia="仿宋" w:cs="仿宋"/>
          <w:sz w:val="28"/>
          <w:szCs w:val="28"/>
          <w:lang w:val="en-US" w:eastAsia="zh-CN"/>
        </w:rPr>
        <w:t>15604138696</w:t>
      </w:r>
      <w:r>
        <w:rPr>
          <w:rFonts w:hint="eastAsia" w:ascii="仿宋" w:hAnsi="仿宋" w:eastAsia="仿宋" w:cs="仿宋"/>
          <w:sz w:val="28"/>
          <w:szCs w:val="28"/>
        </w:rPr>
        <w:t>）/郭宇飞（13474917016）</w:t>
      </w:r>
    </w:p>
    <w:p w14:paraId="08E147F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联系电话：0471-3957849/4918085分机号：802</w:t>
      </w:r>
      <w:r>
        <w:rPr>
          <w:rFonts w:hint="eastAsia" w:ascii="仿宋" w:hAnsi="仿宋" w:eastAsia="仿宋" w:cs="仿宋"/>
          <w:sz w:val="28"/>
          <w:szCs w:val="28"/>
          <w:lang w:val="en-US" w:eastAsia="zh-CN"/>
        </w:rPr>
        <w:t>4</w:t>
      </w:r>
    </w:p>
    <w:p w14:paraId="16A11F3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sunxueyu</w:t>
      </w:r>
      <w:r>
        <w:rPr>
          <w:rFonts w:ascii="仿宋" w:hAnsi="仿宋" w:eastAsia="仿宋" w:cs="仿宋"/>
          <w:sz w:val="28"/>
          <w:szCs w:val="28"/>
        </w:rPr>
        <w:t>@nmghuasheng.com</w:t>
      </w:r>
    </w:p>
    <w:p w14:paraId="68EB8469">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67A09B6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14:paraId="03EEDC6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rPr>
        <w:t>监督单</w:t>
      </w:r>
      <w:r>
        <w:rPr>
          <w:rFonts w:hint="eastAsia" w:ascii="仿宋" w:hAnsi="仿宋" w:eastAsia="仿宋" w:cs="仿宋"/>
          <w:sz w:val="28"/>
          <w:szCs w:val="28"/>
          <w:highlight w:val="none"/>
        </w:rPr>
        <w:t>位：内蒙古蒙牛乳业（集团）股份有限公司招投标管理部</w:t>
      </w:r>
    </w:p>
    <w:p w14:paraId="57B1491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val="en-US" w:eastAsia="zh-CN"/>
        </w:rPr>
        <w:t>薛海燕</w:t>
      </w:r>
      <w:r>
        <w:rPr>
          <w:rFonts w:hint="eastAsia" w:ascii="仿宋" w:hAnsi="仿宋" w:eastAsia="仿宋" w:cs="仿宋"/>
          <w:sz w:val="28"/>
          <w:szCs w:val="28"/>
          <w:highlight w:val="none"/>
        </w:rPr>
        <w:t xml:space="preserve">                        </w:t>
      </w:r>
    </w:p>
    <w:p w14:paraId="5436584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联系方式：0471-7393642/15034952008</w:t>
      </w:r>
    </w:p>
    <w:p w14:paraId="660C97C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14:paraId="7B193735">
      <w:pPr>
        <w:pStyle w:val="5"/>
        <w:keepNext w:val="0"/>
        <w:keepLines w:val="0"/>
        <w:pageBreakBefore w:val="0"/>
        <w:kinsoku/>
        <w:wordWrap/>
        <w:overflowPunct/>
        <w:topLinePunct w:val="0"/>
        <w:autoSpaceDE/>
        <w:autoSpaceDN/>
        <w:bidi w:val="0"/>
        <w:spacing w:line="360" w:lineRule="auto"/>
        <w:ind w:left="0" w:leftChars="0" w:right="0" w:rightChars="0"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62D5B9FF">
      <w:pPr>
        <w:pStyle w:val="5"/>
        <w:keepNext w:val="0"/>
        <w:keepLines w:val="0"/>
        <w:pageBreakBefore w:val="0"/>
        <w:kinsoku/>
        <w:wordWrap/>
        <w:overflowPunct/>
        <w:topLinePunct w:val="0"/>
        <w:autoSpaceDE/>
        <w:autoSpaceDN/>
        <w:bidi w:val="0"/>
        <w:spacing w:line="360" w:lineRule="auto"/>
        <w:ind w:left="0" w:leftChars="0" w:right="0" w:rightChars="0"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2.保密承诺书</w:t>
      </w:r>
    </w:p>
    <w:p w14:paraId="62C9898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采购方：内蒙古蒙牛乳业（集团）股份有限公司</w:t>
      </w:r>
    </w:p>
    <w:p w14:paraId="4D568F2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6F0C0C3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center"/>
        <w:rPr>
          <w:rFonts w:ascii="仿宋" w:hAnsi="仿宋" w:eastAsia="仿宋" w:cs="仿宋"/>
          <w:sz w:val="28"/>
          <w:szCs w:val="28"/>
        </w:rPr>
      </w:pPr>
      <w:r>
        <w:rPr>
          <w:rFonts w:hint="eastAsia" w:ascii="仿宋" w:hAnsi="仿宋" w:eastAsia="仿宋" w:cs="仿宋"/>
          <w:sz w:val="28"/>
          <w:szCs w:val="28"/>
          <w:highlight w:val="none"/>
        </w:rPr>
        <w:t xml:space="preserve">                                      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p>
    <w:p w14:paraId="6A9B5058">
      <w:pPr>
        <w:keepNext w:val="0"/>
        <w:keepLines w:val="0"/>
        <w:pageBreakBefore w:val="0"/>
        <w:widowControl/>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ascii="仿宋" w:hAnsi="仿宋" w:eastAsia="仿宋" w:cs="仿宋"/>
          <w:sz w:val="28"/>
          <w:szCs w:val="28"/>
        </w:rPr>
        <w:br w:type="page"/>
      </w:r>
    </w:p>
    <w:p w14:paraId="0FBAA3E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rPr>
          <w:rFonts w:ascii="仿宋" w:hAnsi="仿宋" w:eastAsia="仿宋" w:cs="仿宋"/>
          <w:sz w:val="28"/>
          <w:szCs w:val="28"/>
        </w:rPr>
      </w:pPr>
      <w:r>
        <w:rPr>
          <w:rFonts w:hint="eastAsia" w:ascii="仿宋" w:hAnsi="仿宋" w:eastAsia="仿宋" w:cs="仿宋"/>
          <w:sz w:val="28"/>
          <w:szCs w:val="28"/>
        </w:rPr>
        <w:t>附件1：</w:t>
      </w:r>
    </w:p>
    <w:p w14:paraId="0B63F585">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1FE12BF5">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rPr>
      </w:pPr>
    </w:p>
    <w:p w14:paraId="52C741E0">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sz w:val="28"/>
          <w:szCs w:val="28"/>
          <w:u w:val="single"/>
        </w:rPr>
      </w:pPr>
      <w:r>
        <w:rPr>
          <w:rFonts w:hint="eastAsia" w:ascii="仿宋" w:hAnsi="仿宋" w:eastAsia="仿宋" w:cs="仿宋"/>
          <w:sz w:val="28"/>
          <w:szCs w:val="28"/>
        </w:rPr>
        <w:t>竞谈人名称：</w:t>
      </w:r>
      <w:r>
        <w:rPr>
          <w:rFonts w:hint="eastAsia" w:ascii="仿宋" w:hAnsi="仿宋" w:eastAsia="仿宋" w:cs="仿宋"/>
          <w:sz w:val="28"/>
          <w:szCs w:val="28"/>
          <w:u w:val="single"/>
        </w:rPr>
        <w:t xml:space="preserve">                             </w:t>
      </w:r>
    </w:p>
    <w:p w14:paraId="50B6AF95">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CA2C250">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7DB7C526">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D7737BE">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19ADAC4E">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竞 谈 人 全 称</w:t>
      </w:r>
      <w:r>
        <w:rPr>
          <w:rFonts w:hint="eastAsia" w:ascii="仿宋" w:hAnsi="仿宋" w:eastAsia="仿宋" w:cs="仿宋"/>
          <w:sz w:val="28"/>
          <w:szCs w:val="28"/>
        </w:rPr>
        <w:t>的法定代表人。</w:t>
      </w:r>
    </w:p>
    <w:p w14:paraId="211E4900">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sz w:val="28"/>
          <w:szCs w:val="28"/>
        </w:rPr>
      </w:pPr>
      <w:r>
        <w:rPr>
          <w:rFonts w:hint="eastAsia" w:ascii="仿宋" w:hAnsi="仿宋" w:eastAsia="仿宋" w:cs="仿宋"/>
          <w:sz w:val="28"/>
          <w:szCs w:val="28"/>
        </w:rPr>
        <w:t>特此证明。</w:t>
      </w:r>
    </w:p>
    <w:p w14:paraId="0AEE9952">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0EBCDE4D">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rPr>
      </w:pPr>
    </w:p>
    <w:p w14:paraId="6A3F37FA">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B9F6224">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3C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66570CF0">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76D9DF47">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2DD1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6FC8777A">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rPr>
            </w:pPr>
          </w:p>
        </w:tc>
        <w:tc>
          <w:tcPr>
            <w:tcW w:w="5060" w:type="dxa"/>
            <w:shd w:val="clear" w:color="auto" w:fill="auto"/>
          </w:tcPr>
          <w:p w14:paraId="6E19EE3D">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rPr>
            </w:pPr>
          </w:p>
        </w:tc>
      </w:tr>
    </w:tbl>
    <w:p w14:paraId="733611F8">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rPr>
      </w:pPr>
    </w:p>
    <w:p w14:paraId="7A4E83AB">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rPr>
      </w:pPr>
    </w:p>
    <w:p w14:paraId="6D3BBA06">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5EFA06D8">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477B8B8B">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14:paraId="12AADEAF">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6588299">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hint="eastAsia" w:ascii="仿宋" w:hAnsi="仿宋" w:eastAsia="仿宋" w:cs="仿宋"/>
          <w:sz w:val="28"/>
          <w:szCs w:val="28"/>
        </w:rPr>
        <w:t>竞谈人全称（公章）：</w:t>
      </w:r>
    </w:p>
    <w:p w14:paraId="57F2A547">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61703D8">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6E11FC0A">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hint="eastAsia" w:ascii="仿宋" w:hAnsi="仿宋" w:eastAsia="仿宋" w:cs="仿宋"/>
          <w:sz w:val="28"/>
          <w:szCs w:val="28"/>
        </w:rPr>
        <w:t>身份证号码：</w:t>
      </w:r>
    </w:p>
    <w:p w14:paraId="62B470FB">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hint="eastAsia" w:ascii="仿宋" w:hAnsi="仿宋" w:eastAsia="仿宋" w:cs="仿宋"/>
          <w:sz w:val="28"/>
          <w:szCs w:val="28"/>
        </w:rPr>
        <w:t>联系电话：</w:t>
      </w:r>
    </w:p>
    <w:p w14:paraId="35FB4311">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rPr>
      </w:pPr>
      <w:r>
        <w:rPr>
          <w:rFonts w:hint="eastAsia" w:ascii="仿宋" w:hAnsi="仿宋" w:eastAsia="仿宋" w:cs="仿宋"/>
          <w:sz w:val="28"/>
          <w:szCs w:val="28"/>
        </w:rPr>
        <w:t>职      务：</w:t>
      </w:r>
    </w:p>
    <w:p w14:paraId="17F809F7">
      <w:pPr>
        <w:keepNext w:val="0"/>
        <w:keepLines w:val="0"/>
        <w:pageBreakBefore w:val="0"/>
        <w:kinsoku/>
        <w:wordWrap/>
        <w:overflowPunct/>
        <w:topLinePunct w:val="0"/>
        <w:autoSpaceDE/>
        <w:autoSpaceDN/>
        <w:bidi w:val="0"/>
        <w:spacing w:line="360" w:lineRule="auto"/>
        <w:ind w:left="0" w:leftChars="0" w:right="0" w:rightChars="0" w:firstLine="569"/>
        <w:rPr>
          <w:rFonts w:ascii="仿宋" w:hAnsi="仿宋" w:eastAsia="仿宋" w:cs="仿宋"/>
          <w:sz w:val="28"/>
          <w:szCs w:val="28"/>
        </w:rPr>
      </w:pPr>
      <w:r>
        <w:rPr>
          <w:rFonts w:hint="eastAsia" w:ascii="仿宋" w:hAnsi="仿宋" w:eastAsia="仿宋" w:cs="仿宋"/>
          <w:sz w:val="28"/>
          <w:szCs w:val="28"/>
        </w:rPr>
        <w:t xml:space="preserve">                                    2024年  月  日    </w:t>
      </w:r>
    </w:p>
    <w:p w14:paraId="5E31C441">
      <w:pPr>
        <w:keepNext w:val="0"/>
        <w:keepLines w:val="0"/>
        <w:pageBreakBefore w:val="0"/>
        <w:kinsoku/>
        <w:wordWrap/>
        <w:overflowPunct/>
        <w:topLinePunct w:val="0"/>
        <w:autoSpaceDE/>
        <w:autoSpaceDN/>
        <w:bidi w:val="0"/>
        <w:spacing w:line="360" w:lineRule="auto"/>
        <w:ind w:left="0" w:leftChars="0" w:right="0" w:rightChars="0"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6801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14:paraId="593C56B7">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14:paraId="1E317322">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14:paraId="0B642904">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ECE648F">
      <w:pPr>
        <w:pStyle w:val="2"/>
        <w:keepNext w:val="0"/>
        <w:keepLines w:val="0"/>
        <w:pageBreakBefore w:val="0"/>
        <w:kinsoku/>
        <w:wordWrap/>
        <w:overflowPunct/>
        <w:topLinePunct w:val="0"/>
        <w:autoSpaceDE/>
        <w:autoSpaceDN/>
        <w:bidi w:val="0"/>
        <w:spacing w:after="0" w:line="360" w:lineRule="auto"/>
        <w:ind w:left="0" w:leftChars="0" w:right="0" w:rightChars="0" w:firstLine="0" w:firstLineChars="0"/>
        <w:jc w:val="center"/>
        <w:rPr>
          <w:rFonts w:ascii="仿宋" w:hAnsi="仿宋" w:eastAsia="仿宋" w:cs="仿宋"/>
          <w:i/>
          <w:sz w:val="24"/>
          <w:shd w:val="clear" w:color="auto" w:fill="FFFFFF"/>
        </w:rPr>
      </w:pPr>
      <w:r>
        <w:rPr>
          <w:rFonts w:hint="eastAsia" w:ascii="仿宋" w:hAnsi="仿宋" w:eastAsia="仿宋" w:cs="仿宋"/>
          <w:i/>
          <w:sz w:val="24"/>
          <w:shd w:val="clear" w:color="auto" w:fill="FFFFFF"/>
        </w:rPr>
        <w:t>（要求：1、具备社保局出具的材料；2、具备本单位名称及授权委托人姓名，近一年）</w:t>
      </w:r>
    </w:p>
    <w:p w14:paraId="7CB60814">
      <w:pPr>
        <w:pStyle w:val="2"/>
        <w:keepNext w:val="0"/>
        <w:keepLines w:val="0"/>
        <w:pageBreakBefore w:val="0"/>
        <w:kinsoku/>
        <w:wordWrap/>
        <w:overflowPunct/>
        <w:topLinePunct w:val="0"/>
        <w:autoSpaceDE/>
        <w:autoSpaceDN/>
        <w:bidi w:val="0"/>
        <w:spacing w:after="0" w:line="360" w:lineRule="auto"/>
        <w:ind w:left="0" w:leftChars="0" w:right="0" w:rightChars="0" w:firstLine="0" w:firstLineChars="0"/>
        <w:rPr>
          <w:rFonts w:ascii="仿宋" w:hAnsi="仿宋" w:eastAsia="仿宋" w:cs="仿宋"/>
          <w:b/>
          <w:sz w:val="28"/>
          <w:szCs w:val="28"/>
        </w:rPr>
      </w:pPr>
      <w:r>
        <w:rPr>
          <w:rFonts w:hint="eastAsia" w:ascii="仿宋" w:hAnsi="仿宋" w:eastAsia="仿宋" w:cs="仿宋"/>
          <w:sz w:val="28"/>
          <w:szCs w:val="28"/>
        </w:rPr>
        <w:t>附件2:</w:t>
      </w:r>
    </w:p>
    <w:p w14:paraId="320A58D3">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rPr>
      </w:pPr>
      <w:r>
        <w:rPr>
          <w:rFonts w:hint="eastAsia" w:ascii="仿宋" w:hAnsi="仿宋" w:eastAsia="仿宋" w:cs="仿宋"/>
          <w:b/>
          <w:sz w:val="28"/>
          <w:szCs w:val="28"/>
        </w:rPr>
        <w:t>保密承诺书</w:t>
      </w:r>
    </w:p>
    <w:p w14:paraId="186435C0">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14:paraId="72E7656E">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14:paraId="42F1959E">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kern w:val="0"/>
          <w:sz w:val="28"/>
          <w:szCs w:val="28"/>
        </w:rPr>
      </w:pPr>
    </w:p>
    <w:p w14:paraId="55A86081">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32757B29">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75FC854F">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kern w:val="0"/>
          <w:sz w:val="28"/>
          <w:szCs w:val="28"/>
        </w:rPr>
      </w:pPr>
    </w:p>
    <w:p w14:paraId="44EDBA72">
      <w:pPr>
        <w:keepNext w:val="0"/>
        <w:keepLines w:val="0"/>
        <w:pageBreakBefore w:val="0"/>
        <w:widowControl/>
        <w:tabs>
          <w:tab w:val="left" w:pos="5040"/>
        </w:tabs>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45604B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338AD8FE">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E55394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096882CA">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7C97E63B">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7B3267EB">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60BDC671">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18AB784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2EA33056">
      <w:pPr>
        <w:pStyle w:val="12"/>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0EC1BAB">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7D75BBCA">
      <w:pPr>
        <w:pStyle w:val="12"/>
        <w:keepNext w:val="0"/>
        <w:keepLines w:val="0"/>
        <w:pageBreakBefore w:val="0"/>
        <w:kinsoku/>
        <w:wordWrap/>
        <w:overflowPunct/>
        <w:topLinePunct w:val="0"/>
        <w:autoSpaceDE/>
        <w:autoSpaceDN/>
        <w:bidi w:val="0"/>
        <w:spacing w:line="360" w:lineRule="auto"/>
        <w:ind w:left="0" w:leftChars="0" w:right="0" w:rightChars="0" w:firstLine="420" w:firstLineChars="15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0C9E9CC7">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4C9A33E3">
      <w:pPr>
        <w:keepNext w:val="0"/>
        <w:keepLines w:val="0"/>
        <w:pageBreakBefore w:val="0"/>
        <w:kinsoku/>
        <w:wordWrap/>
        <w:overflowPunct/>
        <w:topLinePunct w:val="0"/>
        <w:autoSpaceDE/>
        <w:autoSpaceDN/>
        <w:bidi w:val="0"/>
        <w:spacing w:line="360" w:lineRule="auto"/>
        <w:ind w:left="0" w:leftChars="0" w:right="0" w:rightChars="0" w:firstLine="635" w:firstLineChars="227"/>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88C3551">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103D9EE3">
      <w:pPr>
        <w:pStyle w:val="3"/>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B900EC0">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2FA373E7">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D459DD">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4AF366EF">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E4000AB">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11611632">
      <w:pPr>
        <w:keepNext w:val="0"/>
        <w:keepLines w:val="0"/>
        <w:pageBreakBefore w:val="0"/>
        <w:kinsoku/>
        <w:wordWrap/>
        <w:overflowPunct/>
        <w:topLinePunct w:val="0"/>
        <w:autoSpaceDE/>
        <w:autoSpaceDN/>
        <w:bidi w:val="0"/>
        <w:spacing w:line="360" w:lineRule="auto"/>
        <w:ind w:left="560" w:leftChars="0" w:right="0" w:rightChars="0"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C3592C9">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2DE11B3A">
      <w:pPr>
        <w:pStyle w:val="3"/>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年内持续有效，且不因承诺书目的之达成而终止。</w:t>
      </w:r>
    </w:p>
    <w:p w14:paraId="01176020">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49CEEA70">
      <w:pPr>
        <w:pStyle w:val="7"/>
        <w:keepNext w:val="0"/>
        <w:keepLines w:val="0"/>
        <w:pageBreakBefore w:val="0"/>
        <w:kinsoku/>
        <w:wordWrap/>
        <w:overflowPunct/>
        <w:topLinePunct w:val="0"/>
        <w:autoSpaceDE/>
        <w:autoSpaceDN/>
        <w:bidi w:val="0"/>
        <w:spacing w:after="0" w:line="360" w:lineRule="auto"/>
        <w:ind w:left="0" w:leftChars="0" w:right="0" w:rightChars="0"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42D3933C">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F52260A">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7A5E0829">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573605E">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30F38939">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7974CCDF">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2B045E1">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5B79230A">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2288515">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6E3077">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57D9A6F0">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26B2FB2">
      <w:pPr>
        <w:pStyle w:val="7"/>
        <w:keepNext w:val="0"/>
        <w:keepLines w:val="0"/>
        <w:pageBreakBefore w:val="0"/>
        <w:kinsoku/>
        <w:wordWrap/>
        <w:overflowPunct/>
        <w:topLinePunct w:val="0"/>
        <w:autoSpaceDE/>
        <w:autoSpaceDN/>
        <w:bidi w:val="0"/>
        <w:spacing w:after="0" w:line="360" w:lineRule="auto"/>
        <w:ind w:left="0" w:leftChars="0" w:right="0" w:rightChars="0"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10D0AD88">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397E0E2">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7AA73103">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055161C">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1C846D4B">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19B64D3C">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1D8EF933">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7F2BE59B">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32FB254D">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551C66D">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087667D0">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20773237">
      <w:pPr>
        <w:pStyle w:val="7"/>
        <w:keepNext w:val="0"/>
        <w:keepLines w:val="0"/>
        <w:pageBreakBefore w:val="0"/>
        <w:kinsoku/>
        <w:wordWrap/>
        <w:overflowPunct/>
        <w:topLinePunct w:val="0"/>
        <w:autoSpaceDE/>
        <w:autoSpaceDN/>
        <w:bidi w:val="0"/>
        <w:spacing w:after="0" w:line="360" w:lineRule="auto"/>
        <w:ind w:left="0" w:leftChars="0" w:right="0" w:righ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4495737A">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bCs/>
          <w:sz w:val="28"/>
          <w:szCs w:val="28"/>
        </w:rPr>
      </w:pPr>
    </w:p>
    <w:p w14:paraId="3FE4908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02185A52">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2C793660">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1B315058">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604C2129">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日期：</w:t>
      </w:r>
    </w:p>
    <w:p w14:paraId="67F08650">
      <w:r>
        <w:br w:type="page"/>
      </w:r>
    </w:p>
    <w:p w14:paraId="546102B4">
      <w:pPr>
        <w:pStyle w:val="2"/>
        <w:keepNext w:val="0"/>
        <w:keepLines w:val="0"/>
        <w:pageBreakBefore w:val="0"/>
        <w:kinsoku/>
        <w:wordWrap/>
        <w:overflowPunct/>
        <w:topLinePunct w:val="0"/>
        <w:autoSpaceDE/>
        <w:autoSpaceDN/>
        <w:bidi w:val="0"/>
        <w:spacing w:after="0" w:line="360" w:lineRule="auto"/>
        <w:ind w:left="0" w:leftChars="0" w:right="0" w:righ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5016AFAD">
      <w:pPr>
        <w:spacing w:line="360" w:lineRule="auto"/>
        <w:ind w:firstLine="562" w:firstLineChars="200"/>
        <w:jc w:val="center"/>
        <w:rPr>
          <w:rFonts w:ascii="仿宋" w:hAnsi="仿宋" w:eastAsia="仿宋" w:cs="仿宋"/>
          <w:color w:val="000000"/>
          <w:sz w:val="24"/>
        </w:rPr>
      </w:pPr>
      <w:r>
        <w:rPr>
          <w:rFonts w:hint="eastAsia" w:ascii="仿宋" w:hAnsi="仿宋" w:eastAsia="仿宋" w:cs="仿宋"/>
          <w:b/>
          <w:sz w:val="28"/>
          <w:szCs w:val="28"/>
          <w:lang w:val="en-US" w:eastAsia="zh-CN"/>
        </w:rPr>
        <w:t>非联合体竞谈，</w:t>
      </w:r>
      <w:r>
        <w:rPr>
          <w:rFonts w:hint="eastAsia" w:ascii="仿宋" w:hAnsi="仿宋" w:eastAsia="仿宋" w:cs="仿宋"/>
          <w:b/>
          <w:sz w:val="28"/>
          <w:szCs w:val="28"/>
        </w:rPr>
        <w:t>不分包或转包</w:t>
      </w:r>
      <w:r>
        <w:rPr>
          <w:rFonts w:hint="eastAsia" w:ascii="仿宋" w:hAnsi="仿宋" w:eastAsia="仿宋" w:cs="仿宋"/>
          <w:b/>
          <w:sz w:val="28"/>
          <w:szCs w:val="28"/>
          <w:lang w:val="en-US" w:eastAsia="zh-CN"/>
        </w:rPr>
        <w:t>声明</w:t>
      </w:r>
    </w:p>
    <w:p w14:paraId="0ED988B2">
      <w:pPr>
        <w:pStyle w:val="7"/>
        <w:overflowPunct w:val="0"/>
        <w:spacing w:line="360" w:lineRule="auto"/>
        <w:ind w:left="0"/>
        <w:jc w:val="both"/>
        <w:rPr>
          <w:rFonts w:hAnsi="仿宋"/>
          <w:kern w:val="2"/>
          <w:sz w:val="24"/>
          <w:szCs w:val="24"/>
        </w:rPr>
      </w:pPr>
    </w:p>
    <w:p w14:paraId="16E9DE0B">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致:</w:t>
      </w:r>
    </w:p>
    <w:p w14:paraId="13C5586F">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关于"                  项目(招标项目编号:            )"项目，我公司未采取联合体形式参与本项目竞谈，承诺中标后不分包或转包。</w:t>
      </w:r>
    </w:p>
    <w:p w14:paraId="5FDD0173">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0"/>
          <w:sz w:val="28"/>
          <w:szCs w:val="28"/>
          <w:lang w:val="en-US" w:eastAsia="zh-CN" w:bidi="ar-SA"/>
        </w:rPr>
      </w:pPr>
    </w:p>
    <w:p w14:paraId="78F3F0C4">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0"/>
          <w:sz w:val="28"/>
          <w:szCs w:val="28"/>
          <w:lang w:val="en-US" w:eastAsia="zh-CN" w:bidi="ar-SA"/>
        </w:rPr>
      </w:pPr>
    </w:p>
    <w:p w14:paraId="3699E722">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特此声明!</w:t>
      </w:r>
    </w:p>
    <w:p w14:paraId="1BD31DF6">
      <w:pPr>
        <w:pStyle w:val="7"/>
        <w:overflowPunct w:val="0"/>
        <w:spacing w:line="360" w:lineRule="auto"/>
        <w:ind w:left="0"/>
        <w:jc w:val="both"/>
        <w:rPr>
          <w:rFonts w:hint="eastAsia" w:ascii="仿宋" w:hAnsi="仿宋" w:eastAsia="仿宋" w:cs="仿宋"/>
          <w:kern w:val="0"/>
          <w:sz w:val="28"/>
          <w:szCs w:val="28"/>
          <w:lang w:val="en-US" w:eastAsia="zh-CN" w:bidi="ar-SA"/>
        </w:rPr>
      </w:pPr>
    </w:p>
    <w:p w14:paraId="1F25D95A">
      <w:pPr>
        <w:pStyle w:val="7"/>
        <w:overflowPunct w:val="0"/>
        <w:spacing w:line="360" w:lineRule="auto"/>
        <w:ind w:left="0"/>
        <w:jc w:val="righ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xx公司</w:t>
      </w:r>
    </w:p>
    <w:p w14:paraId="2F48C611">
      <w:pPr>
        <w:pStyle w:val="7"/>
        <w:overflowPunct w:val="0"/>
        <w:spacing w:line="360" w:lineRule="auto"/>
        <w:ind w:left="0"/>
        <w:jc w:val="right"/>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xx日期</w:t>
      </w:r>
    </w:p>
    <w:p w14:paraId="4A9DE17E">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E080D"/>
    <w:multiLevelType w:val="singleLevel"/>
    <w:tmpl w:val="FADE080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ZThlOWFlZmZhZTVmOGU1OTJkY2Q2NDJkZWM5Nzk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2145"/>
    <w:rsid w:val="0004329F"/>
    <w:rsid w:val="0004536A"/>
    <w:rsid w:val="0004685A"/>
    <w:rsid w:val="00046E95"/>
    <w:rsid w:val="00053CF1"/>
    <w:rsid w:val="00054237"/>
    <w:rsid w:val="00054493"/>
    <w:rsid w:val="00061202"/>
    <w:rsid w:val="00062701"/>
    <w:rsid w:val="00062C5B"/>
    <w:rsid w:val="00071FF1"/>
    <w:rsid w:val="000749D5"/>
    <w:rsid w:val="00075C8C"/>
    <w:rsid w:val="00080606"/>
    <w:rsid w:val="0008086A"/>
    <w:rsid w:val="0009094C"/>
    <w:rsid w:val="000913EC"/>
    <w:rsid w:val="0009391C"/>
    <w:rsid w:val="00095875"/>
    <w:rsid w:val="00096A8F"/>
    <w:rsid w:val="000970B1"/>
    <w:rsid w:val="000A3516"/>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32EB"/>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0673"/>
    <w:rsid w:val="0037145B"/>
    <w:rsid w:val="00375774"/>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6C2E"/>
    <w:rsid w:val="0041775E"/>
    <w:rsid w:val="00421BD5"/>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0D54"/>
    <w:rsid w:val="006C5167"/>
    <w:rsid w:val="006D2759"/>
    <w:rsid w:val="006D579C"/>
    <w:rsid w:val="006E089B"/>
    <w:rsid w:val="006E0B6E"/>
    <w:rsid w:val="006E2E6C"/>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30E9"/>
    <w:rsid w:val="007B55A4"/>
    <w:rsid w:val="007B5E47"/>
    <w:rsid w:val="007C1AE2"/>
    <w:rsid w:val="007C2F60"/>
    <w:rsid w:val="007C4E1E"/>
    <w:rsid w:val="007D4205"/>
    <w:rsid w:val="007D6651"/>
    <w:rsid w:val="007D6A53"/>
    <w:rsid w:val="007D750B"/>
    <w:rsid w:val="007E2006"/>
    <w:rsid w:val="007E3F85"/>
    <w:rsid w:val="007E4AD3"/>
    <w:rsid w:val="007E511A"/>
    <w:rsid w:val="007F2387"/>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087"/>
    <w:rsid w:val="0096214A"/>
    <w:rsid w:val="00962D34"/>
    <w:rsid w:val="00965A80"/>
    <w:rsid w:val="00967425"/>
    <w:rsid w:val="00971714"/>
    <w:rsid w:val="00973375"/>
    <w:rsid w:val="00973C69"/>
    <w:rsid w:val="0097602D"/>
    <w:rsid w:val="00977D60"/>
    <w:rsid w:val="0098076B"/>
    <w:rsid w:val="00984ADF"/>
    <w:rsid w:val="0098588E"/>
    <w:rsid w:val="00987953"/>
    <w:rsid w:val="00990506"/>
    <w:rsid w:val="00996760"/>
    <w:rsid w:val="0099751C"/>
    <w:rsid w:val="009A0278"/>
    <w:rsid w:val="009A1E92"/>
    <w:rsid w:val="009A20C5"/>
    <w:rsid w:val="009A3A71"/>
    <w:rsid w:val="009A5DD7"/>
    <w:rsid w:val="009B1F46"/>
    <w:rsid w:val="009B2477"/>
    <w:rsid w:val="009B6FE0"/>
    <w:rsid w:val="009C12DC"/>
    <w:rsid w:val="009C1605"/>
    <w:rsid w:val="009C1806"/>
    <w:rsid w:val="009C3CA9"/>
    <w:rsid w:val="009C40F7"/>
    <w:rsid w:val="009C46EE"/>
    <w:rsid w:val="009C78AB"/>
    <w:rsid w:val="009D0AD1"/>
    <w:rsid w:val="009D10AB"/>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468B8"/>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74CE"/>
    <w:rsid w:val="00AC7B5D"/>
    <w:rsid w:val="00AD1457"/>
    <w:rsid w:val="00AD42C8"/>
    <w:rsid w:val="00AE1183"/>
    <w:rsid w:val="00AE12AD"/>
    <w:rsid w:val="00AF25DB"/>
    <w:rsid w:val="00AF66C9"/>
    <w:rsid w:val="00AF6EC9"/>
    <w:rsid w:val="00B0273F"/>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0404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949A8"/>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E6736"/>
    <w:rsid w:val="00EF077A"/>
    <w:rsid w:val="00EF2E2B"/>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47A74"/>
    <w:rsid w:val="00F51BCF"/>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CDD78EB"/>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3C7B53"/>
    <w:rsid w:val="228D4259"/>
    <w:rsid w:val="22964ED5"/>
    <w:rsid w:val="229E518B"/>
    <w:rsid w:val="23083C6E"/>
    <w:rsid w:val="231D7EF5"/>
    <w:rsid w:val="23753F06"/>
    <w:rsid w:val="23D52639"/>
    <w:rsid w:val="23FA5E66"/>
    <w:rsid w:val="241A2687"/>
    <w:rsid w:val="24805A88"/>
    <w:rsid w:val="249E281E"/>
    <w:rsid w:val="24B95773"/>
    <w:rsid w:val="24CA3613"/>
    <w:rsid w:val="25645F55"/>
    <w:rsid w:val="25735758"/>
    <w:rsid w:val="26037828"/>
    <w:rsid w:val="261A6178"/>
    <w:rsid w:val="264B11E3"/>
    <w:rsid w:val="26E42A84"/>
    <w:rsid w:val="272672F5"/>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4F429F"/>
    <w:rsid w:val="33923FE8"/>
    <w:rsid w:val="33A956CD"/>
    <w:rsid w:val="33CA46F6"/>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0C2AD8"/>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EE2C71"/>
    <w:rsid w:val="4BFE7B49"/>
    <w:rsid w:val="4C486AD9"/>
    <w:rsid w:val="4C6A56AA"/>
    <w:rsid w:val="4CBE0157"/>
    <w:rsid w:val="4D547C6B"/>
    <w:rsid w:val="4D5D520F"/>
    <w:rsid w:val="4D863A8F"/>
    <w:rsid w:val="4D9C5D37"/>
    <w:rsid w:val="4D9D1BCB"/>
    <w:rsid w:val="4DA00D0C"/>
    <w:rsid w:val="4DAB79C8"/>
    <w:rsid w:val="4DB02430"/>
    <w:rsid w:val="4DC65A3E"/>
    <w:rsid w:val="4DE136AC"/>
    <w:rsid w:val="4E232905"/>
    <w:rsid w:val="4E3B024A"/>
    <w:rsid w:val="4E4D0DDF"/>
    <w:rsid w:val="4E6F5300"/>
    <w:rsid w:val="4E7147EF"/>
    <w:rsid w:val="4E755976"/>
    <w:rsid w:val="4EAC53FE"/>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2F62A1F"/>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6C760B"/>
    <w:rsid w:val="598A7839"/>
    <w:rsid w:val="59931C67"/>
    <w:rsid w:val="59E8609E"/>
    <w:rsid w:val="5A4A3FF7"/>
    <w:rsid w:val="5A677AE0"/>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95069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483587"/>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7FFD0D0D"/>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rPr>
  </w:style>
  <w:style w:type="paragraph" w:styleId="3">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5">
    <w:name w:val="Normal Indent"/>
    <w:basedOn w:val="1"/>
    <w:autoRedefine/>
    <w:unhideWhenUsed/>
    <w:qFormat/>
    <w:uiPriority w:val="99"/>
    <w:pPr>
      <w:ind w:firstLine="420" w:firstLineChars="200"/>
    </w:pPr>
  </w:style>
  <w:style w:type="paragraph" w:styleId="6">
    <w:name w:val="annotation text"/>
    <w:basedOn w:val="1"/>
    <w:link w:val="27"/>
    <w:autoRedefine/>
    <w:unhideWhenUsed/>
    <w:qFormat/>
    <w:uiPriority w:val="99"/>
    <w:pPr>
      <w:jc w:val="left"/>
    </w:pPr>
  </w:style>
  <w:style w:type="paragraph" w:styleId="7">
    <w:name w:val="Body Text"/>
    <w:basedOn w:val="1"/>
    <w:autoRedefine/>
    <w:qFormat/>
    <w:uiPriority w:val="0"/>
    <w:pPr>
      <w:spacing w:after="120"/>
    </w:pPr>
  </w:style>
  <w:style w:type="paragraph" w:styleId="8">
    <w:name w:val="Date"/>
    <w:basedOn w:val="1"/>
    <w:next w:val="1"/>
    <w:link w:val="31"/>
    <w:autoRedefine/>
    <w:semiHidden/>
    <w:unhideWhenUsed/>
    <w:qFormat/>
    <w:uiPriority w:val="99"/>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2"/>
    <w:autoRedefine/>
    <w:unhideWhenUsed/>
    <w:qFormat/>
    <w:uiPriority w:val="0"/>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ind w:left="720"/>
    </w:pPr>
    <w:rPr>
      <w:szCs w:val="20"/>
    </w:rPr>
  </w:style>
  <w:style w:type="paragraph" w:styleId="13">
    <w:name w:val="Body Text 2"/>
    <w:basedOn w:val="1"/>
    <w:autoRedefine/>
    <w:qFormat/>
    <w:uiPriority w:val="99"/>
    <w:pPr>
      <w:spacing w:after="120" w:line="480" w:lineRule="auto"/>
    </w:pPr>
    <w:rPr>
      <w:rFonts w:ascii="Calibri" w:hAnsi="Calibri"/>
    </w:rPr>
  </w:style>
  <w:style w:type="paragraph" w:styleId="14">
    <w:name w:val="Normal (Web)"/>
    <w:basedOn w:val="1"/>
    <w:autoRedefine/>
    <w:qFormat/>
    <w:uiPriority w:val="0"/>
    <w:pPr>
      <w:spacing w:beforeAutospacing="1" w:afterAutospacing="1"/>
      <w:jc w:val="left"/>
    </w:pPr>
    <w:rPr>
      <w:kern w:val="0"/>
      <w:sz w:val="24"/>
    </w:rPr>
  </w:style>
  <w:style w:type="paragraph" w:styleId="15">
    <w:name w:val="annotation subject"/>
    <w:basedOn w:val="6"/>
    <w:next w:val="6"/>
    <w:link w:val="28"/>
    <w:autoRedefine/>
    <w:unhideWhenUsed/>
    <w:qFormat/>
    <w:uiPriority w:val="99"/>
    <w:rPr>
      <w:b/>
      <w:bCs/>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1"/>
    <w:autoRedefine/>
    <w:qFormat/>
    <w:uiPriority w:val="99"/>
    <w:rPr>
      <w:sz w:val="18"/>
      <w:szCs w:val="18"/>
    </w:rPr>
  </w:style>
  <w:style w:type="character" w:customStyle="1" w:styleId="22">
    <w:name w:val="页脚 Char"/>
    <w:basedOn w:val="17"/>
    <w:link w:val="10"/>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9"/>
    <w:autoRedefine/>
    <w:semiHidden/>
    <w:qFormat/>
    <w:uiPriority w:val="99"/>
    <w:rPr>
      <w:kern w:val="2"/>
      <w:sz w:val="18"/>
      <w:szCs w:val="18"/>
    </w:rPr>
  </w:style>
  <w:style w:type="character" w:customStyle="1" w:styleId="27">
    <w:name w:val="批注文字 Char"/>
    <w:basedOn w:val="17"/>
    <w:link w:val="6"/>
    <w:autoRedefine/>
    <w:semiHidden/>
    <w:qFormat/>
    <w:uiPriority w:val="99"/>
    <w:rPr>
      <w:kern w:val="2"/>
      <w:sz w:val="21"/>
      <w:szCs w:val="24"/>
    </w:rPr>
  </w:style>
  <w:style w:type="character" w:customStyle="1" w:styleId="28">
    <w:name w:val="批注主题 Char"/>
    <w:basedOn w:val="27"/>
    <w:link w:val="15"/>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8"/>
    <w:autoRedefine/>
    <w:semiHidden/>
    <w:qFormat/>
    <w:uiPriority w:val="99"/>
    <w:rPr>
      <w:kern w:val="2"/>
      <w:sz w:val="21"/>
      <w:szCs w:val="24"/>
    </w:rPr>
  </w:style>
  <w:style w:type="character" w:customStyle="1" w:styleId="32">
    <w:name w:val="标题 2 Char"/>
    <w:link w:val="4"/>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6482</Words>
  <Characters>7006</Characters>
  <Lines>55</Lines>
  <Paragraphs>15</Paragraphs>
  <TotalTime>11</TotalTime>
  <ScaleCrop>false</ScaleCrop>
  <LinksUpToDate>false</LinksUpToDate>
  <CharactersWithSpaces>7687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孙学宇</cp:lastModifiedBy>
  <dcterms:modified xsi:type="dcterms:W3CDTF">2024-09-12T09:21:15Z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FDA59AA1C6FD41E893A086A4ACDE7AD3_13</vt:lpwstr>
  </property>
</Properties>
</file>