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1B43">
      <w:pPr>
        <w:widowControl/>
        <w:shd w:val="clear" w:color="auto" w:fill="FFFFFF"/>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蒙牛乳业雅士利国际新建奶粉工厂项目监控系统施工工程项目</w:t>
      </w:r>
    </w:p>
    <w:p w14:paraId="2AC0187C">
      <w:pPr>
        <w:widowControl/>
        <w:shd w:val="clear" w:color="auto" w:fill="FFFFFF"/>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招标采购公告</w:t>
      </w:r>
    </w:p>
    <w:p w14:paraId="5460BE09">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内蒙古华晟工程项目管理有限公司受内蒙古蒙牛乳业（集团）股份有限公司委托，现对蒙牛乳业雅士利国际新建奶粉工厂项目监控系统施工工程项目进行公开招标,</w:t>
      </w:r>
      <w:r>
        <w:rPr>
          <w:rFonts w:hint="eastAsia"/>
        </w:rPr>
        <w:t xml:space="preserve"> </w:t>
      </w:r>
      <w:r>
        <w:rPr>
          <w:rFonts w:hint="eastAsia" w:ascii="仿宋" w:hAnsi="仿宋" w:eastAsia="仿宋" w:cs="仿宋"/>
          <w:sz w:val="24"/>
        </w:rPr>
        <w:t>欢迎符合资格条件的投标商参加。</w:t>
      </w:r>
    </w:p>
    <w:p w14:paraId="3E269547">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w:t>
      </w:r>
      <w:r>
        <w:rPr>
          <w:rFonts w:ascii="仿宋" w:hAnsi="仿宋" w:eastAsia="仿宋" w:cs="仿宋"/>
          <w:b/>
          <w:sz w:val="24"/>
        </w:rPr>
        <w:t>MNCGJH-20240927-0001</w:t>
      </w:r>
    </w:p>
    <w:p w14:paraId="02A2D4C7">
      <w:pPr>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：蒙牛乳业雅士利国际新建奶粉工厂项目监控系统施工工程项目</w:t>
      </w:r>
    </w:p>
    <w:p w14:paraId="49EAC131">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B7D52F1">
      <w:pPr>
        <w:spacing w:line="360" w:lineRule="auto"/>
        <w:ind w:firstLine="480" w:firstLineChars="200"/>
        <w:rPr>
          <w:rFonts w:ascii="仿宋" w:hAnsi="仿宋" w:eastAsia="仿宋" w:cs="仿宋"/>
          <w:bCs/>
          <w:sz w:val="24"/>
        </w:rPr>
      </w:pPr>
      <w:r>
        <w:rPr>
          <w:rFonts w:hint="eastAsia" w:ascii="仿宋" w:hAnsi="仿宋" w:eastAsia="仿宋" w:cs="仿宋"/>
          <w:bCs/>
          <w:sz w:val="24"/>
        </w:rPr>
        <w:t>雅士利国际新建奶粉工厂监控系统施工工程项目，需要为信息机房配置附属设施、工厂监控设施、网络设施等，包含以上设施的综合布线、安装、调试等进行采购。</w:t>
      </w:r>
    </w:p>
    <w:p w14:paraId="02AA0A0D">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1、投标人必须是在中华人民共和国境内注册的具有独立法人资格的企业单位，注册资金1000万元及以上；</w:t>
      </w:r>
    </w:p>
    <w:p w14:paraId="2ABA4C3C">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w:t>
      </w:r>
      <w:bookmarkStart w:id="0" w:name="OLE_LINK4"/>
      <w:bookmarkStart w:id="1" w:name="OLE_LINK3"/>
      <w:r>
        <w:rPr>
          <w:rFonts w:hint="eastAsia" w:ascii="仿宋" w:hAnsi="仿宋" w:eastAsia="仿宋" w:cs="仿宋"/>
          <w:sz w:val="24"/>
        </w:rPr>
        <w:t>投标人</w:t>
      </w:r>
      <w:bookmarkEnd w:id="0"/>
      <w:bookmarkEnd w:id="1"/>
      <w:r>
        <w:rPr>
          <w:rFonts w:hint="eastAsia" w:ascii="仿宋" w:hAnsi="仿宋" w:eastAsia="仿宋" w:cs="仿宋"/>
          <w:sz w:val="24"/>
        </w:rPr>
        <w:t>须具有</w:t>
      </w:r>
      <w:bookmarkStart w:id="2" w:name="OLE_LINK6"/>
      <w:r>
        <w:rPr>
          <w:rFonts w:hint="eastAsia" w:ascii="仿宋" w:hAnsi="仿宋" w:eastAsia="仿宋" w:cs="仿宋"/>
          <w:sz w:val="24"/>
        </w:rPr>
        <w:t>建设行政主管部门颁发的建筑机电工程专业承包乙级及以上资质(以上资质为住建部最新资质要求《住房和城乡建设部关于印发建设工程企业资质管理制度改革方案的通知》)。如投标人还未申办以上资质，需具有建设行政主管部门颁发的</w:t>
      </w:r>
      <w:bookmarkStart w:id="3" w:name="OLE_LINK1"/>
      <w:bookmarkStart w:id="4" w:name="OLE_LINK2"/>
      <w:r>
        <w:rPr>
          <w:rFonts w:ascii="仿宋" w:hAnsi="仿宋" w:eastAsia="仿宋" w:cs="仿宋"/>
          <w:sz w:val="24"/>
        </w:rPr>
        <w:t>电子与智能化</w:t>
      </w:r>
      <w:bookmarkEnd w:id="3"/>
      <w:bookmarkEnd w:id="4"/>
      <w:r>
        <w:rPr>
          <w:rFonts w:hint="eastAsia" w:ascii="仿宋" w:hAnsi="仿宋" w:eastAsia="仿宋" w:cs="仿宋"/>
          <w:sz w:val="24"/>
        </w:rPr>
        <w:t>专业承包贰级及以上资质，且资质证书在有效期内；</w:t>
      </w:r>
      <w:bookmarkEnd w:id="2"/>
    </w:p>
    <w:p w14:paraId="1B72AE4C">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3、投标人</w:t>
      </w:r>
      <w:bookmarkStart w:id="5" w:name="OLE_LINK25"/>
      <w:bookmarkStart w:id="6" w:name="OLE_LINK24"/>
      <w:r>
        <w:rPr>
          <w:rFonts w:hint="eastAsia" w:ascii="仿宋" w:hAnsi="仿宋" w:eastAsia="仿宋" w:cs="仿宋"/>
          <w:sz w:val="24"/>
        </w:rPr>
        <w:t>拟派项目经理须为在本企业的注册建造师，具备贰级及以上注册建造师执业资格和有效的安全生产考核合格证书，且未在其他任何在建工程中任职项目经理；</w:t>
      </w:r>
      <w:bookmarkEnd w:id="5"/>
      <w:bookmarkEnd w:id="6"/>
    </w:p>
    <w:p w14:paraId="19955914">
      <w:pPr>
        <w:wordWrap w:val="0"/>
        <w:topLinePunct/>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、投标人须具有</w:t>
      </w:r>
      <w:bookmarkStart w:id="7" w:name="OLE_LINK8"/>
      <w:bookmarkStart w:id="8" w:name="OLE_LINK10"/>
      <w:bookmarkStart w:id="9" w:name="OLE_LINK9"/>
      <w:r>
        <w:rPr>
          <w:rFonts w:hint="eastAsia" w:ascii="仿宋" w:hAnsi="仿宋" w:eastAsia="仿宋" w:cs="仿宋"/>
          <w:sz w:val="24"/>
        </w:rPr>
        <w:t>2021年1月1日至今至少具有</w:t>
      </w:r>
      <w:bookmarkStart w:id="10" w:name="OLE_LINK5"/>
      <w:bookmarkStart w:id="11" w:name="OLE_LINK7"/>
      <w:bookmarkStart w:id="12" w:name="OLE_LINK11"/>
      <w:r>
        <w:rPr>
          <w:rFonts w:hint="eastAsia" w:ascii="仿宋" w:hAnsi="仿宋" w:eastAsia="仿宋" w:cs="仿宋"/>
          <w:sz w:val="24"/>
        </w:rPr>
        <w:t>两</w:t>
      </w:r>
      <w:bookmarkEnd w:id="10"/>
      <w:bookmarkEnd w:id="11"/>
      <w:bookmarkEnd w:id="12"/>
      <w:r>
        <w:rPr>
          <w:rFonts w:hint="eastAsia" w:ascii="仿宋" w:hAnsi="仿宋" w:eastAsia="仿宋" w:cs="仿宋"/>
          <w:sz w:val="24"/>
        </w:rPr>
        <w:t>份类似项目业绩（具体以合同签订为准）；</w:t>
      </w:r>
      <w:bookmarkEnd w:id="7"/>
      <w:bookmarkEnd w:id="8"/>
      <w:bookmarkEnd w:id="9"/>
    </w:p>
    <w:p w14:paraId="696BE48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5、投标人2021至2023年须具有经第三方审计的财务报告；</w:t>
      </w:r>
    </w:p>
    <w:p w14:paraId="2352A8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6、投标人需具有能开具9%</w:t>
      </w:r>
      <w:bookmarkStart w:id="13" w:name="OLE_LINK12"/>
      <w:r>
        <w:rPr>
          <w:rFonts w:hint="eastAsia" w:ascii="仿宋" w:hAnsi="仿宋" w:eastAsia="仿宋" w:cs="仿宋"/>
          <w:sz w:val="24"/>
          <w:lang w:val="en-US" w:eastAsia="zh-CN"/>
        </w:rPr>
        <w:t>和13%</w:t>
      </w:r>
      <w:bookmarkEnd w:id="13"/>
      <w:r>
        <w:rPr>
          <w:rFonts w:hint="eastAsia" w:ascii="仿宋" w:hAnsi="仿宋" w:eastAsia="仿宋" w:cs="仿宋"/>
          <w:sz w:val="24"/>
        </w:rPr>
        <w:t>增值税发票的资格和一般纳税人认定资格；</w:t>
      </w:r>
      <w:r>
        <w:rPr>
          <w:rFonts w:ascii="仿宋" w:hAnsi="仿宋" w:eastAsia="仿宋" w:cs="仿宋"/>
          <w:sz w:val="24"/>
        </w:rPr>
        <w:t xml:space="preserve"> </w:t>
      </w:r>
    </w:p>
    <w:p w14:paraId="256587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7、投标人未被列入国家企业信用信息公示系统（http://www.gsxt.gov.cn/index.html）严重违法失信企业名单；</w:t>
      </w:r>
    </w:p>
    <w:p w14:paraId="79AAA9E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8、投标人在“中华人民共和国应急管理部（https://www.mem.gov.cn/）”近一年内无公开曝光的安全事件；</w:t>
      </w:r>
    </w:p>
    <w:p w14:paraId="73B1290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9、投标人严格执行国家有关安全生产的各项法律法规及行业管理条例，认真贯彻落实各项安全生产管理制度，近一年内，无安全生产失信行为和无被安全监督部门公开曝光的事件。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3C32A60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11、本次招标不接受多家单位联合投标，也不允许违法分包或转包。</w:t>
      </w:r>
    </w:p>
    <w:p w14:paraId="42209BC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12、不接受中粮及蒙牛供应商黑名单（以蒙牛集团采购招标管理部下发的黑名单为准）的企业参与投标。</w:t>
      </w:r>
    </w:p>
    <w:p w14:paraId="4DC9EF49">
      <w:pPr>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440077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1、报名资格文件的组成及顺序按照如下要求提供：</w:t>
      </w:r>
    </w:p>
    <w:p w14:paraId="500E416E">
      <w:pPr>
        <w:spacing w:line="360" w:lineRule="auto"/>
        <w:ind w:firstLine="480" w:firstLineChars="200"/>
        <w:rPr>
          <w:rFonts w:ascii="仿宋" w:hAnsi="仿宋" w:eastAsia="仿宋" w:cs="仿宋"/>
          <w:sz w:val="24"/>
        </w:rPr>
      </w:pPr>
      <w:r>
        <w:rPr>
          <w:rFonts w:hint="eastAsia" w:ascii="仿宋" w:hAnsi="仿宋" w:eastAsia="仿宋" w:cs="仿宋"/>
          <w:sz w:val="24"/>
        </w:rPr>
        <w:t>（1）本企业有效的营业执照，有效的开户行许可证/基本存款账户信息；</w:t>
      </w:r>
    </w:p>
    <w:p w14:paraId="4D3DC9CA">
      <w:pPr>
        <w:spacing w:line="360" w:lineRule="auto"/>
        <w:ind w:firstLine="480" w:firstLineChars="200"/>
        <w:rPr>
          <w:rFonts w:ascii="仿宋" w:hAnsi="仿宋" w:eastAsia="仿宋" w:cs="仿宋"/>
          <w:sz w:val="24"/>
        </w:rPr>
      </w:pPr>
      <w:r>
        <w:rPr>
          <w:rFonts w:hint="eastAsia" w:ascii="仿宋" w:hAnsi="仿宋" w:eastAsia="仿宋" w:cs="仿宋"/>
          <w:sz w:val="24"/>
        </w:rPr>
        <w:t>（2）本企业法定代表人证明书或授权委托书原件（附件1）；</w:t>
      </w:r>
    </w:p>
    <w:p w14:paraId="576FE4E7">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ascii="仿宋" w:hAnsi="仿宋" w:eastAsia="仿宋" w:cs="仿宋"/>
          <w:sz w:val="24"/>
        </w:rPr>
      </w:pPr>
      <w:r>
        <w:rPr>
          <w:rFonts w:hint="eastAsia" w:ascii="仿宋" w:hAnsi="仿宋" w:eastAsia="仿宋" w:cs="仿宋"/>
          <w:sz w:val="24"/>
        </w:rPr>
        <w:t>（3）建设行政主管部门颁发的建筑机电工程专业承包乙级及以上资质(以上资质为住建部最新资质要求《住房和城乡建设部关于印发建设工程企业资质管理制度改革方案的通知》)。如投标人还未申办以上资质，需具有建设行政主管部门颁发的</w:t>
      </w:r>
      <w:r>
        <w:rPr>
          <w:rFonts w:ascii="仿宋" w:hAnsi="仿宋" w:eastAsia="仿宋" w:cs="仿宋"/>
          <w:sz w:val="24"/>
        </w:rPr>
        <w:t>电子与智能化</w:t>
      </w:r>
      <w:r>
        <w:rPr>
          <w:rFonts w:hint="eastAsia" w:ascii="仿宋" w:hAnsi="仿宋" w:eastAsia="仿宋" w:cs="仿宋"/>
          <w:sz w:val="24"/>
        </w:rPr>
        <w:t>专业承包贰级及以上资质，且资质证书在有效期内；</w:t>
      </w:r>
    </w:p>
    <w:p w14:paraId="48EC3C72">
      <w:pPr>
        <w:spacing w:line="360" w:lineRule="auto"/>
        <w:ind w:firstLine="480" w:firstLineChars="200"/>
        <w:rPr>
          <w:rFonts w:ascii="仿宋" w:hAnsi="仿宋" w:eastAsia="仿宋" w:cs="仿宋"/>
          <w:sz w:val="24"/>
        </w:rPr>
      </w:pPr>
      <w:r>
        <w:rPr>
          <w:rFonts w:hint="eastAsia" w:ascii="仿宋" w:hAnsi="仿宋" w:eastAsia="仿宋" w:cs="仿宋"/>
          <w:sz w:val="24"/>
        </w:rPr>
        <w:t>（4）拟派项目经理须为在本企</w:t>
      </w:r>
      <w:bookmarkStart w:id="14" w:name="_GoBack"/>
      <w:bookmarkEnd w:id="14"/>
      <w:r>
        <w:rPr>
          <w:rFonts w:hint="eastAsia" w:ascii="仿宋" w:hAnsi="仿宋" w:eastAsia="仿宋" w:cs="仿宋"/>
          <w:sz w:val="24"/>
        </w:rPr>
        <w:t>业的注册建造师，具备贰级及以上注册建造师执业资格和有效的安全生产考核合格证书，且未在其他任何在建工程中任职项目经理；</w:t>
      </w:r>
    </w:p>
    <w:p w14:paraId="4EB91871">
      <w:pPr>
        <w:spacing w:line="360" w:lineRule="auto"/>
        <w:ind w:firstLine="480" w:firstLineChars="200"/>
        <w:rPr>
          <w:rFonts w:ascii="仿宋" w:hAnsi="仿宋" w:eastAsia="仿宋" w:cs="仿宋"/>
          <w:sz w:val="24"/>
        </w:rPr>
      </w:pPr>
      <w:r>
        <w:rPr>
          <w:rFonts w:hint="eastAsia" w:ascii="仿宋" w:hAnsi="仿宋" w:eastAsia="仿宋" w:cs="仿宋"/>
          <w:sz w:val="24"/>
        </w:rPr>
        <w:t>（5）2021年1月1日至今至少具有两份类似项目业绩（具体以合同签订为准）；</w:t>
      </w:r>
    </w:p>
    <w:p w14:paraId="356E27E1">
      <w:pPr>
        <w:spacing w:line="360" w:lineRule="auto"/>
        <w:ind w:firstLine="480" w:firstLineChars="200"/>
        <w:rPr>
          <w:rFonts w:ascii="仿宋" w:hAnsi="仿宋" w:eastAsia="仿宋" w:cs="仿宋"/>
          <w:sz w:val="24"/>
        </w:rPr>
      </w:pPr>
      <w:r>
        <w:rPr>
          <w:rFonts w:hint="eastAsia" w:ascii="仿宋" w:hAnsi="仿宋" w:eastAsia="仿宋" w:cs="仿宋"/>
          <w:sz w:val="24"/>
        </w:rPr>
        <w:t>（6）本企业2021至2023年第三方财务审计报告。（包含资产负债表、利润表、现金流量表）</w:t>
      </w:r>
    </w:p>
    <w:p w14:paraId="27B3DE21">
      <w:pPr>
        <w:spacing w:line="360" w:lineRule="auto"/>
        <w:ind w:firstLine="480" w:firstLineChars="200"/>
        <w:rPr>
          <w:rFonts w:ascii="仿宋" w:hAnsi="仿宋" w:eastAsia="仿宋" w:cs="仿宋"/>
          <w:sz w:val="24"/>
        </w:rPr>
      </w:pPr>
      <w:r>
        <w:rPr>
          <w:rFonts w:hint="eastAsia" w:ascii="仿宋" w:hAnsi="仿宋" w:eastAsia="仿宋" w:cs="仿宋"/>
          <w:sz w:val="24"/>
        </w:rPr>
        <w:t>（7）提供一般纳税人认定资格证明材料及提供之前开过的税率</w:t>
      </w:r>
      <w:r>
        <w:rPr>
          <w:rFonts w:hint="eastAsia" w:ascii="仿宋" w:hAnsi="仿宋" w:eastAsia="仿宋" w:cs="仿宋"/>
          <w:sz w:val="24"/>
          <w:lang w:val="en-US" w:eastAsia="zh-CN"/>
        </w:rPr>
        <w:t>分别</w:t>
      </w:r>
      <w:r>
        <w:rPr>
          <w:rFonts w:hint="eastAsia" w:ascii="仿宋" w:hAnsi="仿宋" w:eastAsia="仿宋" w:cs="仿宋"/>
          <w:sz w:val="24"/>
        </w:rPr>
        <w:t>为</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和13%</w:t>
      </w:r>
      <w:r>
        <w:rPr>
          <w:rFonts w:hint="eastAsia" w:ascii="仿宋" w:hAnsi="仿宋" w:eastAsia="仿宋" w:cs="仿宋"/>
          <w:sz w:val="24"/>
        </w:rPr>
        <w:t>的一张发票复印件；</w:t>
      </w:r>
    </w:p>
    <w:p w14:paraId="4CA57773">
      <w:pPr>
        <w:wordWrap w:val="0"/>
        <w:spacing w:line="360" w:lineRule="auto"/>
        <w:ind w:firstLine="480" w:firstLineChars="200"/>
        <w:rPr>
          <w:rFonts w:ascii="仿宋" w:hAnsi="仿宋" w:eastAsia="仿宋" w:cs="仿宋"/>
          <w:sz w:val="24"/>
        </w:rPr>
      </w:pPr>
      <w:r>
        <w:rPr>
          <w:rFonts w:hint="eastAsia" w:ascii="仿宋" w:hAnsi="仿宋" w:eastAsia="仿宋" w:cs="仿宋"/>
          <w:sz w:val="24"/>
        </w:rPr>
        <w:t>（8）</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ascii="仿宋" w:hAnsi="仿宋" w:eastAsia="仿宋" w:cs="仿宋"/>
          <w:sz w:val="24"/>
        </w:rPr>
      </w:pPr>
      <w:r>
        <w:rPr>
          <w:rFonts w:hint="eastAsia" w:ascii="仿宋" w:hAnsi="仿宋" w:eastAsia="仿宋" w:cs="仿宋"/>
          <w:sz w:val="24"/>
        </w:rPr>
        <w:t>（9）本企业“中华人民共和国应急管理部（https://www.mem.gov.cn/）”近一年内无公开曝光的安全事件证明材料。</w:t>
      </w:r>
    </w:p>
    <w:p w14:paraId="128704B9">
      <w:pPr>
        <w:spacing w:line="360" w:lineRule="auto"/>
        <w:ind w:firstLine="480" w:firstLineChars="200"/>
        <w:rPr>
          <w:rFonts w:ascii="仿宋" w:hAnsi="仿宋" w:eastAsia="仿宋" w:cs="仿宋"/>
          <w:sz w:val="24"/>
        </w:rPr>
      </w:pPr>
      <w:r>
        <w:rPr>
          <w:rFonts w:hint="eastAsia" w:ascii="仿宋" w:hAnsi="仿宋" w:eastAsia="仿宋" w:cs="仿宋"/>
          <w:sz w:val="24"/>
        </w:rPr>
        <w:t>（10）国家有关安全生产的各项法律法规及行业管理条例，认真贯彻落实各项安全生产管理制度，近一年内，无安全生产失信行为和无被安全监督部门公开曝光的事件承诺书。</w:t>
      </w:r>
    </w:p>
    <w:p w14:paraId="7AD54625">
      <w:pPr>
        <w:spacing w:line="360" w:lineRule="auto"/>
        <w:ind w:firstLine="480" w:firstLineChars="200"/>
        <w:rPr>
          <w:rFonts w:ascii="仿宋" w:hAnsi="仿宋" w:eastAsia="仿宋" w:cs="仿宋"/>
          <w:sz w:val="24"/>
        </w:rPr>
      </w:pPr>
      <w:r>
        <w:rPr>
          <w:rFonts w:hint="eastAsia" w:ascii="仿宋" w:hAnsi="仿宋" w:eastAsia="仿宋" w:cs="仿宋"/>
          <w:sz w:val="24"/>
        </w:rPr>
        <w:t>（11）保密承诺书（附件2）。</w:t>
      </w:r>
    </w:p>
    <w:p w14:paraId="4A7314F6">
      <w:pPr>
        <w:spacing w:line="360" w:lineRule="auto"/>
        <w:ind w:firstLine="480" w:firstLineChars="200"/>
        <w:rPr>
          <w:rFonts w:ascii="仿宋" w:hAnsi="仿宋" w:eastAsia="仿宋" w:cs="仿宋"/>
          <w:sz w:val="24"/>
        </w:rPr>
      </w:pPr>
      <w:r>
        <w:rPr>
          <w:rFonts w:hint="eastAsia" w:ascii="仿宋" w:hAnsi="仿宋" w:eastAsia="仿宋" w:cs="仿宋"/>
          <w:sz w:val="24"/>
        </w:rPr>
        <w:t>（12）本企业无联合体投标，不分包或转包声明（附件3）。</w:t>
      </w:r>
    </w:p>
    <w:p w14:paraId="30B65E29">
      <w:pPr>
        <w:wordWrap w:val="0"/>
        <w:spacing w:line="360" w:lineRule="auto"/>
        <w:ind w:firstLine="480" w:firstLineChars="200"/>
        <w:rPr>
          <w:rFonts w:ascii="仿宋" w:hAnsi="仿宋" w:eastAsia="仿宋" w:cs="仿宋"/>
          <w:sz w:val="24"/>
        </w:rPr>
      </w:pPr>
      <w:r>
        <w:rPr>
          <w:rFonts w:hint="eastAsia" w:ascii="仿宋" w:hAnsi="仿宋" w:eastAsia="仿宋" w:cs="仿宋"/>
          <w:sz w:val="24"/>
        </w:rPr>
        <w:t>潜在投标人依据资格要求自主评估，符合条件的进行网上报名及资格验证，蒙牛集团电子采购招标平台网址：</w:t>
      </w:r>
      <w:r>
        <w:fldChar w:fldCharType="begin"/>
      </w:r>
      <w:r>
        <w:instrText xml:space="preserve"> HYPERLINK "https://zbcg.mengniu.cn/" \l "/home" </w:instrText>
      </w:r>
      <w:r>
        <w:fldChar w:fldCharType="separate"/>
      </w:r>
      <w:r>
        <w:rPr>
          <w:rStyle w:val="17"/>
          <w:rFonts w:hint="eastAsia" w:ascii="仿宋" w:hAnsi="仿宋" w:eastAsia="仿宋" w:cs="仿宋"/>
          <w:sz w:val="24"/>
        </w:rPr>
        <w:t>https://zbcg.mengniu.cn/#/home</w:t>
      </w:r>
      <w:r>
        <w:rPr>
          <w:rStyle w:val="17"/>
          <w:rFonts w:hint="eastAsia" w:ascii="仿宋" w:hAnsi="仿宋" w:eastAsia="仿宋" w:cs="仿宋"/>
          <w:sz w:val="24"/>
        </w:rPr>
        <w:fldChar w:fldCharType="end"/>
      </w:r>
      <w:r>
        <w:rPr>
          <w:rFonts w:hint="eastAsia" w:ascii="仿宋" w:hAnsi="仿宋" w:eastAsia="仿宋" w:cs="仿宋"/>
          <w:sz w:val="24"/>
        </w:rPr>
        <w:t>，请先阅读服务手册，平台服务支持电话为010-21362559。</w:t>
      </w:r>
    </w:p>
    <w:p w14:paraId="260D9909">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ascii="仿宋" w:hAnsi="仿宋" w:eastAsia="仿宋" w:cs="仿宋"/>
          <w:sz w:val="24"/>
        </w:rPr>
      </w:pPr>
      <w:r>
        <w:rPr>
          <w:rFonts w:hint="eastAsia" w:ascii="仿宋" w:hAnsi="仿宋" w:eastAsia="仿宋" w:cs="仿宋"/>
          <w:sz w:val="24"/>
        </w:rPr>
        <w:t>1、报名时间：2024年</w:t>
      </w:r>
      <w:r>
        <w:rPr>
          <w:rFonts w:ascii="仿宋" w:hAnsi="仿宋" w:eastAsia="仿宋" w:cs="仿宋"/>
          <w:sz w:val="24"/>
        </w:rPr>
        <w:t>09</w:t>
      </w:r>
      <w:r>
        <w:rPr>
          <w:rFonts w:hint="eastAsia" w:ascii="仿宋" w:hAnsi="仿宋" w:eastAsia="仿宋" w:cs="仿宋"/>
          <w:sz w:val="24"/>
        </w:rPr>
        <w:t>月30日至10月10日17时；</w:t>
      </w:r>
    </w:p>
    <w:p w14:paraId="7B71F7D9">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2、资格预审时间：2024年09月30日10时至10月10日19时；</w:t>
      </w:r>
    </w:p>
    <w:p w14:paraId="448D42C7">
      <w:pPr>
        <w:spacing w:line="360" w:lineRule="auto"/>
        <w:ind w:firstLine="480" w:firstLineChars="200"/>
        <w:rPr>
          <w:rFonts w:ascii="仿宋" w:hAnsi="仿宋" w:eastAsia="仿宋" w:cs="仿宋"/>
          <w:sz w:val="24"/>
        </w:rPr>
      </w:pPr>
      <w:r>
        <w:rPr>
          <w:rFonts w:hint="eastAsia" w:ascii="仿宋" w:hAnsi="仿宋" w:eastAsia="仿宋" w:cs="仿宋"/>
          <w:sz w:val="24"/>
        </w:rPr>
        <w:t>3、招标文件发售时间：2024年10月11日至</w:t>
      </w:r>
      <w:r>
        <w:rPr>
          <w:rFonts w:ascii="仿宋" w:hAnsi="仿宋" w:eastAsia="仿宋" w:cs="仿宋"/>
          <w:sz w:val="24"/>
        </w:rPr>
        <w:t>10</w:t>
      </w:r>
      <w:r>
        <w:rPr>
          <w:rFonts w:hint="eastAsia" w:ascii="仿宋" w:hAnsi="仿宋" w:eastAsia="仿宋" w:cs="仿宋"/>
          <w:sz w:val="24"/>
        </w:rPr>
        <w:t>月15日20时发售招标文件，招标文件每套售价：人民币500元，售后不退（汇款后将回执扫描后上传蒙牛集团电子采购招标平台）；</w:t>
      </w:r>
    </w:p>
    <w:p w14:paraId="14765813">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ascii="仿宋" w:hAnsi="仿宋" w:eastAsia="仿宋" w:cs="仿宋"/>
          <w:color w:val="000000"/>
          <w:sz w:val="24"/>
          <w:highlight w:val="none"/>
        </w:rPr>
      </w:pPr>
      <w:r>
        <w:rPr>
          <w:rFonts w:ascii="仿宋" w:hAnsi="仿宋" w:eastAsia="仿宋" w:cs="仿宋"/>
          <w:sz w:val="24"/>
          <w:highlight w:val="none"/>
        </w:rPr>
        <w:t>4</w:t>
      </w:r>
      <w:r>
        <w:rPr>
          <w:rFonts w:hint="eastAsia" w:ascii="仿宋" w:hAnsi="仿宋" w:eastAsia="仿宋" w:cs="仿宋"/>
          <w:sz w:val="24"/>
          <w:highlight w:val="none"/>
        </w:rPr>
        <w:t>、开标时间：2024年</w:t>
      </w:r>
      <w:r>
        <w:rPr>
          <w:rFonts w:ascii="仿宋" w:hAnsi="仿宋" w:eastAsia="仿宋" w:cs="仿宋"/>
          <w:sz w:val="24"/>
          <w:highlight w:val="none"/>
        </w:rPr>
        <w:t>10</w:t>
      </w:r>
      <w:r>
        <w:rPr>
          <w:rFonts w:hint="eastAsia" w:ascii="仿宋" w:hAnsi="仿宋" w:eastAsia="仿宋" w:cs="仿宋"/>
          <w:sz w:val="24"/>
          <w:highlight w:val="none"/>
        </w:rPr>
        <w:t>月31日9时30分（以发出的招标文件为准）；</w:t>
      </w:r>
    </w:p>
    <w:p w14:paraId="26DDA349">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50EE1C9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中国招标投标公共服务平台（http://www.cebpubservice.com/）</w:t>
      </w:r>
    </w:p>
    <w:p w14:paraId="59CC7DB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中国采购与招标网大数据平台（https://www.chinabidding.cn/）</w:t>
      </w:r>
    </w:p>
    <w:p w14:paraId="1500992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蒙牛集团电子采购招标平台（https://zbcg.mengniu.cn/#/home)</w:t>
      </w:r>
    </w:p>
    <w:p w14:paraId="5300FAD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蒙牛官网（http://www.mengniu.com.cn）</w:t>
      </w:r>
    </w:p>
    <w:p w14:paraId="67A3B30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蒙牛内部OA平台</w:t>
      </w:r>
    </w:p>
    <w:p w14:paraId="35432A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招标代理机构：内蒙古蒙牛乳业（集团）股份有限公司</w:t>
      </w:r>
    </w:p>
    <w:p w14:paraId="50553CC3">
      <w:pPr>
        <w:pStyle w:val="13"/>
        <w:widowControl/>
        <w:spacing w:beforeAutospacing="0" w:afterAutospacing="0" w:line="360" w:lineRule="auto"/>
        <w:ind w:firstLine="480"/>
      </w:pPr>
      <w:r>
        <w:rPr>
          <w:rFonts w:ascii="仿宋" w:hAnsi="仿宋" w:eastAsia="仿宋" w:cs="仿宋"/>
        </w:rPr>
        <w:t>联系人：</w:t>
      </w:r>
      <w:r>
        <w:rPr>
          <w:rFonts w:hint="eastAsia" w:ascii="仿宋" w:hAnsi="仿宋" w:eastAsia="仿宋" w:cs="仿宋"/>
        </w:rPr>
        <w:t>经晓杰</w:t>
      </w:r>
    </w:p>
    <w:p w14:paraId="12736347">
      <w:pPr>
        <w:pStyle w:val="13"/>
        <w:widowControl/>
        <w:spacing w:beforeAutospacing="0" w:afterAutospacing="0" w:line="360" w:lineRule="auto"/>
        <w:ind w:firstLine="480"/>
      </w:pPr>
      <w:r>
        <w:rPr>
          <w:rFonts w:hint="eastAsia" w:ascii="仿宋" w:hAnsi="仿宋" w:eastAsia="仿宋" w:cs="仿宋"/>
        </w:rPr>
        <w:t>联系方式：</w:t>
      </w:r>
      <w:r>
        <w:rPr>
          <w:rFonts w:ascii="仿宋" w:hAnsi="仿宋" w:eastAsia="仿宋" w:cs="仿宋"/>
        </w:rPr>
        <w:t>18686078833</w:t>
      </w:r>
    </w:p>
    <w:p w14:paraId="642C458F">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14:paraId="5CF4BA24">
      <w:pPr>
        <w:spacing w:line="360" w:lineRule="auto"/>
        <w:ind w:firstLine="480" w:firstLineChars="200"/>
        <w:rPr>
          <w:rFonts w:ascii="仿宋" w:hAnsi="仿宋" w:eastAsia="仿宋" w:cs="仿宋"/>
          <w:sz w:val="24"/>
        </w:rPr>
      </w:pPr>
      <w:r>
        <w:rPr>
          <w:rFonts w:hint="eastAsia" w:ascii="仿宋" w:hAnsi="仿宋" w:eastAsia="仿宋" w:cs="仿宋"/>
          <w:sz w:val="24"/>
        </w:rPr>
        <w:t>采购代理公司：内蒙古华晟工程项目管理有限公司</w:t>
      </w:r>
    </w:p>
    <w:p w14:paraId="187936A5">
      <w:pPr>
        <w:spacing w:line="360" w:lineRule="auto"/>
        <w:ind w:firstLine="480" w:firstLineChars="200"/>
        <w:rPr>
          <w:rFonts w:ascii="仿宋" w:hAnsi="仿宋" w:eastAsia="仿宋" w:cs="仿宋"/>
          <w:sz w:val="24"/>
        </w:rPr>
      </w:pPr>
      <w:r>
        <w:rPr>
          <w:rFonts w:hint="eastAsia" w:ascii="仿宋" w:hAnsi="仿宋" w:eastAsia="仿宋" w:cs="仿宋"/>
          <w:sz w:val="24"/>
        </w:rPr>
        <w:t>报名联系人：郭宇飞（13474917016）/丁桠楠（13847197935）王子刚</w:t>
      </w:r>
    </w:p>
    <w:p w14:paraId="064E3E21">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联系电话：0471-3957849/4918085分机号：8023</w:t>
      </w:r>
    </w:p>
    <w:p w14:paraId="097C376C">
      <w:pPr>
        <w:spacing w:line="360" w:lineRule="auto"/>
        <w:ind w:firstLine="480" w:firstLineChars="200"/>
        <w:rPr>
          <w:rFonts w:ascii="仿宋" w:hAnsi="仿宋" w:eastAsia="仿宋" w:cs="仿宋"/>
          <w:sz w:val="24"/>
        </w:rPr>
      </w:pPr>
      <w:r>
        <w:rPr>
          <w:rFonts w:hint="eastAsia" w:ascii="仿宋" w:hAnsi="仿宋" w:eastAsia="仿宋" w:cs="仿宋"/>
          <w:sz w:val="24"/>
        </w:rPr>
        <w:t>电子邮箱：guoyufei@nmghuasheng.com</w:t>
      </w:r>
    </w:p>
    <w:p w14:paraId="5382D6E2">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联系地址：内蒙古自治区呼和浩特市赛罕区锡林南路盈嘉国际综合楼27层</w:t>
      </w:r>
    </w:p>
    <w:p w14:paraId="023DCC55">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1F6E2459">
      <w:pPr>
        <w:spacing w:line="360" w:lineRule="auto"/>
        <w:ind w:firstLine="480" w:firstLineChars="200"/>
        <w:rPr>
          <w:rFonts w:ascii="仿宋" w:hAnsi="仿宋" w:eastAsia="仿宋" w:cs="仿宋"/>
          <w:sz w:val="24"/>
        </w:rPr>
      </w:pPr>
      <w:r>
        <w:rPr>
          <w:rFonts w:hint="eastAsia" w:ascii="仿宋" w:hAnsi="仿宋" w:eastAsia="仿宋" w:cs="仿宋"/>
          <w:sz w:val="24"/>
        </w:rPr>
        <w:t>1、采购招标项目违规问题的投诉受理单位：蒙牛乳业采购招标管理部</w:t>
      </w:r>
    </w:p>
    <w:p w14:paraId="6FD3955D">
      <w:pPr>
        <w:spacing w:line="360" w:lineRule="auto"/>
        <w:ind w:firstLine="480" w:firstLineChars="200"/>
        <w:rPr>
          <w:rFonts w:ascii="仿宋" w:hAnsi="仿宋" w:eastAsia="仿宋" w:cs="仿宋"/>
          <w:sz w:val="24"/>
        </w:rPr>
      </w:pPr>
      <w:r>
        <w:rPr>
          <w:rFonts w:hint="eastAsia" w:ascii="仿宋" w:hAnsi="仿宋" w:eastAsia="仿宋" w:cs="仿宋"/>
          <w:sz w:val="24"/>
        </w:rPr>
        <w:t>监 督 人:</w:t>
      </w:r>
      <w:r>
        <w:rPr>
          <w:rFonts w:ascii="仿宋" w:hAnsi="仿宋" w:eastAsia="仿宋" w:cs="仿宋"/>
          <w:sz w:val="24"/>
        </w:rPr>
        <w:t>薛海燕</w:t>
      </w:r>
      <w:r>
        <w:rPr>
          <w:rFonts w:hint="eastAsia" w:ascii="仿宋" w:hAnsi="仿宋" w:eastAsia="仿宋" w:cs="仿宋"/>
          <w:sz w:val="24"/>
        </w:rPr>
        <w:t xml:space="preserve">                        </w:t>
      </w:r>
    </w:p>
    <w:p w14:paraId="0CD6DFC8">
      <w:pPr>
        <w:spacing w:line="360" w:lineRule="auto"/>
        <w:ind w:firstLine="480" w:firstLineChars="200"/>
        <w:rPr>
          <w:rFonts w:ascii="仿宋" w:hAnsi="仿宋" w:eastAsia="仿宋" w:cs="仿宋"/>
          <w:sz w:val="24"/>
        </w:rPr>
      </w:pPr>
      <w:r>
        <w:rPr>
          <w:rFonts w:hint="eastAsia" w:ascii="仿宋" w:hAnsi="仿宋" w:eastAsia="仿宋" w:cs="仿宋"/>
          <w:sz w:val="24"/>
        </w:rPr>
        <w:t>联系方式：0471-7393642/15034952008</w:t>
      </w:r>
    </w:p>
    <w:p w14:paraId="12FDDCDE">
      <w:pPr>
        <w:pStyle w:val="19"/>
        <w:spacing w:line="360" w:lineRule="auto"/>
        <w:ind w:firstLine="480" w:firstLineChars="200"/>
        <w:rPr>
          <w:rFonts w:ascii="仿宋" w:hAnsi="仿宋" w:eastAsia="仿宋" w:cs="仿宋"/>
        </w:rPr>
      </w:pPr>
      <w:r>
        <w:rPr>
          <w:rFonts w:hint="eastAsia" w:ascii="仿宋" w:hAnsi="仿宋" w:eastAsia="仿宋" w:cs="仿宋"/>
        </w:rPr>
        <w:t>电子邮件：xuehaiyan@mengniu.cn</w:t>
      </w:r>
    </w:p>
    <w:p w14:paraId="62061567">
      <w:pPr>
        <w:spacing w:line="360" w:lineRule="auto"/>
        <w:ind w:firstLine="480" w:firstLineChars="200"/>
        <w:rPr>
          <w:rFonts w:ascii="仿宋" w:hAnsi="仿宋" w:eastAsia="仿宋" w:cs="仿宋"/>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60ADC19E">
      <w:pPr>
        <w:pStyle w:val="19"/>
        <w:spacing w:line="360" w:lineRule="auto"/>
        <w:ind w:firstLine="480" w:firstLineChars="200"/>
        <w:rPr>
          <w:rFonts w:ascii="仿宋" w:hAnsi="仿宋" w:eastAsia="仿宋" w:cs="仿宋"/>
        </w:rPr>
      </w:pPr>
      <w:r>
        <w:rPr>
          <w:rFonts w:hint="eastAsia" w:ascii="仿宋" w:hAnsi="仿宋" w:eastAsia="仿宋" w:cs="仿宋"/>
          <w:highlight w:val="yellow"/>
        </w:rPr>
        <w:t>2、采购招标项目的违纪问题举报受理单位：蒙牛乳业纪委办公室</w:t>
      </w:r>
    </w:p>
    <w:p w14:paraId="04E9AD9C">
      <w:pPr>
        <w:pStyle w:val="19"/>
        <w:spacing w:line="360" w:lineRule="auto"/>
        <w:ind w:firstLine="480" w:firstLineChars="200"/>
        <w:rPr>
          <w:rFonts w:ascii="仿宋" w:hAnsi="仿宋" w:eastAsia="仿宋" w:cs="仿宋"/>
          <w:highlight w:val="yellow"/>
        </w:rPr>
      </w:pPr>
      <w:r>
        <w:rPr>
          <w:rFonts w:hint="eastAsia" w:ascii="仿宋" w:hAnsi="仿宋" w:eastAsia="仿宋" w:cs="仿宋"/>
          <w:highlight w:val="yellow"/>
        </w:rPr>
        <w:t>监 督 人: 张丽娜</w:t>
      </w:r>
    </w:p>
    <w:p w14:paraId="13B5D9AB">
      <w:pPr>
        <w:pStyle w:val="19"/>
        <w:spacing w:line="360" w:lineRule="auto"/>
        <w:ind w:firstLine="480" w:firstLineChars="200"/>
        <w:rPr>
          <w:rFonts w:ascii="仿宋" w:hAnsi="仿宋" w:eastAsia="仿宋" w:cs="仿宋"/>
          <w:highlight w:val="yellow"/>
        </w:rPr>
      </w:pPr>
      <w:r>
        <w:rPr>
          <w:rFonts w:hint="eastAsia" w:ascii="仿宋" w:hAnsi="仿宋" w:eastAsia="仿宋" w:cs="仿宋"/>
          <w:highlight w:val="yellow"/>
        </w:rPr>
        <w:t>联系电话：0471-7393612</w:t>
      </w:r>
    </w:p>
    <w:p w14:paraId="41B765EF">
      <w:pPr>
        <w:pStyle w:val="19"/>
        <w:spacing w:line="360" w:lineRule="auto"/>
        <w:ind w:firstLine="480" w:firstLineChars="200"/>
        <w:rPr>
          <w:rFonts w:ascii="仿宋" w:hAnsi="仿宋" w:eastAsia="仿宋" w:cs="仿宋"/>
        </w:rPr>
      </w:pPr>
      <w:r>
        <w:rPr>
          <w:rFonts w:hint="eastAsia" w:ascii="仿宋" w:hAnsi="仿宋" w:eastAsia="仿宋" w:cs="仿宋"/>
          <w:highlight w:val="yellow"/>
        </w:rPr>
        <w:t>受理范围：采购招标执行过程中涉嫌贪污贿赂、滥用职权、玩忽职守、权力寻租、利益输送、徇私舞弊以及浪费公司资财等违纪问题的各类举报。</w:t>
      </w:r>
    </w:p>
    <w:p w14:paraId="26BDC029">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 xml:space="preserve">附件：1.法人证明、授权人证明       </w:t>
      </w:r>
    </w:p>
    <w:p w14:paraId="781BB765">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highlight w:val="yellow"/>
        </w:rPr>
        <w:t>3.非联合体投标，不分包或转包声明</w:t>
      </w:r>
    </w:p>
    <w:p w14:paraId="72F3EE4C">
      <w:pPr>
        <w:pStyle w:val="23"/>
        <w:tabs>
          <w:tab w:val="left" w:pos="993"/>
          <w:tab w:val="left" w:pos="1134"/>
        </w:tabs>
        <w:spacing w:line="360" w:lineRule="auto"/>
        <w:ind w:firstLine="480"/>
        <w:jc w:val="right"/>
        <w:rPr>
          <w:rFonts w:ascii="仿宋" w:hAnsi="仿宋" w:eastAsia="仿宋" w:cs="仿宋"/>
          <w:color w:val="000000"/>
          <w:sz w:val="24"/>
        </w:rPr>
      </w:pPr>
    </w:p>
    <w:p w14:paraId="5EBF2D42">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2024年09月30日</w:t>
      </w:r>
    </w:p>
    <w:p w14:paraId="21CB033D">
      <w:pPr>
        <w:rPr>
          <w:rFonts w:ascii="仿宋" w:hAnsi="仿宋" w:eastAsia="仿宋" w:cs="仿宋"/>
          <w:sz w:val="24"/>
        </w:rPr>
      </w:pPr>
      <w:r>
        <w:rPr>
          <w:rFonts w:hint="eastAsia" w:ascii="仿宋" w:hAnsi="仿宋" w:eastAsia="仿宋" w:cs="仿宋"/>
          <w:sz w:val="24"/>
        </w:rPr>
        <w:br w:type="page"/>
      </w:r>
    </w:p>
    <w:p w14:paraId="3B41957B">
      <w:pPr>
        <w:spacing w:line="360" w:lineRule="auto"/>
        <w:jc w:val="left"/>
        <w:rPr>
          <w:rFonts w:ascii="仿宋" w:hAnsi="仿宋" w:eastAsia="仿宋" w:cs="仿宋"/>
          <w:sz w:val="24"/>
        </w:rPr>
      </w:pPr>
      <w:r>
        <w:rPr>
          <w:rFonts w:hint="eastAsia" w:ascii="仿宋" w:hAnsi="仿宋" w:eastAsia="仿宋" w:cs="仿宋"/>
          <w:sz w:val="24"/>
        </w:rPr>
        <w:t>附件1：</w:t>
      </w:r>
    </w:p>
    <w:p w14:paraId="25E2EB22">
      <w:pPr>
        <w:spacing w:line="360" w:lineRule="auto"/>
        <w:jc w:val="center"/>
        <w:rPr>
          <w:rFonts w:ascii="仿宋" w:hAnsi="仿宋" w:eastAsia="仿宋" w:cs="仿宋"/>
          <w:b/>
          <w:kern w:val="0"/>
          <w:sz w:val="24"/>
        </w:rPr>
      </w:pPr>
      <w:r>
        <w:rPr>
          <w:rFonts w:hint="eastAsia" w:ascii="仿宋" w:hAnsi="仿宋" w:eastAsia="仿宋" w:cs="仿宋"/>
          <w:b/>
          <w:kern w:val="0"/>
          <w:sz w:val="24"/>
        </w:rPr>
        <w:t>法定代表人身份证明</w:t>
      </w:r>
    </w:p>
    <w:p w14:paraId="2048E856">
      <w:pPr>
        <w:spacing w:line="360" w:lineRule="auto"/>
        <w:jc w:val="center"/>
        <w:rPr>
          <w:rFonts w:ascii="仿宋" w:hAnsi="仿宋" w:eastAsia="仿宋" w:cs="仿宋"/>
          <w:b/>
          <w:sz w:val="24"/>
        </w:rPr>
      </w:pPr>
    </w:p>
    <w:p w14:paraId="18EB6F42">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6072D0BC">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3A94A3E7">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1E6E9A54">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642788E">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6385B1EA">
      <w:pPr>
        <w:spacing w:line="360" w:lineRule="auto"/>
        <w:ind w:left="708" w:leftChars="337" w:firstLine="1"/>
        <w:rPr>
          <w:rFonts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投标 人 全 称</w:t>
      </w:r>
      <w:r>
        <w:rPr>
          <w:rFonts w:hint="eastAsia" w:ascii="仿宋" w:hAnsi="仿宋" w:eastAsia="仿宋" w:cs="仿宋"/>
          <w:color w:val="000000"/>
          <w:sz w:val="24"/>
        </w:rPr>
        <w:t>的法定代表人。</w:t>
      </w:r>
    </w:p>
    <w:p w14:paraId="3AD59D2F">
      <w:pPr>
        <w:spacing w:line="360" w:lineRule="auto"/>
        <w:ind w:left="708" w:leftChars="337" w:firstLine="1"/>
        <w:rPr>
          <w:rFonts w:ascii="仿宋" w:hAnsi="仿宋" w:eastAsia="仿宋" w:cs="仿宋"/>
          <w:color w:val="000000"/>
          <w:sz w:val="24"/>
        </w:rPr>
      </w:pPr>
      <w:r>
        <w:rPr>
          <w:rFonts w:hint="eastAsia" w:ascii="仿宋" w:hAnsi="仿宋" w:eastAsia="仿宋" w:cs="仿宋"/>
          <w:color w:val="000000"/>
          <w:sz w:val="24"/>
        </w:rPr>
        <w:t>特此证明。</w:t>
      </w:r>
    </w:p>
    <w:p w14:paraId="3C5C7AE2">
      <w:pPr>
        <w:spacing w:line="360" w:lineRule="auto"/>
        <w:ind w:right="1556" w:rightChars="741"/>
        <w:jc w:val="righ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E34BCD7">
      <w:pPr>
        <w:spacing w:line="360" w:lineRule="auto"/>
        <w:ind w:right="1556" w:rightChars="741"/>
        <w:jc w:val="right"/>
        <w:rPr>
          <w:rFonts w:ascii="仿宋" w:hAnsi="仿宋" w:eastAsia="仿宋" w:cs="仿宋"/>
          <w:sz w:val="24"/>
        </w:rPr>
      </w:pPr>
    </w:p>
    <w:p w14:paraId="0AC1AD2A">
      <w:pPr>
        <w:spacing w:line="360" w:lineRule="auto"/>
        <w:ind w:right="1556" w:rightChars="741"/>
        <w:jc w:val="right"/>
        <w:rPr>
          <w:rFonts w:ascii="仿宋" w:hAnsi="仿宋" w:eastAsia="仿宋" w:cs="仿宋"/>
          <w:sz w:val="24"/>
        </w:rPr>
      </w:pP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BD5B05E">
      <w:pPr>
        <w:spacing w:line="360" w:lineRule="auto"/>
        <w:rPr>
          <w:rFonts w:ascii="仿宋" w:hAnsi="仿宋" w:eastAsia="仿宋" w:cs="仿宋"/>
          <w:b/>
          <w:kern w:val="0"/>
          <w:sz w:val="24"/>
        </w:rPr>
      </w:pPr>
    </w:p>
    <w:p w14:paraId="4A1385FB">
      <w:pPr>
        <w:spacing w:line="360" w:lineRule="auto"/>
        <w:rPr>
          <w:rFonts w:ascii="仿宋" w:hAnsi="仿宋" w:eastAsia="仿宋" w:cs="仿宋"/>
          <w:b/>
          <w:kern w:val="0"/>
          <w:sz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ascii="仿宋" w:hAnsi="仿宋" w:eastAsia="仿宋" w:cs="仿宋"/>
                <w:b/>
                <w:kern w:val="0"/>
                <w:sz w:val="24"/>
              </w:rPr>
            </w:pPr>
            <w:r>
              <w:rPr>
                <w:rFonts w:hint="eastAsia" w:ascii="仿宋" w:hAnsi="仿宋" w:eastAsia="仿宋" w:cs="仿宋"/>
                <w:kern w:val="0"/>
                <w:sz w:val="24"/>
              </w:rPr>
              <w:t xml:space="preserve">法人身份证正面  </w:t>
            </w:r>
          </w:p>
        </w:tc>
        <w:tc>
          <w:tcPr>
            <w:tcW w:w="4350" w:type="dxa"/>
            <w:shd w:val="clear" w:color="auto" w:fill="auto"/>
          </w:tcPr>
          <w:p w14:paraId="79260F64">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ascii="仿宋" w:hAnsi="仿宋" w:eastAsia="仿宋" w:cs="仿宋"/>
                <w:b/>
                <w:kern w:val="0"/>
                <w:sz w:val="24"/>
              </w:rPr>
            </w:pPr>
          </w:p>
        </w:tc>
        <w:tc>
          <w:tcPr>
            <w:tcW w:w="4350" w:type="dxa"/>
            <w:shd w:val="clear" w:color="auto" w:fill="auto"/>
          </w:tcPr>
          <w:p w14:paraId="2D76DD02">
            <w:pPr>
              <w:spacing w:line="360" w:lineRule="auto"/>
              <w:jc w:val="center"/>
              <w:rPr>
                <w:rFonts w:ascii="仿宋" w:hAnsi="仿宋" w:eastAsia="仿宋" w:cs="仿宋"/>
                <w:b/>
                <w:kern w:val="0"/>
                <w:sz w:val="24"/>
              </w:rPr>
            </w:pPr>
          </w:p>
        </w:tc>
      </w:tr>
    </w:tbl>
    <w:p w14:paraId="085B2715">
      <w:pPr>
        <w:spacing w:line="360" w:lineRule="auto"/>
        <w:rPr>
          <w:rFonts w:ascii="仿宋" w:hAnsi="仿宋" w:eastAsia="仿宋" w:cs="仿宋"/>
          <w:sz w:val="24"/>
        </w:rPr>
      </w:pPr>
    </w:p>
    <w:p w14:paraId="150E323B">
      <w:pPr>
        <w:rPr>
          <w:rFonts w:ascii="仿宋" w:hAnsi="仿宋" w:eastAsia="仿宋" w:cs="仿宋"/>
          <w:b/>
          <w:kern w:val="0"/>
          <w:sz w:val="24"/>
        </w:rPr>
      </w:pPr>
      <w:r>
        <w:rPr>
          <w:rFonts w:hint="eastAsia" w:ascii="仿宋" w:hAnsi="仿宋" w:eastAsia="仿宋" w:cs="仿宋"/>
          <w:b/>
          <w:kern w:val="0"/>
          <w:sz w:val="24"/>
        </w:rPr>
        <w:br w:type="page"/>
      </w:r>
    </w:p>
    <w:p w14:paraId="1A20D897">
      <w:pPr>
        <w:spacing w:line="360" w:lineRule="auto"/>
        <w:jc w:val="center"/>
        <w:rPr>
          <w:rFonts w:ascii="仿宋" w:hAnsi="仿宋" w:eastAsia="仿宋" w:cs="仿宋"/>
          <w:b/>
          <w:kern w:val="0"/>
          <w:sz w:val="24"/>
        </w:rPr>
      </w:pPr>
      <w:r>
        <w:rPr>
          <w:rFonts w:hint="eastAsia" w:ascii="仿宋" w:hAnsi="仿宋" w:eastAsia="仿宋" w:cs="仿宋"/>
          <w:b/>
          <w:kern w:val="0"/>
          <w:sz w:val="24"/>
        </w:rPr>
        <w:t>法定代表人授权委托书</w:t>
      </w:r>
    </w:p>
    <w:p w14:paraId="549D41E6">
      <w:pPr>
        <w:spacing w:line="360" w:lineRule="auto"/>
        <w:jc w:val="center"/>
        <w:rPr>
          <w:rFonts w:ascii="仿宋" w:hAnsi="仿宋" w:eastAsia="仿宋" w:cs="仿宋"/>
          <w:color w:val="000000"/>
          <w:sz w:val="24"/>
        </w:rPr>
      </w:pPr>
    </w:p>
    <w:p w14:paraId="3AE17323">
      <w:pPr>
        <w:spacing w:line="360" w:lineRule="auto"/>
        <w:ind w:right="594" w:rightChars="283"/>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14:paraId="70017E0B">
      <w:pPr>
        <w:spacing w:line="360" w:lineRule="auto"/>
        <w:ind w:firstLine="480" w:firstLineChars="200"/>
        <w:rPr>
          <w:rFonts w:ascii="仿宋" w:hAnsi="仿宋" w:eastAsia="仿宋" w:cs="仿宋"/>
          <w:sz w:val="24"/>
        </w:rPr>
      </w:pPr>
      <w:r>
        <w:rPr>
          <w:rFonts w:hint="eastAsia" w:ascii="仿宋" w:hAnsi="仿宋" w:eastAsia="仿宋" w:cs="仿宋"/>
          <w:sz w:val="24"/>
          <w:u w:val="single"/>
        </w:rPr>
        <w:t xml:space="preserve">         （投标人全称）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投标活动中的一切事宜。</w:t>
      </w:r>
    </w:p>
    <w:p w14:paraId="5E1DF61B">
      <w:pPr>
        <w:spacing w:line="360" w:lineRule="auto"/>
        <w:rPr>
          <w:rFonts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3D680E6">
      <w:pPr>
        <w:spacing w:line="360" w:lineRule="auto"/>
        <w:jc w:val="left"/>
        <w:rPr>
          <w:rFonts w:ascii="仿宋" w:hAnsi="仿宋" w:eastAsia="仿宋" w:cs="仿宋"/>
          <w:sz w:val="24"/>
        </w:rPr>
      </w:pPr>
      <w:r>
        <w:rPr>
          <w:rFonts w:hint="eastAsia" w:ascii="仿宋" w:hAnsi="仿宋" w:eastAsia="仿宋" w:cs="仿宋"/>
          <w:sz w:val="24"/>
        </w:rPr>
        <w:t>投标人全称（公章）：</w:t>
      </w:r>
    </w:p>
    <w:p w14:paraId="3D432D9D">
      <w:pPr>
        <w:spacing w:line="360" w:lineRule="auto"/>
        <w:jc w:val="left"/>
        <w:rPr>
          <w:rFonts w:ascii="仿宋" w:hAnsi="仿宋" w:eastAsia="仿宋" w:cs="仿宋"/>
          <w:sz w:val="24"/>
        </w:rPr>
      </w:pPr>
      <w:r>
        <w:rPr>
          <w:rFonts w:hint="eastAsia" w:ascii="仿宋" w:hAnsi="仿宋" w:eastAsia="仿宋" w:cs="仿宋"/>
          <w:sz w:val="24"/>
        </w:rPr>
        <w:t xml:space="preserve">法定代表人（签字）： </w:t>
      </w:r>
    </w:p>
    <w:p w14:paraId="3C45AF06">
      <w:pPr>
        <w:spacing w:line="360" w:lineRule="auto"/>
        <w:jc w:val="left"/>
        <w:rPr>
          <w:rFonts w:ascii="仿宋" w:hAnsi="仿宋" w:eastAsia="仿宋" w:cs="仿宋"/>
          <w:sz w:val="24"/>
        </w:rPr>
      </w:pPr>
      <w:r>
        <w:rPr>
          <w:rFonts w:hint="eastAsia" w:ascii="仿宋" w:hAnsi="仿宋" w:eastAsia="仿宋" w:cs="仿宋"/>
          <w:sz w:val="24"/>
        </w:rPr>
        <w:t xml:space="preserve">授权委托人（签字）：  </w:t>
      </w:r>
    </w:p>
    <w:p w14:paraId="2EB10EF0">
      <w:pPr>
        <w:spacing w:line="360" w:lineRule="auto"/>
        <w:jc w:val="left"/>
        <w:rPr>
          <w:rFonts w:ascii="仿宋" w:hAnsi="仿宋" w:eastAsia="仿宋" w:cs="仿宋"/>
          <w:sz w:val="24"/>
        </w:rPr>
      </w:pPr>
      <w:r>
        <w:rPr>
          <w:rFonts w:hint="eastAsia" w:ascii="仿宋" w:hAnsi="仿宋" w:eastAsia="仿宋" w:cs="仿宋"/>
          <w:sz w:val="24"/>
        </w:rPr>
        <w:t>身份证号码：</w:t>
      </w:r>
    </w:p>
    <w:p w14:paraId="7A05E692">
      <w:pPr>
        <w:spacing w:line="360" w:lineRule="auto"/>
        <w:jc w:val="left"/>
        <w:rPr>
          <w:rFonts w:ascii="仿宋" w:hAnsi="仿宋" w:eastAsia="仿宋" w:cs="仿宋"/>
          <w:color w:val="000000"/>
          <w:sz w:val="24"/>
        </w:rPr>
      </w:pPr>
      <w:r>
        <w:rPr>
          <w:rFonts w:hint="eastAsia" w:ascii="仿宋" w:hAnsi="仿宋" w:eastAsia="仿宋" w:cs="仿宋"/>
          <w:color w:val="000000"/>
          <w:sz w:val="24"/>
        </w:rPr>
        <w:t>联系电话：</w:t>
      </w:r>
    </w:p>
    <w:p w14:paraId="4F223A04">
      <w:pPr>
        <w:spacing w:line="360" w:lineRule="auto"/>
        <w:jc w:val="left"/>
        <w:rPr>
          <w:rFonts w:ascii="仿宋" w:hAnsi="仿宋" w:eastAsia="仿宋" w:cs="仿宋"/>
          <w:color w:val="000000"/>
          <w:sz w:val="24"/>
        </w:rPr>
      </w:pPr>
      <w:r>
        <w:rPr>
          <w:rFonts w:hint="eastAsia" w:ascii="仿宋" w:hAnsi="仿宋" w:eastAsia="仿宋" w:cs="仿宋"/>
          <w:color w:val="000000"/>
          <w:sz w:val="24"/>
        </w:rPr>
        <w:t>职      务：</w:t>
      </w:r>
    </w:p>
    <w:p w14:paraId="22DBA798">
      <w:pPr>
        <w:spacing w:line="360" w:lineRule="auto"/>
        <w:ind w:left="850" w:leftChars="405" w:firstLine="569"/>
        <w:jc w:val="right"/>
        <w:rPr>
          <w:rFonts w:ascii="仿宋" w:hAnsi="仿宋" w:eastAsia="仿宋" w:cs="仿宋"/>
          <w:color w:val="000000"/>
          <w:sz w:val="24"/>
        </w:rPr>
      </w:pPr>
      <w:r>
        <w:rPr>
          <w:rFonts w:hint="eastAsia" w:ascii="仿宋" w:hAnsi="仿宋" w:eastAsia="仿宋" w:cs="仿宋"/>
          <w:color w:val="000000"/>
          <w:sz w:val="24"/>
        </w:rPr>
        <w:t xml:space="preserve">2024年  月  日    </w:t>
      </w:r>
    </w:p>
    <w:p w14:paraId="209FB9AF">
      <w:pPr>
        <w:spacing w:line="360" w:lineRule="auto"/>
        <w:ind w:firstLine="851" w:firstLineChars="353"/>
        <w:rPr>
          <w:rFonts w:ascii="仿宋" w:hAnsi="仿宋" w:eastAsia="仿宋" w:cs="仿宋"/>
          <w:b/>
          <w:bCs/>
          <w:color w:val="000000"/>
          <w:sz w:val="24"/>
        </w:rPr>
      </w:pPr>
      <w:r>
        <w:rPr>
          <w:rFonts w:hint="eastAsia" w:ascii="仿宋" w:hAnsi="仿宋" w:eastAsia="仿宋" w:cs="仿宋"/>
          <w:b/>
          <w:bCs/>
          <w:color w:val="000000"/>
          <w:sz w:val="24"/>
        </w:rPr>
        <w:t>附：</w:t>
      </w:r>
    </w:p>
    <w:p w14:paraId="5E56AC5D">
      <w:pPr>
        <w:rPr>
          <w:rFonts w:ascii="仿宋" w:hAnsi="仿宋" w:eastAsia="仿宋" w:cs="仿宋"/>
          <w:sz w:val="24"/>
        </w:rPr>
      </w:pPr>
      <w:r>
        <w:rPr>
          <w:rFonts w:hint="eastAsia" w:ascii="仿宋" w:hAnsi="仿宋" w:eastAsia="仿宋" w:cs="仿宋"/>
          <w:sz w:val="24"/>
        </w:rPr>
        <w:br w:type="page"/>
      </w:r>
    </w:p>
    <w:p w14:paraId="42212740">
      <w:pPr>
        <w:spacing w:line="360" w:lineRule="auto"/>
        <w:rPr>
          <w:rFonts w:ascii="仿宋" w:hAnsi="仿宋" w:eastAsia="仿宋" w:cs="仿宋"/>
          <w:sz w:val="24"/>
        </w:rPr>
      </w:pPr>
      <w:r>
        <w:rPr>
          <w:rFonts w:hint="eastAsia" w:ascii="仿宋" w:hAnsi="仿宋" w:eastAsia="仿宋" w:cs="仿宋"/>
          <w:sz w:val="24"/>
        </w:rPr>
        <w:t>附件1：</w:t>
      </w:r>
    </w:p>
    <w:p w14:paraId="5B076EF8">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6982B4A7">
      <w:pPr>
        <w:rPr>
          <w:rFonts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附件3</w:t>
      </w:r>
    </w:p>
    <w:p w14:paraId="7789E2AA">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rPr>
        <w:t>非联合体投标，不分包或转包声明</w:t>
      </w:r>
    </w:p>
    <w:p w14:paraId="7F94038A">
      <w:pPr>
        <w:pStyle w:val="8"/>
        <w:overflowPunct w:val="0"/>
        <w:spacing w:line="360" w:lineRule="auto"/>
        <w:ind w:left="0"/>
        <w:jc w:val="both"/>
        <w:rPr>
          <w:rFonts w:hAnsi="仿宋"/>
          <w:kern w:val="2"/>
          <w:sz w:val="24"/>
          <w:szCs w:val="24"/>
        </w:rPr>
      </w:pPr>
    </w:p>
    <w:p w14:paraId="7FFE986D">
      <w:pPr>
        <w:pStyle w:val="8"/>
        <w:overflowPunct w:val="0"/>
        <w:spacing w:line="360" w:lineRule="auto"/>
        <w:ind w:left="0" w:firstLine="480" w:firstLineChars="200"/>
        <w:jc w:val="both"/>
        <w:rPr>
          <w:rFonts w:hAnsi="仿宋"/>
          <w:kern w:val="2"/>
          <w:sz w:val="24"/>
          <w:szCs w:val="24"/>
        </w:rPr>
      </w:pPr>
      <w:r>
        <w:rPr>
          <w:rFonts w:hint="eastAsia" w:hAnsi="仿宋"/>
          <w:kern w:val="2"/>
          <w:sz w:val="24"/>
          <w:szCs w:val="24"/>
        </w:rPr>
        <w:t>致:</w:t>
      </w:r>
    </w:p>
    <w:p w14:paraId="59F95629">
      <w:pPr>
        <w:pStyle w:val="8"/>
        <w:overflowPunct w:val="0"/>
        <w:spacing w:line="360" w:lineRule="auto"/>
        <w:ind w:left="0" w:firstLine="480" w:firstLineChars="200"/>
        <w:jc w:val="both"/>
        <w:rPr>
          <w:rFonts w:hAnsi="仿宋"/>
          <w:kern w:val="2"/>
          <w:sz w:val="24"/>
          <w:szCs w:val="24"/>
        </w:rPr>
      </w:pPr>
      <w:r>
        <w:rPr>
          <w:rFonts w:hint="eastAsia" w:hAnsi="仿宋"/>
          <w:kern w:val="2"/>
          <w:sz w:val="24"/>
          <w:szCs w:val="24"/>
        </w:rPr>
        <w:t>关于"</w:t>
      </w:r>
      <w:r>
        <w:rPr>
          <w:rFonts w:hint="eastAsia" w:hAnsi="仿宋"/>
          <w:kern w:val="2"/>
          <w:sz w:val="24"/>
          <w:szCs w:val="24"/>
          <w:u w:val="single"/>
        </w:rPr>
        <w:t xml:space="preserve">                  </w:t>
      </w:r>
      <w:r>
        <w:rPr>
          <w:rFonts w:hint="eastAsia" w:hAnsi="仿宋"/>
          <w:kern w:val="2"/>
          <w:sz w:val="24"/>
          <w:szCs w:val="24"/>
        </w:rPr>
        <w:t>项目(招标项目编号:</w:t>
      </w:r>
      <w:r>
        <w:rPr>
          <w:rFonts w:hint="eastAsia" w:hAnsi="仿宋"/>
          <w:kern w:val="2"/>
          <w:sz w:val="24"/>
          <w:szCs w:val="24"/>
          <w:u w:val="single"/>
        </w:rPr>
        <w:t xml:space="preserve">            </w:t>
      </w:r>
      <w:r>
        <w:rPr>
          <w:rFonts w:hint="eastAsia" w:hAnsi="仿宋"/>
          <w:kern w:val="2"/>
          <w:sz w:val="24"/>
          <w:szCs w:val="24"/>
        </w:rPr>
        <w:t>)"项目，我公司未采取联合体形式参与本项目招标，承诺中标后不分包或转包。</w:t>
      </w:r>
    </w:p>
    <w:p w14:paraId="71103F1E">
      <w:pPr>
        <w:pStyle w:val="8"/>
        <w:overflowPunct w:val="0"/>
        <w:spacing w:line="360" w:lineRule="auto"/>
        <w:ind w:left="0" w:firstLine="480" w:firstLineChars="200"/>
        <w:jc w:val="both"/>
        <w:rPr>
          <w:rFonts w:hAnsi="仿宋"/>
          <w:kern w:val="2"/>
          <w:sz w:val="24"/>
          <w:szCs w:val="24"/>
        </w:rPr>
      </w:pPr>
    </w:p>
    <w:p w14:paraId="249726CD">
      <w:pPr>
        <w:pStyle w:val="8"/>
        <w:overflowPunct w:val="0"/>
        <w:spacing w:line="360" w:lineRule="auto"/>
        <w:ind w:left="0" w:firstLine="480" w:firstLineChars="200"/>
        <w:jc w:val="both"/>
        <w:rPr>
          <w:rFonts w:hAnsi="仿宋"/>
          <w:kern w:val="2"/>
          <w:sz w:val="24"/>
          <w:szCs w:val="24"/>
        </w:rPr>
      </w:pPr>
    </w:p>
    <w:p w14:paraId="2AF94062">
      <w:pPr>
        <w:pStyle w:val="8"/>
        <w:overflowPunct w:val="0"/>
        <w:spacing w:line="360" w:lineRule="auto"/>
        <w:ind w:left="0" w:firstLine="480" w:firstLineChars="200"/>
        <w:jc w:val="both"/>
        <w:rPr>
          <w:rFonts w:hAnsi="仿宋"/>
          <w:kern w:val="2"/>
          <w:sz w:val="24"/>
          <w:szCs w:val="24"/>
        </w:rPr>
      </w:pPr>
      <w:r>
        <w:rPr>
          <w:rFonts w:hint="eastAsia" w:hAnsi="仿宋"/>
          <w:kern w:val="2"/>
          <w:sz w:val="24"/>
          <w:szCs w:val="24"/>
        </w:rPr>
        <w:t>特此声明!</w:t>
      </w:r>
    </w:p>
    <w:p w14:paraId="0B0D26A5">
      <w:pPr>
        <w:pStyle w:val="8"/>
        <w:overflowPunct w:val="0"/>
        <w:spacing w:line="360" w:lineRule="auto"/>
        <w:ind w:left="0"/>
        <w:jc w:val="both"/>
        <w:rPr>
          <w:rFonts w:hAnsi="仿宋"/>
          <w:kern w:val="2"/>
          <w:sz w:val="24"/>
          <w:szCs w:val="24"/>
        </w:rPr>
      </w:pPr>
    </w:p>
    <w:p w14:paraId="08D553A5">
      <w:pPr>
        <w:pStyle w:val="8"/>
        <w:overflowPunct w:val="0"/>
        <w:spacing w:line="360" w:lineRule="auto"/>
        <w:ind w:left="0"/>
        <w:jc w:val="right"/>
        <w:rPr>
          <w:rFonts w:hAnsi="仿宋"/>
          <w:kern w:val="2"/>
          <w:sz w:val="24"/>
          <w:szCs w:val="24"/>
        </w:rPr>
      </w:pPr>
      <w:r>
        <w:rPr>
          <w:rFonts w:hint="eastAsia" w:hAnsi="仿宋"/>
          <w:kern w:val="2"/>
          <w:sz w:val="24"/>
          <w:szCs w:val="24"/>
        </w:rPr>
        <w:t>xx公司</w:t>
      </w:r>
    </w:p>
    <w:p w14:paraId="1D6206C3">
      <w:pPr>
        <w:pStyle w:val="8"/>
        <w:overflowPunct w:val="0"/>
        <w:spacing w:line="360" w:lineRule="auto"/>
        <w:ind w:left="0"/>
        <w:jc w:val="right"/>
        <w:rPr>
          <w:rFonts w:hAnsi="仿宋"/>
          <w:kern w:val="2"/>
          <w:sz w:val="24"/>
          <w:szCs w:val="24"/>
        </w:rPr>
      </w:pPr>
      <w:r>
        <w:rPr>
          <w:rFonts w:hint="eastAsia" w:hAnsi="仿宋"/>
          <w:kern w:val="2"/>
          <w:sz w:val="24"/>
          <w:szCs w:val="24"/>
        </w:rPr>
        <w:t>xx日期</w:t>
      </w:r>
    </w:p>
    <w:p w14:paraId="41F32852">
      <w:pPr>
        <w:pStyle w:val="8"/>
        <w:overflowPunct w:val="0"/>
        <w:spacing w:line="360" w:lineRule="auto"/>
        <w:ind w:left="0"/>
        <w:jc w:val="both"/>
        <w:rPr>
          <w:rFonts w:hAnsi="仿宋"/>
          <w:kern w:val="2"/>
          <w:sz w:val="24"/>
          <w:szCs w:val="24"/>
        </w:rPr>
      </w:pPr>
    </w:p>
    <w:p w14:paraId="41595E7E">
      <w:pPr>
        <w:pStyle w:val="8"/>
        <w:overflowPunct w:val="0"/>
        <w:spacing w:line="360" w:lineRule="auto"/>
        <w:ind w:left="0"/>
        <w:jc w:val="both"/>
        <w:rPr>
          <w:rFonts w:hAnsi="仿宋"/>
          <w:kern w:val="2"/>
          <w:sz w:val="24"/>
          <w:szCs w:val="24"/>
        </w:rPr>
      </w:pPr>
    </w:p>
    <w:p w14:paraId="28C2D4B7">
      <w:pPr>
        <w:pStyle w:val="8"/>
        <w:overflowPunct w:val="0"/>
        <w:spacing w:line="360" w:lineRule="auto"/>
        <w:ind w:left="0"/>
        <w:jc w:val="both"/>
        <w:rPr>
          <w:rFonts w:hAnsi="仿宋"/>
          <w:kern w:val="2"/>
          <w:sz w:val="24"/>
          <w:szCs w:val="24"/>
        </w:rPr>
      </w:pPr>
    </w:p>
    <w:p w14:paraId="6D8F4107">
      <w:pPr>
        <w:pStyle w:val="8"/>
        <w:overflowPunct w:val="0"/>
        <w:spacing w:line="360" w:lineRule="auto"/>
        <w:ind w:left="0"/>
        <w:jc w:val="both"/>
        <w:rPr>
          <w:rFonts w:hAnsi="仿宋"/>
          <w:kern w:val="2"/>
          <w:sz w:val="24"/>
          <w:szCs w:val="24"/>
        </w:rPr>
      </w:pPr>
    </w:p>
    <w:p w14:paraId="649137BB">
      <w:pPr>
        <w:pStyle w:val="8"/>
        <w:overflowPunct w:val="0"/>
        <w:spacing w:line="360" w:lineRule="auto"/>
        <w:ind w:left="0"/>
        <w:jc w:val="both"/>
        <w:rPr>
          <w:rFonts w:hAnsi="仿宋"/>
          <w:kern w:val="2"/>
          <w:sz w:val="24"/>
          <w:szCs w:val="24"/>
        </w:rPr>
      </w:pPr>
    </w:p>
    <w:p w14:paraId="7964A10A">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222DA1"/>
    <w:rsid w:val="00013700"/>
    <w:rsid w:val="00040744"/>
    <w:rsid w:val="00080551"/>
    <w:rsid w:val="000814A0"/>
    <w:rsid w:val="000A0DC7"/>
    <w:rsid w:val="000E1E8F"/>
    <w:rsid w:val="000F2E0F"/>
    <w:rsid w:val="00102659"/>
    <w:rsid w:val="00111FAF"/>
    <w:rsid w:val="00117BA3"/>
    <w:rsid w:val="00146358"/>
    <w:rsid w:val="001760BA"/>
    <w:rsid w:val="00193ADD"/>
    <w:rsid w:val="001A03FA"/>
    <w:rsid w:val="001B0DD4"/>
    <w:rsid w:val="001B47BA"/>
    <w:rsid w:val="001C2B6A"/>
    <w:rsid w:val="001F00E8"/>
    <w:rsid w:val="00205F84"/>
    <w:rsid w:val="00220A27"/>
    <w:rsid w:val="00222DA1"/>
    <w:rsid w:val="002241C1"/>
    <w:rsid w:val="00224EE3"/>
    <w:rsid w:val="002339DA"/>
    <w:rsid w:val="002344E9"/>
    <w:rsid w:val="00242A7C"/>
    <w:rsid w:val="0024480D"/>
    <w:rsid w:val="00256795"/>
    <w:rsid w:val="00257DF5"/>
    <w:rsid w:val="00262594"/>
    <w:rsid w:val="00281F62"/>
    <w:rsid w:val="00292EAC"/>
    <w:rsid w:val="002974D8"/>
    <w:rsid w:val="002C32F1"/>
    <w:rsid w:val="002C35BD"/>
    <w:rsid w:val="002C68EC"/>
    <w:rsid w:val="002D6E89"/>
    <w:rsid w:val="003078E2"/>
    <w:rsid w:val="003176B8"/>
    <w:rsid w:val="00342126"/>
    <w:rsid w:val="00343CA2"/>
    <w:rsid w:val="00350D65"/>
    <w:rsid w:val="003642E9"/>
    <w:rsid w:val="00372D3F"/>
    <w:rsid w:val="00377B53"/>
    <w:rsid w:val="00391508"/>
    <w:rsid w:val="003D2602"/>
    <w:rsid w:val="003E3C89"/>
    <w:rsid w:val="003E4D2E"/>
    <w:rsid w:val="004226CC"/>
    <w:rsid w:val="00433476"/>
    <w:rsid w:val="00434050"/>
    <w:rsid w:val="004927C6"/>
    <w:rsid w:val="0049679B"/>
    <w:rsid w:val="004A7D28"/>
    <w:rsid w:val="004C7855"/>
    <w:rsid w:val="004D3480"/>
    <w:rsid w:val="004D3ABF"/>
    <w:rsid w:val="004D499F"/>
    <w:rsid w:val="00504FC2"/>
    <w:rsid w:val="00525508"/>
    <w:rsid w:val="005258FA"/>
    <w:rsid w:val="00537D61"/>
    <w:rsid w:val="00542D62"/>
    <w:rsid w:val="0055156D"/>
    <w:rsid w:val="005829BD"/>
    <w:rsid w:val="00582DCB"/>
    <w:rsid w:val="00590CB8"/>
    <w:rsid w:val="005A01C3"/>
    <w:rsid w:val="005C06DB"/>
    <w:rsid w:val="006149D0"/>
    <w:rsid w:val="0061759D"/>
    <w:rsid w:val="00634FCE"/>
    <w:rsid w:val="006B493B"/>
    <w:rsid w:val="006C2BF8"/>
    <w:rsid w:val="006C51C5"/>
    <w:rsid w:val="006C6A58"/>
    <w:rsid w:val="006E0EB4"/>
    <w:rsid w:val="006E3FC9"/>
    <w:rsid w:val="0071652C"/>
    <w:rsid w:val="0077309A"/>
    <w:rsid w:val="00776C95"/>
    <w:rsid w:val="0079227A"/>
    <w:rsid w:val="00795FD5"/>
    <w:rsid w:val="007A0497"/>
    <w:rsid w:val="007D01B2"/>
    <w:rsid w:val="007D54B0"/>
    <w:rsid w:val="007E1A20"/>
    <w:rsid w:val="007E2586"/>
    <w:rsid w:val="007F40C2"/>
    <w:rsid w:val="007F46E7"/>
    <w:rsid w:val="00806552"/>
    <w:rsid w:val="00807F0F"/>
    <w:rsid w:val="00816C0D"/>
    <w:rsid w:val="0082133A"/>
    <w:rsid w:val="0083035A"/>
    <w:rsid w:val="00836465"/>
    <w:rsid w:val="008805F6"/>
    <w:rsid w:val="0088074C"/>
    <w:rsid w:val="00880A28"/>
    <w:rsid w:val="00880F63"/>
    <w:rsid w:val="0088672F"/>
    <w:rsid w:val="008A489D"/>
    <w:rsid w:val="008D5360"/>
    <w:rsid w:val="008F7C9A"/>
    <w:rsid w:val="0093122E"/>
    <w:rsid w:val="00942DBF"/>
    <w:rsid w:val="009431AB"/>
    <w:rsid w:val="00946398"/>
    <w:rsid w:val="00964DED"/>
    <w:rsid w:val="0098478F"/>
    <w:rsid w:val="009B10D8"/>
    <w:rsid w:val="009B29A3"/>
    <w:rsid w:val="009C1984"/>
    <w:rsid w:val="009C4419"/>
    <w:rsid w:val="00A02828"/>
    <w:rsid w:val="00A13E06"/>
    <w:rsid w:val="00A35434"/>
    <w:rsid w:val="00A53B4F"/>
    <w:rsid w:val="00A67242"/>
    <w:rsid w:val="00A84915"/>
    <w:rsid w:val="00AA46FF"/>
    <w:rsid w:val="00AB3489"/>
    <w:rsid w:val="00AE2811"/>
    <w:rsid w:val="00AF1C18"/>
    <w:rsid w:val="00AF23AE"/>
    <w:rsid w:val="00AF4203"/>
    <w:rsid w:val="00B036A4"/>
    <w:rsid w:val="00B254A3"/>
    <w:rsid w:val="00B262B1"/>
    <w:rsid w:val="00B62398"/>
    <w:rsid w:val="00B765BA"/>
    <w:rsid w:val="00BA2172"/>
    <w:rsid w:val="00BD5E29"/>
    <w:rsid w:val="00BE2800"/>
    <w:rsid w:val="00BE6703"/>
    <w:rsid w:val="00BE7545"/>
    <w:rsid w:val="00C04486"/>
    <w:rsid w:val="00C31000"/>
    <w:rsid w:val="00C731D6"/>
    <w:rsid w:val="00C73A1C"/>
    <w:rsid w:val="00C74CAA"/>
    <w:rsid w:val="00C7598F"/>
    <w:rsid w:val="00C934BD"/>
    <w:rsid w:val="00CB03B6"/>
    <w:rsid w:val="00CB2720"/>
    <w:rsid w:val="00CC23B1"/>
    <w:rsid w:val="00CC7C97"/>
    <w:rsid w:val="00CD2455"/>
    <w:rsid w:val="00D059C8"/>
    <w:rsid w:val="00D3374C"/>
    <w:rsid w:val="00D34260"/>
    <w:rsid w:val="00D4230F"/>
    <w:rsid w:val="00D61436"/>
    <w:rsid w:val="00D66D7C"/>
    <w:rsid w:val="00D6775C"/>
    <w:rsid w:val="00D72D89"/>
    <w:rsid w:val="00D830DF"/>
    <w:rsid w:val="00D942F4"/>
    <w:rsid w:val="00DA68C8"/>
    <w:rsid w:val="00DB31B5"/>
    <w:rsid w:val="00DD7618"/>
    <w:rsid w:val="00DE3FEB"/>
    <w:rsid w:val="00E14B98"/>
    <w:rsid w:val="00E578AA"/>
    <w:rsid w:val="00E8505F"/>
    <w:rsid w:val="00E97D9F"/>
    <w:rsid w:val="00EC3CE3"/>
    <w:rsid w:val="00ED18C7"/>
    <w:rsid w:val="00EE112C"/>
    <w:rsid w:val="00EE58C6"/>
    <w:rsid w:val="00EF0E25"/>
    <w:rsid w:val="00F050DF"/>
    <w:rsid w:val="00F428E1"/>
    <w:rsid w:val="00F517C7"/>
    <w:rsid w:val="00F74DD0"/>
    <w:rsid w:val="00F85037"/>
    <w:rsid w:val="00F95612"/>
    <w:rsid w:val="00FA0127"/>
    <w:rsid w:val="00FB45C4"/>
    <w:rsid w:val="018E7169"/>
    <w:rsid w:val="019A7543"/>
    <w:rsid w:val="02145195"/>
    <w:rsid w:val="025E6117"/>
    <w:rsid w:val="02FF4BC4"/>
    <w:rsid w:val="03824AAC"/>
    <w:rsid w:val="03B94246"/>
    <w:rsid w:val="06402C0B"/>
    <w:rsid w:val="07A34FF1"/>
    <w:rsid w:val="08337E2C"/>
    <w:rsid w:val="084D31AF"/>
    <w:rsid w:val="0BF113B5"/>
    <w:rsid w:val="0C935C3C"/>
    <w:rsid w:val="0D8F55BF"/>
    <w:rsid w:val="12483364"/>
    <w:rsid w:val="12857DF3"/>
    <w:rsid w:val="144D68B0"/>
    <w:rsid w:val="14DC4893"/>
    <w:rsid w:val="154D47EE"/>
    <w:rsid w:val="158C7332"/>
    <w:rsid w:val="15B036FB"/>
    <w:rsid w:val="1A357E1A"/>
    <w:rsid w:val="1B0B43F3"/>
    <w:rsid w:val="1B0D514B"/>
    <w:rsid w:val="1B4070D9"/>
    <w:rsid w:val="1CED3535"/>
    <w:rsid w:val="1D7E4010"/>
    <w:rsid w:val="1FFE1506"/>
    <w:rsid w:val="20210D51"/>
    <w:rsid w:val="206A6B9C"/>
    <w:rsid w:val="20E013D0"/>
    <w:rsid w:val="21E67E2B"/>
    <w:rsid w:val="242157C3"/>
    <w:rsid w:val="24F22597"/>
    <w:rsid w:val="255E46D4"/>
    <w:rsid w:val="26292F4C"/>
    <w:rsid w:val="262E286F"/>
    <w:rsid w:val="26453613"/>
    <w:rsid w:val="273B4842"/>
    <w:rsid w:val="27AC4531"/>
    <w:rsid w:val="27FE22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5063D15"/>
    <w:rsid w:val="46905E67"/>
    <w:rsid w:val="469945A1"/>
    <w:rsid w:val="46A65751"/>
    <w:rsid w:val="46CF460D"/>
    <w:rsid w:val="47C16834"/>
    <w:rsid w:val="47C456ED"/>
    <w:rsid w:val="490E3DD1"/>
    <w:rsid w:val="4A3A119E"/>
    <w:rsid w:val="4AE000BE"/>
    <w:rsid w:val="4B186467"/>
    <w:rsid w:val="4BDE7972"/>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404E37"/>
    <w:rsid w:val="61BA27D8"/>
    <w:rsid w:val="634C56B2"/>
    <w:rsid w:val="67825B46"/>
    <w:rsid w:val="67FF4FC2"/>
    <w:rsid w:val="6A05798A"/>
    <w:rsid w:val="6A3A6264"/>
    <w:rsid w:val="6C755C79"/>
    <w:rsid w:val="6CA81631"/>
    <w:rsid w:val="6DFF3A4C"/>
    <w:rsid w:val="6ED861A0"/>
    <w:rsid w:val="6FD64C81"/>
    <w:rsid w:val="6FDC1165"/>
    <w:rsid w:val="70892DF9"/>
    <w:rsid w:val="724820CD"/>
    <w:rsid w:val="72877CE3"/>
    <w:rsid w:val="74BB2FF2"/>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200"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Char"/>
    <w:basedOn w:val="16"/>
    <w:link w:val="11"/>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批注框文本 Char"/>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Char"/>
    <w:basedOn w:val="16"/>
    <w:link w:val="6"/>
    <w:semiHidden/>
    <w:qFormat/>
    <w:uiPriority w:val="99"/>
    <w:rPr>
      <w:kern w:val="2"/>
      <w:sz w:val="21"/>
      <w:szCs w:val="24"/>
    </w:rPr>
  </w:style>
  <w:style w:type="character" w:customStyle="1" w:styleId="25">
    <w:name w:val="批注主题 Char"/>
    <w:basedOn w:val="24"/>
    <w:link w:val="14"/>
    <w:semiHidden/>
    <w:qFormat/>
    <w:uiPriority w:val="99"/>
    <w:rPr>
      <w:b/>
      <w:bCs/>
      <w:kern w:val="2"/>
      <w:sz w:val="21"/>
      <w:szCs w:val="24"/>
    </w:rPr>
  </w:style>
  <w:style w:type="character" w:customStyle="1" w:styleId="26">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6176</Words>
  <Characters>6753</Characters>
  <Lines>55</Lines>
  <Paragraphs>15</Paragraphs>
  <TotalTime>1</TotalTime>
  <ScaleCrop>false</ScaleCrop>
  <LinksUpToDate>false</LinksUpToDate>
  <CharactersWithSpaces>7324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雪 饼 "</cp:lastModifiedBy>
  <dcterms:modified xsi:type="dcterms:W3CDTF">2024-09-29T08:00:24Z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B719AEF67E7D4A19BD842B83C4E7B3F4_13</vt:lpwstr>
  </property>
</Properties>
</file>