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蒙牛乳业鲜奶武汉工厂AIOT平台-自研MES称重系统采购项目询比价公告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蒙牛乳业鲜奶武汉工厂AIOT平台-自研MES称重系统采购项目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MNCGJH-20241011-0008</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蒙牛乳业鲜奶武汉工厂AIOT平台-自研MES称重系统采购项目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highlight w:val="none"/>
        </w:rPr>
      </w:pPr>
      <w:r>
        <w:rPr>
          <w:rFonts w:hint="eastAsia" w:ascii="仿宋_GB2312" w:hAnsi="宋体" w:eastAsia="仿宋_GB2312"/>
          <w:b/>
          <w:sz w:val="28"/>
          <w:szCs w:val="28"/>
          <w:highlight w:val="none"/>
        </w:rPr>
        <w:t>三、</w:t>
      </w:r>
      <w:bookmarkStart w:id="0" w:name="OLE_LINK2"/>
      <w:r>
        <w:rPr>
          <w:rFonts w:hint="eastAsia" w:ascii="仿宋_GB2312" w:hAnsi="宋体" w:eastAsia="仿宋_GB2312"/>
          <w:b/>
          <w:sz w:val="28"/>
          <w:szCs w:val="28"/>
          <w:highlight w:val="none"/>
        </w:rPr>
        <w:t>项目概况：</w:t>
      </w:r>
    </w:p>
    <w:bookmarkEnd w:id="0"/>
    <w:p w14:paraId="63674132">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鲜奶武汉工厂同集团数字科创部自研MES系统，通过使用统一的数据库、网络联接可以同时为生产、质检、设备部门等提供车间管理信息服务，现需要增加称重系统做数据整合分析，称重系统包含3套电子称及附属网络配件设施，实现MES系统质量部分模块化管理。</w:t>
      </w:r>
    </w:p>
    <w:p w14:paraId="7913F89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B3BDA6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1、采购范围：3套电子称及附属网络配件，并完成现场安装调试。 </w:t>
      </w:r>
    </w:p>
    <w:p w14:paraId="0DC545D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2、技术要求：</w:t>
      </w:r>
    </w:p>
    <w:tbl>
      <w:tblPr>
        <w:tblStyle w:val="9"/>
        <w:tblpPr w:leftFromText="180" w:rightFromText="180" w:vertAnchor="text" w:horzAnchor="page" w:tblpX="1518" w:tblpY="60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396"/>
        <w:gridCol w:w="3022"/>
        <w:gridCol w:w="595"/>
        <w:gridCol w:w="951"/>
        <w:gridCol w:w="1935"/>
      </w:tblGrid>
      <w:tr w14:paraId="323A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64" w:type="pct"/>
            <w:tcBorders>
              <w:top w:val="single" w:color="000000" w:sz="8" w:space="0"/>
              <w:left w:val="single" w:color="000000" w:sz="8" w:space="0"/>
              <w:bottom w:val="single" w:color="auto" w:sz="4" w:space="0"/>
              <w:right w:val="single" w:color="000000" w:sz="8" w:space="0"/>
            </w:tcBorders>
            <w:shd w:val="clear" w:color="auto" w:fill="auto"/>
            <w:vAlign w:val="center"/>
          </w:tcPr>
          <w:p w14:paraId="4E20D45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序号</w:t>
            </w:r>
          </w:p>
        </w:tc>
        <w:tc>
          <w:tcPr>
            <w:tcW w:w="819" w:type="pct"/>
            <w:tcBorders>
              <w:top w:val="single" w:color="000000" w:sz="8" w:space="0"/>
              <w:left w:val="single" w:color="000000" w:sz="8" w:space="0"/>
              <w:bottom w:val="single" w:color="auto" w:sz="4" w:space="0"/>
              <w:right w:val="single" w:color="000000" w:sz="8" w:space="0"/>
            </w:tcBorders>
            <w:shd w:val="clear" w:color="auto" w:fill="auto"/>
            <w:vAlign w:val="center"/>
          </w:tcPr>
          <w:p w14:paraId="7AF0F9C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分项名称</w:t>
            </w:r>
          </w:p>
        </w:tc>
        <w:tc>
          <w:tcPr>
            <w:tcW w:w="1773" w:type="pct"/>
            <w:tcBorders>
              <w:top w:val="single" w:color="000000" w:sz="8" w:space="0"/>
              <w:left w:val="single" w:color="000000" w:sz="8" w:space="0"/>
              <w:bottom w:val="single" w:color="auto" w:sz="4" w:space="0"/>
              <w:right w:val="single" w:color="000000" w:sz="8" w:space="0"/>
            </w:tcBorders>
            <w:shd w:val="clear" w:color="auto" w:fill="auto"/>
            <w:vAlign w:val="center"/>
          </w:tcPr>
          <w:p w14:paraId="5B4837C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规格型号</w:t>
            </w:r>
          </w:p>
        </w:tc>
        <w:tc>
          <w:tcPr>
            <w:tcW w:w="349" w:type="pct"/>
            <w:tcBorders>
              <w:top w:val="single" w:color="000000" w:sz="8" w:space="0"/>
              <w:left w:val="single" w:color="000000" w:sz="8" w:space="0"/>
              <w:bottom w:val="single" w:color="auto" w:sz="4" w:space="0"/>
              <w:right w:val="single" w:color="000000" w:sz="8" w:space="0"/>
            </w:tcBorders>
            <w:shd w:val="clear" w:color="auto" w:fill="auto"/>
            <w:vAlign w:val="center"/>
          </w:tcPr>
          <w:p w14:paraId="3369923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数量</w:t>
            </w:r>
          </w:p>
        </w:tc>
        <w:tc>
          <w:tcPr>
            <w:tcW w:w="558" w:type="pct"/>
            <w:tcBorders>
              <w:top w:val="single" w:color="000000" w:sz="8" w:space="0"/>
              <w:left w:val="single" w:color="000000" w:sz="8" w:space="0"/>
              <w:bottom w:val="single" w:color="auto" w:sz="4" w:space="0"/>
              <w:right w:val="single" w:color="000000" w:sz="8" w:space="0"/>
            </w:tcBorders>
            <w:shd w:val="clear" w:color="auto" w:fill="auto"/>
            <w:vAlign w:val="center"/>
          </w:tcPr>
          <w:p w14:paraId="793CA6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单位</w:t>
            </w:r>
          </w:p>
        </w:tc>
        <w:tc>
          <w:tcPr>
            <w:tcW w:w="1135" w:type="pct"/>
            <w:tcBorders>
              <w:top w:val="single" w:color="000000" w:sz="8" w:space="0"/>
              <w:left w:val="single" w:color="000000" w:sz="8" w:space="0"/>
              <w:bottom w:val="single" w:color="auto" w:sz="4" w:space="0"/>
              <w:right w:val="single" w:color="000000" w:sz="8" w:space="0"/>
            </w:tcBorders>
            <w:shd w:val="clear" w:color="auto" w:fill="auto"/>
            <w:vAlign w:val="center"/>
          </w:tcPr>
          <w:p w14:paraId="6F2864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品牌</w:t>
            </w:r>
          </w:p>
        </w:tc>
      </w:tr>
      <w:tr w14:paraId="0B34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E5AF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72BDA3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服务器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D0D72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CPUi5-13500/32G内存/1T硬盘</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DEE3509">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8486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6BAE43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浪潮、华为、联想</w:t>
            </w:r>
          </w:p>
        </w:tc>
      </w:tr>
      <w:tr w14:paraId="089C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6D22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2</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532A12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主路由器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65D289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支持无线和有线安装在电气控制柜</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5C6A4B92">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02243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181B81D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snapToGrid w:val="0"/>
                <w:color w:val="000000"/>
                <w:kern w:val="0"/>
                <w:sz w:val="18"/>
                <w:szCs w:val="18"/>
                <w:highlight w:val="none"/>
                <w:u w:val="none"/>
                <w:lang w:val="en-US" w:eastAsia="zh-CN" w:bidi="ar"/>
              </w:rPr>
              <w:t>华为、H3C、</w:t>
            </w:r>
            <w:r>
              <w:rPr>
                <w:rStyle w:val="18"/>
                <w:rFonts w:hint="eastAsia" w:ascii="仿宋" w:hAnsi="仿宋" w:eastAsia="仿宋" w:cs="仿宋"/>
                <w:snapToGrid w:val="0"/>
                <w:color w:val="000000"/>
                <w:highlight w:val="none"/>
                <w:lang w:val="en-US" w:eastAsia="zh-CN" w:bidi="ar"/>
              </w:rPr>
              <w:t>TP-LINK</w:t>
            </w:r>
          </w:p>
        </w:tc>
      </w:tr>
      <w:tr w14:paraId="075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A868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6268A1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无线路由器</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2F8C5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无线路由器把数据传输至电气柜主交换机</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C6562E3">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1F388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784C586E">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highlight w:val="none"/>
                <w:u w:val="none"/>
                <w:lang w:val="en-US" w:eastAsia="en-US" w:bidi="ar-SA"/>
              </w:rPr>
            </w:pPr>
            <w:r>
              <w:rPr>
                <w:rFonts w:hint="eastAsia" w:ascii="仿宋" w:hAnsi="仿宋" w:eastAsia="仿宋" w:cs="仿宋"/>
                <w:i w:val="0"/>
                <w:iCs w:val="0"/>
                <w:snapToGrid w:val="0"/>
                <w:color w:val="000000"/>
                <w:kern w:val="0"/>
                <w:sz w:val="18"/>
                <w:szCs w:val="18"/>
                <w:highlight w:val="none"/>
                <w:u w:val="none"/>
                <w:lang w:val="en-US" w:eastAsia="zh-CN" w:bidi="ar"/>
              </w:rPr>
              <w:t>华为、H3C、</w:t>
            </w:r>
            <w:r>
              <w:rPr>
                <w:rStyle w:val="18"/>
                <w:rFonts w:hint="eastAsia" w:ascii="仿宋" w:hAnsi="仿宋" w:eastAsia="仿宋" w:cs="仿宋"/>
                <w:snapToGrid w:val="0"/>
                <w:color w:val="000000"/>
                <w:highlight w:val="none"/>
                <w:lang w:val="en-US" w:eastAsia="zh-CN" w:bidi="ar"/>
              </w:rPr>
              <w:t>TP-LINK</w:t>
            </w:r>
          </w:p>
        </w:tc>
      </w:tr>
      <w:tr w14:paraId="3B8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2656A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4</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0A4BC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触摸屏</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0CC2D4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10寸，2360×1640分辨率触摸屏</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B890A0F">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6B20C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34C49E9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snapToGrid w:val="0"/>
                <w:color w:val="000000"/>
                <w:kern w:val="0"/>
                <w:sz w:val="18"/>
                <w:szCs w:val="18"/>
                <w:highlight w:val="none"/>
                <w:u w:val="none"/>
                <w:lang w:val="en-US" w:eastAsia="zh-CN" w:bidi="ar"/>
              </w:rPr>
              <w:t>AB、西门子、</w:t>
            </w:r>
            <w:r>
              <w:rPr>
                <w:rFonts w:hint="eastAsia" w:ascii="仿宋" w:hAnsi="仿宋" w:eastAsia="仿宋" w:cs="仿宋"/>
                <w:i w:val="0"/>
                <w:iCs w:val="0"/>
                <w:snapToGrid w:val="0"/>
                <w:color w:val="000000"/>
                <w:kern w:val="0"/>
                <w:sz w:val="18"/>
                <w:szCs w:val="18"/>
                <w:highlight w:val="none"/>
                <w:u w:val="none"/>
                <w:shd w:val="clear"/>
                <w:lang w:val="en-US" w:eastAsia="zh-CN" w:bidi="ar"/>
              </w:rPr>
              <w:t>BELL</w:t>
            </w:r>
            <w:r>
              <w:rPr>
                <w:rFonts w:hint="eastAsia" w:ascii="仿宋" w:hAnsi="仿宋" w:eastAsia="仿宋" w:cs="仿宋"/>
                <w:i w:val="0"/>
                <w:iCs w:val="0"/>
                <w:snapToGrid w:val="0"/>
                <w:color w:val="000000"/>
                <w:kern w:val="0"/>
                <w:sz w:val="18"/>
                <w:szCs w:val="18"/>
                <w:highlight w:val="none"/>
                <w:u w:val="none"/>
                <w:lang w:val="en-US" w:eastAsia="zh-CN" w:bidi="ar"/>
              </w:rPr>
              <w:t>、proface</w:t>
            </w:r>
          </w:p>
        </w:tc>
      </w:tr>
      <w:tr w14:paraId="6686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A2AE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5</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765556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电子秤</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53357175">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1、四台检重满足4000包/小时，量程范围≥500g误差±1g以内；</w:t>
            </w:r>
          </w:p>
          <w:p w14:paraId="627A0525">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2、三台检重满足抽检1000杯/小时，量程范围≥1500g误差士1.5g以内；</w:t>
            </w:r>
          </w:p>
          <w:p w14:paraId="4EB1E32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3、两台检重满足抽检1000桶/小时，量程范围≥3500g误差土2g以内。</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73BF17D">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CCCD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套</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5D55E803">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highlight w:val="none"/>
                <w:u w:val="none"/>
                <w:lang w:val="en-US" w:eastAsia="zh-CN" w:bidi="ar"/>
              </w:rPr>
            </w:pPr>
            <w:r>
              <w:rPr>
                <w:rFonts w:hint="eastAsia" w:ascii="仿宋" w:hAnsi="仿宋" w:eastAsia="仿宋" w:cs="仿宋"/>
                <w:i w:val="0"/>
                <w:iCs w:val="0"/>
                <w:snapToGrid w:val="0"/>
                <w:color w:val="000000"/>
                <w:kern w:val="0"/>
                <w:sz w:val="18"/>
                <w:szCs w:val="18"/>
                <w:highlight w:val="none"/>
                <w:u w:val="none"/>
                <w:lang w:val="en-US" w:eastAsia="zh-CN" w:bidi="ar"/>
              </w:rPr>
              <w:t>电子秤核心配件-称重传感器品牌：梅特勒</w:t>
            </w:r>
          </w:p>
          <w:p w14:paraId="573D896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p>
        </w:tc>
      </w:tr>
      <w:tr w14:paraId="0E19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88186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6</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18E72A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电气控制柜</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1A7582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bookmarkStart w:id="1" w:name="OLE_LINK1"/>
            <w:r>
              <w:rPr>
                <w:rFonts w:hint="eastAsia" w:ascii="仿宋" w:hAnsi="仿宋" w:eastAsia="仿宋" w:cs="仿宋"/>
                <w:i w:val="0"/>
                <w:iCs w:val="0"/>
                <w:snapToGrid w:val="0"/>
                <w:color w:val="000000"/>
                <w:kern w:val="0"/>
                <w:sz w:val="18"/>
                <w:szCs w:val="18"/>
                <w:u w:val="none"/>
                <w:shd w:val="clear"/>
                <w:lang w:val="en-US" w:eastAsia="zh-CN" w:bidi="ar"/>
              </w:rPr>
              <w:t>尺寸≥130cm高*50cm宽*30cm厚</w:t>
            </w:r>
            <w:bookmarkEnd w:id="1"/>
            <w:r>
              <w:rPr>
                <w:rFonts w:hint="eastAsia" w:ascii="仿宋" w:hAnsi="仿宋" w:eastAsia="仿宋" w:cs="仿宋"/>
                <w:i w:val="0"/>
                <w:iCs w:val="0"/>
                <w:snapToGrid w:val="0"/>
                <w:color w:val="000000"/>
                <w:kern w:val="0"/>
                <w:sz w:val="18"/>
                <w:szCs w:val="18"/>
                <w:u w:val="none"/>
                <w:shd w:val="clear"/>
                <w:lang w:val="en-US" w:eastAsia="zh-CN" w:bidi="ar"/>
              </w:rPr>
              <w:t>/</w:t>
            </w:r>
            <w:r>
              <w:rPr>
                <w:rFonts w:hint="eastAsia" w:ascii="仿宋" w:hAnsi="仿宋" w:eastAsia="仿宋" w:cs="仿宋"/>
                <w:i w:val="0"/>
                <w:iCs w:val="0"/>
                <w:snapToGrid w:val="0"/>
                <w:color w:val="000000"/>
                <w:kern w:val="0"/>
                <w:sz w:val="18"/>
                <w:szCs w:val="18"/>
                <w:u w:val="none"/>
                <w:lang w:val="en-US" w:eastAsia="zh-CN" w:bidi="ar"/>
              </w:rPr>
              <w:t>包含空开等电气元器件/材质304不锈钢带支架</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15512C5D">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0E5E30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台</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2D3E60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w:t>
            </w:r>
          </w:p>
        </w:tc>
      </w:tr>
      <w:tr w14:paraId="488C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3168E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7</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543301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软硬件</w:t>
            </w:r>
            <w:r>
              <w:rPr>
                <w:rStyle w:val="18"/>
                <w:rFonts w:ascii="仿宋" w:hAnsi="仿宋" w:eastAsia="仿宋" w:cs="仿宋"/>
                <w:snapToGrid w:val="0"/>
                <w:color w:val="000000"/>
                <w:lang w:val="en-US" w:eastAsia="zh-CN" w:bidi="ar"/>
              </w:rPr>
              <w:t>安装调试</w:t>
            </w:r>
          </w:p>
        </w:tc>
        <w:tc>
          <w:tcPr>
            <w:tcW w:w="1773" w:type="pct"/>
            <w:tcBorders>
              <w:top w:val="single" w:color="auto" w:sz="4" w:space="0"/>
              <w:left w:val="single" w:color="auto" w:sz="4" w:space="0"/>
              <w:bottom w:val="single" w:color="auto" w:sz="4" w:space="0"/>
              <w:right w:val="single" w:color="auto" w:sz="4" w:space="0"/>
            </w:tcBorders>
            <w:shd w:val="clear" w:color="auto" w:fill="auto"/>
            <w:vAlign w:val="center"/>
          </w:tcPr>
          <w:p w14:paraId="249F0B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3台秤以及传送带改装，数据自动采集，以太网通信传输能力和接口扩展能力。</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01C5675">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77BE9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套</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433C05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w:t>
            </w:r>
          </w:p>
        </w:tc>
      </w:tr>
    </w:tbl>
    <w:p w14:paraId="74F9FED1">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p>
    <w:p w14:paraId="00A6A90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3、工期要求：自合同签订生效起 30 天内完成供货与安装。</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130D943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454CF9F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（2）竞价人须提供一般纳税人认定资格材料；提供2023年1月1日至今13%增值税专用发票复印件一张。</w:t>
      </w:r>
    </w:p>
    <w:p w14:paraId="63CE097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（3）竞价人提供近2年（2023年—至今）2个及以上类似项目业绩的证明材料（以合同为准，提供完整主合同，涉及价格等敏感信息可自行遮盖、必须体现出合同期限或合同签订日期）。</w:t>
      </w:r>
    </w:p>
    <w:p w14:paraId="2DD9ACB4">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（4）竞价人提供本企业2023年财务报表或经第三方审计的财务报告。</w:t>
      </w:r>
    </w:p>
    <w:p w14:paraId="782F67D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（5）竞价人提供企业近1年（2023年10月1日-至今）任意3个月的依法纳税缴纳证明材料和社保缴纳证明材料。</w:t>
      </w:r>
    </w:p>
    <w:p w14:paraId="564D13C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1F578BA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3523E16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766EFAD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提供</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一般纳税人认定资格材料；</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同时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提供2023年1月1日至今</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13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%增值税专用发票复印件一张</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w:t>
      </w:r>
    </w:p>
    <w:p w14:paraId="4288B534">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提供近2年（2023年—至今）</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个及以上类似项目业绩的证明材料（以合同为准，提供完整主合同，涉及价格等敏感信息可自行遮盖、必须体现出合同期限或合同签订日期）</w:t>
      </w:r>
      <w:r>
        <w:rPr>
          <w:rFonts w:hint="eastAsia" w:ascii="仿宋_GB2312" w:hAnsi="宋体" w:eastAsia="仿宋_GB2312"/>
          <w:color w:val="auto"/>
          <w:sz w:val="28"/>
          <w:szCs w:val="28"/>
          <w:lang w:eastAsia="zh-CN"/>
        </w:rPr>
        <w:t>；</w:t>
      </w:r>
    </w:p>
    <w:p w14:paraId="0F24779E">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本企业</w:t>
      </w:r>
      <w:r>
        <w:rPr>
          <w:rFonts w:hint="eastAsia" w:ascii="仿宋_GB2312" w:hAnsi="仿宋" w:eastAsia="仿宋_GB2312"/>
          <w:sz w:val="28"/>
          <w:szCs w:val="28"/>
          <w:lang w:val="en-US" w:eastAsia="zh-CN"/>
        </w:rPr>
        <w:t>2023</w:t>
      </w:r>
      <w:r>
        <w:rPr>
          <w:rFonts w:hint="eastAsia" w:ascii="仿宋_GB2312" w:hAnsi="宋体" w:eastAsia="仿宋_GB2312"/>
          <w:color w:val="auto"/>
          <w:sz w:val="28"/>
          <w:szCs w:val="28"/>
        </w:rPr>
        <w:t>财务报表或经第三方审计的财务报告</w:t>
      </w:r>
      <w:r>
        <w:rPr>
          <w:rFonts w:hint="eastAsia" w:ascii="仿宋_GB2312" w:hAnsi="宋体" w:eastAsia="仿宋_GB2312"/>
          <w:color w:val="auto"/>
          <w:sz w:val="28"/>
          <w:szCs w:val="28"/>
          <w:lang w:eastAsia="zh-CN"/>
        </w:rPr>
        <w:t>；</w:t>
      </w:r>
    </w:p>
    <w:p w14:paraId="1D49CFC0">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竞价人提供企业近1年（2023年10月1日-至今）任意3个月的依法纳税缴纳证明材料和社保缴纳证明材料；</w:t>
      </w:r>
    </w:p>
    <w:p w14:paraId="03C03421">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保密承诺书</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（附件2）</w:t>
      </w:r>
      <w:r>
        <w:rPr>
          <w:rFonts w:hint="eastAsia" w:ascii="仿宋_GB2312" w:hAnsi="宋体" w:eastAsia="仿宋_GB2312"/>
          <w:color w:val="auto"/>
          <w:sz w:val="28"/>
          <w:szCs w:val="28"/>
          <w:lang w:eastAsia="zh-CN"/>
        </w:rPr>
        <w:t>；</w:t>
      </w:r>
    </w:p>
    <w:p w14:paraId="576BFF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关于聘用蒙牛在职人员亲属（含特定关系人）及离职人员的告知函</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11时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bookmarkStart w:id="2" w:name="_GoBack"/>
      <w:bookmarkEnd w:id="2"/>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2024年10月24日23时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11</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464CE44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color w:val="FF0000"/>
          <w:sz w:val="28"/>
          <w:szCs w:val="28"/>
        </w:rPr>
      </w:pPr>
      <w:r>
        <w:rPr>
          <w:rFonts w:hint="eastAsia" w:ascii="仿宋_GB2312" w:hAnsi="宋体" w:eastAsia="仿宋_GB2312"/>
          <w:b/>
          <w:color w:val="FF0000"/>
          <w:sz w:val="28"/>
          <w:szCs w:val="28"/>
        </w:rPr>
        <w:t>中国招标投标公共服务平台</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谷海亮</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联系方式：18676310599</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17</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蒙牛乳业鲜奶武汉工厂AIOT平台-自研MES称重系统采购项目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2DED3419">
      <w:pPr>
        <w:spacing w:line="360" w:lineRule="auto"/>
        <w:rPr>
          <w:rFonts w:hint="eastAsia" w:ascii="仿宋" w:hAnsi="仿宋" w:eastAsia="仿宋" w:cs="仿宋"/>
          <w:sz w:val="28"/>
          <w:szCs w:val="28"/>
        </w:rPr>
      </w:pPr>
    </w:p>
    <w:p w14:paraId="402E619E">
      <w:pPr>
        <w:spacing w:line="360" w:lineRule="auto"/>
        <w:rPr>
          <w:rFonts w:hint="eastAsia" w:ascii="仿宋" w:hAnsi="仿宋" w:eastAsia="仿宋" w:cs="仿宋"/>
          <w:sz w:val="28"/>
          <w:szCs w:val="28"/>
        </w:rPr>
      </w:pPr>
    </w:p>
    <w:p w14:paraId="3ABC793F">
      <w:pPr>
        <w:spacing w:line="360" w:lineRule="auto"/>
        <w:rPr>
          <w:rFonts w:hint="eastAsia" w:ascii="仿宋" w:hAnsi="仿宋" w:eastAsia="仿宋" w:cs="仿宋"/>
          <w:sz w:val="28"/>
          <w:szCs w:val="28"/>
        </w:rPr>
      </w:pPr>
    </w:p>
    <w:p w14:paraId="5A829562">
      <w:pPr>
        <w:spacing w:line="360" w:lineRule="auto"/>
        <w:rPr>
          <w:rFonts w:hint="eastAsia" w:ascii="仿宋" w:hAnsi="仿宋" w:eastAsia="仿宋" w:cs="仿宋"/>
          <w:sz w:val="28"/>
          <w:szCs w:val="28"/>
        </w:rPr>
      </w:pPr>
    </w:p>
    <w:p w14:paraId="7715B8B9">
      <w:pPr>
        <w:spacing w:line="360" w:lineRule="auto"/>
        <w:rPr>
          <w:rFonts w:hint="eastAsia" w:ascii="仿宋" w:hAnsi="仿宋" w:eastAsia="仿宋" w:cs="仿宋"/>
          <w:sz w:val="28"/>
          <w:szCs w:val="28"/>
        </w:rPr>
      </w:pPr>
    </w:p>
    <w:p w14:paraId="1D66E5B4">
      <w:pPr>
        <w:spacing w:line="360" w:lineRule="auto"/>
        <w:rPr>
          <w:rFonts w:hint="eastAsia" w:ascii="仿宋" w:hAnsi="仿宋" w:eastAsia="仿宋" w:cs="仿宋"/>
          <w:sz w:val="28"/>
          <w:szCs w:val="28"/>
        </w:rPr>
      </w:pPr>
    </w:p>
    <w:p w14:paraId="62466040">
      <w:pPr>
        <w:spacing w:line="360" w:lineRule="auto"/>
        <w:rPr>
          <w:rFonts w:hint="eastAsia" w:ascii="仿宋" w:hAnsi="仿宋" w:eastAsia="仿宋" w:cs="仿宋"/>
          <w:sz w:val="28"/>
          <w:szCs w:val="28"/>
        </w:rPr>
      </w:pPr>
    </w:p>
    <w:p w14:paraId="17C28FEE">
      <w:pPr>
        <w:spacing w:line="360" w:lineRule="auto"/>
        <w:rPr>
          <w:rFonts w:hint="eastAsia" w:ascii="仿宋" w:hAnsi="仿宋" w:eastAsia="仿宋" w:cs="仿宋"/>
          <w:sz w:val="28"/>
          <w:szCs w:val="28"/>
        </w:rPr>
      </w:pPr>
    </w:p>
    <w:p w14:paraId="0E97BCB7">
      <w:pPr>
        <w:spacing w:line="360" w:lineRule="auto"/>
        <w:rPr>
          <w:rFonts w:hint="eastAsia" w:ascii="仿宋" w:hAnsi="仿宋" w:eastAsia="仿宋" w:cs="仿宋"/>
          <w:sz w:val="28"/>
          <w:szCs w:val="28"/>
        </w:rPr>
      </w:pP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蒙牛乳业鲜奶武汉工厂AIOT平台-自研MES称重系统采购项目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p w14:paraId="29001B58">
      <w:pPr>
        <w:ind w:firstLine="420" w:firstLineChars="200"/>
      </w:pPr>
    </w:p>
    <w:p w14:paraId="58FEC20D">
      <w:pPr>
        <w:ind w:firstLine="420" w:firstLineChars="200"/>
      </w:pPr>
    </w:p>
    <w:p w14:paraId="09791C30">
      <w:pPr>
        <w:ind w:firstLine="420" w:firstLineChars="200"/>
      </w:pPr>
    </w:p>
    <w:p w14:paraId="4E6D6F60">
      <w:pPr>
        <w:ind w:firstLine="420" w:firstLineChars="200"/>
      </w:pPr>
    </w:p>
    <w:p w14:paraId="08A1CCAB">
      <w:pPr>
        <w:ind w:firstLine="420" w:firstLineChars="200"/>
      </w:pPr>
    </w:p>
    <w:p w14:paraId="6BD552BA">
      <w:pPr>
        <w:ind w:firstLine="420" w:firstLineChars="200"/>
      </w:pPr>
    </w:p>
    <w:p w14:paraId="23275A45">
      <w:pPr>
        <w:ind w:firstLine="420" w:firstLineChars="200"/>
      </w:pPr>
    </w:p>
    <w:p w14:paraId="7EF1D29C">
      <w:pPr>
        <w:ind w:firstLine="420" w:firstLineChars="200"/>
      </w:pPr>
    </w:p>
    <w:p w14:paraId="413D723B">
      <w:pPr>
        <w:ind w:firstLine="420" w:firstLineChars="200"/>
      </w:pPr>
    </w:p>
    <w:p w14:paraId="5AA07BB2">
      <w:pPr>
        <w:ind w:firstLine="420" w:firstLineChars="200"/>
      </w:pPr>
    </w:p>
    <w:p w14:paraId="351E5071">
      <w:pPr>
        <w:ind w:firstLine="420" w:firstLineChars="200"/>
      </w:pPr>
    </w:p>
    <w:p w14:paraId="249D1FBA">
      <w:pPr>
        <w:ind w:firstLine="420" w:firstLineChars="200"/>
      </w:pPr>
    </w:p>
    <w:p w14:paraId="1593D9F5">
      <w:pPr>
        <w:ind w:firstLine="420" w:firstLineChars="200"/>
      </w:pPr>
    </w:p>
    <w:p w14:paraId="56190C4C">
      <w:pPr>
        <w:ind w:firstLine="420" w:firstLineChars="200"/>
      </w:pPr>
    </w:p>
    <w:p w14:paraId="7A329EE6">
      <w:pPr>
        <w:ind w:firstLine="420" w:firstLineChars="200"/>
      </w:pPr>
    </w:p>
    <w:p w14:paraId="59FA400F"/>
    <w:p w14:paraId="725F24FD"/>
    <w:p w14:paraId="72E52843"/>
    <w:p w14:paraId="09561E2C"/>
    <w:p w14:paraId="5B36EC64"/>
    <w:p w14:paraId="159F4387"/>
    <w:p w14:paraId="50AED39F"/>
    <w:p w14:paraId="2328AC26"/>
    <w:p w14:paraId="4BE740B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B71C6A8">
      <w:pPr>
        <w:jc w:val="center"/>
        <w:rPr>
          <w:rFonts w:ascii="宋体" w:hAnsi="宋体" w:cs="宋体"/>
          <w:sz w:val="28"/>
          <w:szCs w:val="28"/>
        </w:rPr>
      </w:pPr>
      <w:r>
        <w:rPr>
          <w:rFonts w:hint="eastAsia" w:ascii="宋体" w:hAnsi="宋体" w:cs="宋体"/>
          <w:sz w:val="28"/>
          <w:szCs w:val="28"/>
        </w:rPr>
        <w:t>告知函</w:t>
      </w:r>
    </w:p>
    <w:p w14:paraId="1667A4FB">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8752A1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5CCFE2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23E531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3C3CC2">
      <w:pPr>
        <w:tabs>
          <w:tab w:val="left" w:pos="1134"/>
        </w:tabs>
        <w:spacing w:line="606" w:lineRule="exact"/>
        <w:ind w:firstLine="555"/>
        <w:rPr>
          <w:rFonts w:ascii="宋体" w:hAnsi="宋体" w:cs="宋体"/>
          <w:sz w:val="24"/>
        </w:rPr>
      </w:pPr>
    </w:p>
    <w:p w14:paraId="138F0A17">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E27E931">
      <w:pPr>
        <w:spacing w:line="360" w:lineRule="auto"/>
        <w:ind w:firstLine="480" w:firstLineChars="200"/>
        <w:rPr>
          <w:rFonts w:ascii="宋体" w:hAnsi="宋体" w:cs="宋体"/>
          <w:color w:val="000000"/>
          <w:sz w:val="24"/>
          <w:lang w:bidi="ar"/>
        </w:rPr>
      </w:pPr>
    </w:p>
    <w:p w14:paraId="6F02C82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FD82E27">
      <w:pPr>
        <w:widowControl/>
        <w:jc w:val="left"/>
        <w:rPr>
          <w:rFonts w:ascii="宋体" w:hAnsi="宋体"/>
          <w:color w:val="000000"/>
          <w:sz w:val="24"/>
          <w:lang w:bidi="ar"/>
        </w:rPr>
      </w:pPr>
      <w:r>
        <w:rPr>
          <w:rFonts w:ascii="宋体" w:hAnsi="宋体"/>
          <w:color w:val="000000"/>
          <w:sz w:val="24"/>
          <w:lang w:bidi="ar"/>
        </w:rPr>
        <w:t xml:space="preserve">    </w:t>
      </w:r>
    </w:p>
    <w:p w14:paraId="6827C1DF">
      <w:pPr>
        <w:widowControl/>
        <w:jc w:val="left"/>
        <w:rPr>
          <w:rFonts w:ascii="宋体" w:hAnsi="宋体"/>
          <w:color w:val="000000"/>
          <w:sz w:val="24"/>
          <w:lang w:bidi="ar"/>
        </w:rPr>
      </w:pPr>
    </w:p>
    <w:p w14:paraId="2B0F97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509B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4FC263C"/>
    <w:rsid w:val="07EE49FD"/>
    <w:rsid w:val="0913524F"/>
    <w:rsid w:val="0AFD1351"/>
    <w:rsid w:val="0B6B7CFC"/>
    <w:rsid w:val="0C2449F6"/>
    <w:rsid w:val="0CBA4F27"/>
    <w:rsid w:val="0E4128CD"/>
    <w:rsid w:val="111D5D5A"/>
    <w:rsid w:val="126112CA"/>
    <w:rsid w:val="15A31D28"/>
    <w:rsid w:val="1BFE6E59"/>
    <w:rsid w:val="1F4C34D6"/>
    <w:rsid w:val="1F62638E"/>
    <w:rsid w:val="204868B6"/>
    <w:rsid w:val="23FB67C0"/>
    <w:rsid w:val="252C55D5"/>
    <w:rsid w:val="281817C7"/>
    <w:rsid w:val="28E1160C"/>
    <w:rsid w:val="2A272ED1"/>
    <w:rsid w:val="2B2C732C"/>
    <w:rsid w:val="2C6F24D3"/>
    <w:rsid w:val="2CE56696"/>
    <w:rsid w:val="2EA52239"/>
    <w:rsid w:val="300C7A21"/>
    <w:rsid w:val="310B704C"/>
    <w:rsid w:val="32CF7E80"/>
    <w:rsid w:val="33277849"/>
    <w:rsid w:val="34671117"/>
    <w:rsid w:val="374D2675"/>
    <w:rsid w:val="38A47697"/>
    <w:rsid w:val="39442B60"/>
    <w:rsid w:val="39E7589A"/>
    <w:rsid w:val="3AF41253"/>
    <w:rsid w:val="3CD451BF"/>
    <w:rsid w:val="3E5B6A30"/>
    <w:rsid w:val="3E6D7502"/>
    <w:rsid w:val="3E6F38A3"/>
    <w:rsid w:val="404A4D49"/>
    <w:rsid w:val="41771449"/>
    <w:rsid w:val="4351365B"/>
    <w:rsid w:val="44C00577"/>
    <w:rsid w:val="45802893"/>
    <w:rsid w:val="45E32FC8"/>
    <w:rsid w:val="465471EB"/>
    <w:rsid w:val="48766F11"/>
    <w:rsid w:val="49BA5245"/>
    <w:rsid w:val="4AF24312"/>
    <w:rsid w:val="4B196765"/>
    <w:rsid w:val="4C101EFD"/>
    <w:rsid w:val="4C147838"/>
    <w:rsid w:val="4E772300"/>
    <w:rsid w:val="4FF131C6"/>
    <w:rsid w:val="516A7E1B"/>
    <w:rsid w:val="54741A3D"/>
    <w:rsid w:val="54F73941"/>
    <w:rsid w:val="563C00B7"/>
    <w:rsid w:val="594851EC"/>
    <w:rsid w:val="5A8556B4"/>
    <w:rsid w:val="5E323EDD"/>
    <w:rsid w:val="5E806F6F"/>
    <w:rsid w:val="5EEC5AED"/>
    <w:rsid w:val="604D23C6"/>
    <w:rsid w:val="608E51D3"/>
    <w:rsid w:val="61597CE6"/>
    <w:rsid w:val="698067CB"/>
    <w:rsid w:val="69A95E92"/>
    <w:rsid w:val="6C572009"/>
    <w:rsid w:val="6C5775D3"/>
    <w:rsid w:val="6F7F7523"/>
    <w:rsid w:val="70603795"/>
    <w:rsid w:val="71436346"/>
    <w:rsid w:val="717C3606"/>
    <w:rsid w:val="721F48DD"/>
    <w:rsid w:val="726D4F7F"/>
    <w:rsid w:val="72A80588"/>
    <w:rsid w:val="742C3C59"/>
    <w:rsid w:val="75414290"/>
    <w:rsid w:val="79DF58B0"/>
    <w:rsid w:val="7B6A44CF"/>
    <w:rsid w:val="7BC826F7"/>
    <w:rsid w:val="7BF02FEF"/>
    <w:rsid w:val="7DBE7175"/>
    <w:rsid w:val="7E9A50CB"/>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 w:type="character" w:customStyle="1" w:styleId="18">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6877</Words>
  <Characters>7394</Characters>
  <Lines>49</Lines>
  <Paragraphs>13</Paragraphs>
  <TotalTime>21</TotalTime>
  <ScaleCrop>false</ScaleCrop>
  <LinksUpToDate>false</LinksUpToDate>
  <CharactersWithSpaces>8020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2024-10-18T01:41:13Z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5B13FD73784C463E9A8596DF30748435_12</vt:lpwstr>
  </property>
</Properties>
</file>