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topLinePunct w:val="0"/>
        <w:bidi w:val="0"/>
        <w:adjustRightInd w:val="0"/>
        <w:snapToGrid w:val="0"/>
        <w:spacing w:line="360" w:lineRule="auto"/>
        <w:ind w:right="0" w:rightChars="0"/>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八期全球研发中心和林实验室设计项目</w:t>
      </w:r>
    </w:p>
    <w:p>
      <w:pPr>
        <w:keepNext w:val="0"/>
        <w:keepLines w:val="0"/>
        <w:pageBreakBefore w:val="0"/>
        <w:widowControl/>
        <w:shd w:val="clear" w:color="auto" w:fill="FFFFFF"/>
        <w:kinsoku/>
        <w:topLinePunct w:val="0"/>
        <w:bidi w:val="0"/>
        <w:adjustRightInd w:val="0"/>
        <w:snapToGrid w:val="0"/>
        <w:spacing w:line="360" w:lineRule="auto"/>
        <w:ind w:right="0" w:rightChars="0"/>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竞争性谈判信息</w:t>
      </w:r>
      <w:r>
        <w:rPr>
          <w:rFonts w:hint="eastAsia" w:ascii="宋体" w:hAnsi="宋体" w:cs="宋体"/>
          <w:b/>
          <w:bCs/>
          <w:kern w:val="0"/>
          <w:sz w:val="36"/>
          <w:szCs w:val="36"/>
          <w:lang w:val="en-US" w:eastAsia="zh-CN"/>
        </w:rPr>
        <w:t>二次</w:t>
      </w:r>
      <w:r>
        <w:rPr>
          <w:rFonts w:hint="eastAsia" w:ascii="宋体" w:hAnsi="宋体" w:eastAsia="宋体" w:cs="宋体"/>
          <w:b/>
          <w:bCs/>
          <w:kern w:val="0"/>
          <w:sz w:val="36"/>
          <w:szCs w:val="36"/>
        </w:rPr>
        <w:t>公告</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内蒙古华晟工程项目管理有限公司受内蒙古蒙牛乳业</w:t>
      </w:r>
      <w:r>
        <w:rPr>
          <w:rFonts w:hint="eastAsia" w:ascii="仿宋" w:hAnsi="仿宋" w:eastAsia="仿宋" w:cs="仿宋"/>
          <w:sz w:val="30"/>
          <w:szCs w:val="30"/>
          <w:lang w:eastAsia="zh-CN"/>
        </w:rPr>
        <w:t>（</w:t>
      </w:r>
      <w:r>
        <w:rPr>
          <w:rFonts w:hint="eastAsia" w:ascii="仿宋" w:hAnsi="仿宋" w:eastAsia="仿宋" w:cs="仿宋"/>
          <w:sz w:val="30"/>
          <w:szCs w:val="30"/>
        </w:rPr>
        <w:t>集团</w:t>
      </w:r>
      <w:r>
        <w:rPr>
          <w:rFonts w:hint="eastAsia" w:ascii="仿宋" w:hAnsi="仿宋" w:eastAsia="仿宋" w:cs="仿宋"/>
          <w:sz w:val="30"/>
          <w:szCs w:val="30"/>
          <w:lang w:eastAsia="zh-CN"/>
        </w:rPr>
        <w:t>）</w:t>
      </w:r>
      <w:r>
        <w:rPr>
          <w:rFonts w:hint="eastAsia" w:ascii="仿宋" w:hAnsi="仿宋" w:eastAsia="仿宋" w:cs="仿宋"/>
          <w:sz w:val="30"/>
          <w:szCs w:val="30"/>
        </w:rPr>
        <w:t>股份有限公司委托，现就八期全球研发中心和林实验室设计项目进行竞争性谈判</w:t>
      </w:r>
      <w:r>
        <w:rPr>
          <w:rFonts w:hint="eastAsia" w:ascii="仿宋" w:hAnsi="仿宋" w:eastAsia="仿宋" w:cs="仿宋"/>
          <w:sz w:val="30"/>
          <w:szCs w:val="30"/>
          <w:lang w:eastAsia="zh-CN"/>
        </w:rPr>
        <w:t>，</w:t>
      </w:r>
      <w:r>
        <w:rPr>
          <w:rFonts w:hint="eastAsia" w:ascii="仿宋" w:hAnsi="仿宋" w:eastAsia="仿宋" w:cs="仿宋"/>
          <w:sz w:val="30"/>
          <w:szCs w:val="30"/>
        </w:rPr>
        <w:t>欢迎符合资格条件的投标人参加。</w:t>
      </w:r>
    </w:p>
    <w:p>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sz w:val="30"/>
          <w:szCs w:val="30"/>
        </w:rPr>
      </w:pPr>
      <w:r>
        <w:rPr>
          <w:rFonts w:hint="eastAsia" w:ascii="仿宋" w:hAnsi="仿宋" w:eastAsia="仿宋" w:cs="仿宋"/>
          <w:b/>
          <w:sz w:val="30"/>
          <w:szCs w:val="30"/>
        </w:rPr>
        <w:t>一、项目编号：MNCGJH-20240923-0009</w:t>
      </w:r>
    </w:p>
    <w:p>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sz w:val="30"/>
          <w:szCs w:val="30"/>
        </w:rPr>
      </w:pPr>
      <w:r>
        <w:rPr>
          <w:rFonts w:hint="eastAsia" w:ascii="仿宋" w:hAnsi="仿宋" w:eastAsia="仿宋" w:cs="仿宋"/>
          <w:b/>
          <w:sz w:val="30"/>
          <w:szCs w:val="30"/>
        </w:rPr>
        <w:t>二、项目名称</w:t>
      </w:r>
      <w:r>
        <w:rPr>
          <w:rFonts w:hint="eastAsia" w:ascii="仿宋" w:hAnsi="仿宋" w:eastAsia="仿宋" w:cs="仿宋"/>
          <w:sz w:val="30"/>
          <w:szCs w:val="30"/>
        </w:rPr>
        <w:t>：八期全球研发中心和林实验室设计项目</w:t>
      </w:r>
    </w:p>
    <w:p>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sz w:val="30"/>
          <w:szCs w:val="30"/>
        </w:rPr>
      </w:pPr>
      <w:r>
        <w:rPr>
          <w:rFonts w:hint="eastAsia" w:ascii="仿宋" w:hAnsi="仿宋" w:eastAsia="仿宋" w:cs="仿宋"/>
          <w:b/>
          <w:sz w:val="30"/>
          <w:szCs w:val="30"/>
        </w:rPr>
        <w:t>三、项目概况：</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1、为强化蒙牛全球研发创新中心在总部的综合实验能力，打造为奶立方客户提供一体化解决方案的应用技术空间，更好地向B端合作企业展示竞争优势及科研能力，拟在和林基地择址建设蒙牛全球研发创新中心和林实验室，布局层析技术、浓缩干燥、膜分离、分析研究、色谱分析、创新应用、菌种库、应用培训教室及配套设施、中试车间等实验能力，辅助办公、会议、展示等综合配套区域。现需对拟建设区域进行详细设计，为后续项目施工出具完成的设计方案。</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2、项目位于呼和浩特市和林格尔盛乐经济园区，蒙牛8期工程，设计区域为8期奶立方工厂东侧、西侧区域含办公及配套区域、展示区域、试验区域等约5500㎡</w:t>
      </w:r>
      <w:r>
        <w:rPr>
          <w:rFonts w:hint="eastAsia" w:ascii="仿宋" w:hAnsi="仿宋" w:eastAsia="仿宋" w:cs="仿宋"/>
          <w:sz w:val="30"/>
          <w:szCs w:val="30"/>
          <w:lang w:eastAsia="zh-CN"/>
        </w:rPr>
        <w:t>。</w:t>
      </w:r>
    </w:p>
    <w:p>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sz w:val="30"/>
          <w:szCs w:val="30"/>
        </w:rPr>
      </w:pPr>
      <w:r>
        <w:rPr>
          <w:rFonts w:hint="eastAsia" w:ascii="仿宋" w:hAnsi="仿宋" w:eastAsia="仿宋" w:cs="仿宋"/>
          <w:b/>
          <w:sz w:val="30"/>
          <w:szCs w:val="30"/>
        </w:rPr>
        <w:t>四、资格要求：</w:t>
      </w:r>
    </w:p>
    <w:p>
      <w:pPr>
        <w:pStyle w:val="2"/>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rPr>
        <w:t>1、投标人</w:t>
      </w:r>
      <w:r>
        <w:rPr>
          <w:rFonts w:hint="eastAsia" w:ascii="仿宋" w:hAnsi="仿宋" w:eastAsia="仿宋" w:cs="仿宋"/>
          <w:sz w:val="30"/>
          <w:szCs w:val="30"/>
          <w:highlight w:val="none"/>
        </w:rPr>
        <w:t>必须是在中华人民共和国境内注册的具有独立法人资格的企业单位</w:t>
      </w:r>
      <w:r>
        <w:rPr>
          <w:rFonts w:hint="eastAsia" w:ascii="仿宋" w:hAnsi="仿宋" w:eastAsia="仿宋" w:cs="仿宋"/>
          <w:sz w:val="30"/>
          <w:szCs w:val="30"/>
          <w:highlight w:val="none"/>
          <w:lang w:eastAsia="zh-CN"/>
        </w:rPr>
        <w:t>。</w:t>
      </w:r>
    </w:p>
    <w:p>
      <w:pPr>
        <w:pStyle w:val="2"/>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2、投标人</w:t>
      </w:r>
      <w:r>
        <w:rPr>
          <w:rFonts w:hint="eastAsia" w:ascii="仿宋" w:hAnsi="仿宋" w:eastAsia="仿宋" w:cs="仿宋"/>
          <w:sz w:val="30"/>
          <w:szCs w:val="30"/>
          <w:highlight w:val="none"/>
          <w:lang w:eastAsia="zh-CN"/>
        </w:rPr>
        <w:t>必须具有建设行政主管部门颁发的建筑装饰工程通用专业乙级及以上资质或建筑行业乙级及以上资质；（以上资质为住建部最新资质要求（2020年11月30日建市〔2020〕94号《住房和城乡建设部关于印发建设工程企业资质管理制度改革方案的通知》）。如</w:t>
      </w:r>
      <w:r>
        <w:rPr>
          <w:rFonts w:hint="eastAsia" w:ascii="仿宋" w:hAnsi="仿宋" w:eastAsia="仿宋" w:cs="仿宋"/>
          <w:sz w:val="30"/>
          <w:szCs w:val="30"/>
          <w:highlight w:val="none"/>
          <w:lang w:val="en-US" w:eastAsia="zh-CN"/>
        </w:rPr>
        <w:t>投标</w:t>
      </w:r>
      <w:r>
        <w:rPr>
          <w:rFonts w:hint="eastAsia" w:ascii="仿宋" w:hAnsi="仿宋" w:eastAsia="仿宋" w:cs="仿宋"/>
          <w:sz w:val="30"/>
          <w:szCs w:val="30"/>
          <w:highlight w:val="none"/>
          <w:lang w:eastAsia="zh-CN"/>
        </w:rPr>
        <w:t>人还未申办以上资质，投标人须具有建设行政主管部门颁发的建筑装饰工程设计专项乙级及以上资质或建筑行业资质乙级及以上资质。</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w:t>
      </w: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rPr>
        <w:t>须具有一般纳税人认定资格证明材料</w:t>
      </w:r>
      <w:r>
        <w:rPr>
          <w:rFonts w:hint="eastAsia" w:ascii="仿宋" w:hAnsi="仿宋" w:eastAsia="仿宋" w:cs="仿宋"/>
          <w:sz w:val="30"/>
          <w:szCs w:val="30"/>
          <w:lang w:eastAsia="zh-CN"/>
        </w:rPr>
        <w:t>。</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rPr>
        <w:t>须具有2021年1月1日至今两</w:t>
      </w:r>
      <w:r>
        <w:rPr>
          <w:rFonts w:hint="eastAsia" w:ascii="仿宋" w:hAnsi="仿宋" w:eastAsia="仿宋" w:cs="仿宋"/>
          <w:sz w:val="30"/>
          <w:szCs w:val="30"/>
          <w:lang w:val="en-US" w:eastAsia="zh-CN"/>
        </w:rPr>
        <w:t>个</w:t>
      </w:r>
      <w:r>
        <w:rPr>
          <w:rFonts w:hint="eastAsia" w:ascii="仿宋" w:hAnsi="仿宋" w:eastAsia="仿宋" w:cs="仿宋"/>
          <w:color w:val="000000"/>
          <w:sz w:val="30"/>
          <w:szCs w:val="30"/>
        </w:rPr>
        <w:t>及以上类似项目业绩</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其中一个业绩</w:t>
      </w:r>
      <w:r>
        <w:rPr>
          <w:rFonts w:hint="eastAsia" w:ascii="仿宋" w:hAnsi="仿宋" w:eastAsia="仿宋" w:cs="仿宋"/>
          <w:sz w:val="30"/>
          <w:szCs w:val="30"/>
        </w:rPr>
        <w:t>须</w:t>
      </w:r>
      <w:r>
        <w:rPr>
          <w:rFonts w:hint="eastAsia" w:ascii="仿宋" w:hAnsi="仿宋" w:eastAsia="仿宋" w:cs="仿宋"/>
          <w:sz w:val="30"/>
          <w:szCs w:val="30"/>
          <w:lang w:val="en-US" w:eastAsia="zh-CN"/>
        </w:rPr>
        <w:t>体现为洁净实验室、展示区/展厅/多媒体展示相关项目设计内容</w:t>
      </w:r>
      <w:r>
        <w:rPr>
          <w:rFonts w:hint="eastAsia" w:ascii="仿宋" w:hAnsi="仿宋" w:eastAsia="仿宋" w:cs="仿宋"/>
          <w:sz w:val="30"/>
          <w:szCs w:val="30"/>
        </w:rPr>
        <w:t>（以合同为准）</w:t>
      </w:r>
      <w:r>
        <w:rPr>
          <w:rFonts w:hint="eastAsia" w:ascii="仿宋" w:hAnsi="仿宋" w:eastAsia="仿宋" w:cs="仿宋"/>
          <w:sz w:val="30"/>
          <w:szCs w:val="30"/>
          <w:lang w:eastAsia="zh-CN"/>
        </w:rPr>
        <w:t>。</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w:t>
      </w: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rPr>
        <w:t>2021年至2023年须具有经第三方审计的财务报告</w:t>
      </w:r>
      <w:r>
        <w:rPr>
          <w:rFonts w:hint="eastAsia" w:ascii="仿宋" w:hAnsi="仿宋" w:eastAsia="仿宋" w:cs="仿宋"/>
          <w:sz w:val="30"/>
          <w:szCs w:val="30"/>
          <w:lang w:eastAsia="zh-CN"/>
        </w:rPr>
        <w:t>。</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w:t>
      </w:r>
      <w:r>
        <w:rPr>
          <w:rFonts w:hint="eastAsia" w:ascii="仿宋" w:hAnsi="仿宋" w:eastAsia="仿宋" w:cs="仿宋"/>
          <w:sz w:val="30"/>
          <w:szCs w:val="30"/>
          <w:lang w:val="en-US" w:eastAsia="zh-CN"/>
        </w:rPr>
        <w:t>投标人</w:t>
      </w:r>
      <w:r>
        <w:rPr>
          <w:rFonts w:hint="eastAsia" w:ascii="仿宋" w:hAnsi="仿宋" w:eastAsia="仿宋" w:cs="仿宋"/>
          <w:sz w:val="30"/>
          <w:szCs w:val="30"/>
        </w:rPr>
        <w:t>2023年1月1日至今须具有任意三个月的单位依法纳税证明材料和社保缴纳证明材料</w:t>
      </w:r>
      <w:r>
        <w:rPr>
          <w:rFonts w:hint="eastAsia" w:ascii="仿宋" w:hAnsi="仿宋" w:eastAsia="仿宋" w:cs="仿宋"/>
          <w:sz w:val="30"/>
          <w:szCs w:val="30"/>
          <w:lang w:eastAsia="zh-CN"/>
        </w:rPr>
        <w:t>。</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、投标人未被列入国家企业信用信息公示系统（</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"http://www.gsxt.gov.cn/index.html%EF%BC%89%E4%B8%A5%E9%87%8D%E8%BF%9D%E6%B3%95%E5%A4%B1%E4%BF%A1%E4%BC%81%E4%B8%9A%E5%90%8D%E5%8D%95" \t "_blank" </w:instrText>
      </w:r>
      <w:r>
        <w:rPr>
          <w:rFonts w:hint="eastAsia" w:ascii="仿宋" w:hAnsi="仿宋" w:eastAsia="仿宋" w:cs="仿宋"/>
          <w:sz w:val="30"/>
          <w:szCs w:val="30"/>
        </w:rPr>
        <w:fldChar w:fldCharType="separate"/>
      </w:r>
      <w:r>
        <w:rPr>
          <w:rFonts w:hint="eastAsia" w:ascii="仿宋" w:hAnsi="仿宋" w:eastAsia="仿宋" w:cs="仿宋"/>
          <w:sz w:val="30"/>
          <w:szCs w:val="30"/>
        </w:rPr>
        <w:t>http://www.gsxt.gov.cn/index.html）严重违法失信企业名单</w:t>
      </w:r>
      <w:r>
        <w:rPr>
          <w:rFonts w:hint="eastAsia" w:ascii="仿宋" w:hAnsi="仿宋" w:eastAsia="仿宋" w:cs="仿宋"/>
          <w:sz w:val="30"/>
          <w:szCs w:val="30"/>
        </w:rPr>
        <w:fldChar w:fldCharType="end"/>
      </w:r>
      <w:r>
        <w:rPr>
          <w:rFonts w:hint="eastAsia" w:ascii="仿宋" w:hAnsi="仿宋" w:eastAsia="仿宋" w:cs="仿宋"/>
          <w:sz w:val="30"/>
          <w:szCs w:val="30"/>
        </w:rPr>
        <w:t>。</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w:t>
      </w:r>
      <w:r>
        <w:rPr>
          <w:rFonts w:hint="eastAsia" w:ascii="仿宋" w:hAnsi="仿宋" w:eastAsia="仿宋" w:cs="仿宋"/>
          <w:sz w:val="30"/>
          <w:szCs w:val="30"/>
          <w:lang w:val="en-US" w:eastAsia="zh-CN"/>
        </w:rPr>
        <w:t>在“中华人民共和国应急管理部（https://www.mem.gov.cn/）”近一年内无公开曝光的安全事件。</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9</w:t>
      </w:r>
      <w:r>
        <w:rPr>
          <w:rFonts w:hint="eastAsia" w:ascii="仿宋" w:hAnsi="仿宋" w:eastAsia="仿宋" w:cs="仿宋"/>
          <w:sz w:val="30"/>
          <w:szCs w:val="30"/>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r>
        <w:rPr>
          <w:rFonts w:hint="eastAsia" w:ascii="仿宋" w:hAnsi="仿宋" w:eastAsia="仿宋" w:cs="仿宋"/>
          <w:sz w:val="30"/>
          <w:szCs w:val="30"/>
          <w:lang w:val="en-US" w:eastAsia="zh-CN"/>
        </w:rPr>
        <w:t>项目</w:t>
      </w:r>
      <w:r>
        <w:rPr>
          <w:rFonts w:hint="eastAsia" w:ascii="仿宋" w:hAnsi="仿宋" w:eastAsia="仿宋" w:cs="仿宋"/>
          <w:sz w:val="30"/>
          <w:szCs w:val="30"/>
          <w:lang w:eastAsia="zh-CN"/>
        </w:rPr>
        <w:t>。</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、本次竞谈</w:t>
      </w:r>
      <w:r>
        <w:rPr>
          <w:rFonts w:hint="eastAsia" w:ascii="仿宋" w:hAnsi="仿宋" w:eastAsia="仿宋" w:cs="仿宋"/>
          <w:sz w:val="30"/>
          <w:szCs w:val="30"/>
          <w:lang w:val="en-US" w:eastAsia="zh-CN"/>
        </w:rPr>
        <w:t>项目</w:t>
      </w:r>
      <w:r>
        <w:rPr>
          <w:rFonts w:hint="eastAsia" w:ascii="仿宋" w:hAnsi="仿宋" w:eastAsia="仿宋" w:cs="仿宋"/>
          <w:sz w:val="30"/>
          <w:szCs w:val="30"/>
        </w:rPr>
        <w:t>不接受多家单位联合报价，不允许分包或转包。</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w:t>
      </w:r>
      <w:r>
        <w:rPr>
          <w:rFonts w:hint="eastAsia" w:ascii="仿宋" w:hAnsi="仿宋" w:eastAsia="仿宋" w:cs="仿宋"/>
          <w:sz w:val="30"/>
          <w:szCs w:val="30"/>
        </w:rPr>
        <w:t>、不接受中粮及蒙牛供应商黑名单（以蒙牛集团采购招标管理部下发的黑名单为准）的企业参与竞争</w:t>
      </w:r>
      <w:r>
        <w:rPr>
          <w:rFonts w:hint="eastAsia" w:ascii="仿宋" w:hAnsi="仿宋" w:eastAsia="仿宋" w:cs="仿宋"/>
          <w:sz w:val="30"/>
          <w:szCs w:val="30"/>
          <w:lang w:eastAsia="zh-CN"/>
        </w:rPr>
        <w:t>。</w:t>
      </w:r>
    </w:p>
    <w:p>
      <w:pPr>
        <w:keepNext w:val="0"/>
        <w:keepLines w:val="0"/>
        <w:pageBreakBefore w:val="0"/>
        <w:kinsoku/>
        <w:topLinePunct w:val="0"/>
        <w:bidi w:val="0"/>
        <w:adjustRightInd w:val="0"/>
        <w:snapToGrid w:val="0"/>
        <w:spacing w:line="360" w:lineRule="auto"/>
        <w:ind w:left="0" w:leftChars="0" w:right="0" w:rightChars="0" w:firstLine="602" w:firstLineChars="200"/>
        <w:jc w:val="left"/>
        <w:rPr>
          <w:rFonts w:hint="eastAsia" w:ascii="仿宋" w:hAnsi="仿宋" w:eastAsia="仿宋" w:cs="仿宋"/>
          <w:b/>
          <w:i/>
          <w:color w:val="FF0000"/>
          <w:sz w:val="30"/>
          <w:szCs w:val="30"/>
        </w:rPr>
      </w:pPr>
      <w:r>
        <w:rPr>
          <w:rFonts w:hint="eastAsia" w:ascii="仿宋" w:hAnsi="仿宋" w:eastAsia="仿宋" w:cs="仿宋"/>
          <w:b/>
          <w:color w:val="000000"/>
          <w:sz w:val="30"/>
          <w:szCs w:val="30"/>
        </w:rPr>
        <w:t>五、报名须知</w:t>
      </w:r>
    </w:p>
    <w:p>
      <w:pPr>
        <w:keepNext w:val="0"/>
        <w:keepLines w:val="0"/>
        <w:pageBreakBefore w:val="0"/>
        <w:kinsoku/>
        <w:topLinePunct w:val="0"/>
        <w:bidi w:val="0"/>
        <w:adjustRightInd w:val="0"/>
        <w:snapToGrid w:val="0"/>
        <w:spacing w:line="360" w:lineRule="auto"/>
        <w:ind w:left="0" w:leftChars="0" w:right="0" w:rightChars="0" w:firstLine="600" w:firstLineChars="200"/>
        <w:jc w:val="left"/>
        <w:rPr>
          <w:rStyle w:val="14"/>
          <w:rFonts w:hint="eastAsia" w:ascii="仿宋" w:hAnsi="仿宋" w:eastAsia="仿宋" w:cs="仿宋"/>
          <w:color w:val="auto"/>
          <w:sz w:val="30"/>
          <w:szCs w:val="30"/>
        </w:rPr>
      </w:pPr>
      <w:r>
        <w:rPr>
          <w:rFonts w:hint="eastAsia" w:ascii="仿宋" w:hAnsi="仿宋" w:eastAsia="仿宋" w:cs="仿宋"/>
          <w:color w:val="000000"/>
          <w:sz w:val="30"/>
          <w:szCs w:val="30"/>
        </w:rPr>
        <w:t>潜在投标人依据资格要求自主评估，符合条件的进行网上报名及资格</w:t>
      </w:r>
      <w:r>
        <w:rPr>
          <w:rFonts w:hint="eastAsia" w:ascii="仿宋" w:hAnsi="仿宋" w:eastAsia="仿宋" w:cs="仿宋"/>
          <w:color w:val="auto"/>
          <w:sz w:val="30"/>
          <w:szCs w:val="30"/>
        </w:rPr>
        <w:t>验证，蒙牛集团电子采购招标平台网址：</w:t>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"https://zbcg.mengniu.cn/" \l "/home" \t "_blank" </w:instrText>
      </w:r>
      <w:r>
        <w:rPr>
          <w:rFonts w:hint="eastAsia" w:ascii="仿宋" w:hAnsi="仿宋" w:eastAsia="仿宋" w:cs="仿宋"/>
          <w:color w:val="auto"/>
          <w:sz w:val="30"/>
          <w:szCs w:val="30"/>
        </w:rPr>
        <w:fldChar w:fldCharType="separate"/>
      </w:r>
      <w:r>
        <w:rPr>
          <w:rStyle w:val="14"/>
          <w:rFonts w:hint="eastAsia" w:ascii="仿宋" w:hAnsi="仿宋" w:eastAsia="仿宋" w:cs="仿宋"/>
          <w:color w:val="auto"/>
          <w:sz w:val="30"/>
          <w:szCs w:val="30"/>
        </w:rPr>
        <w:t>https://zbcg.mengniu.cn/#/home</w:t>
      </w:r>
      <w:r>
        <w:rPr>
          <w:rStyle w:val="14"/>
          <w:rFonts w:hint="eastAsia" w:ascii="仿宋" w:hAnsi="仿宋" w:eastAsia="仿宋" w:cs="仿宋"/>
          <w:color w:val="auto"/>
          <w:sz w:val="30"/>
          <w:szCs w:val="30"/>
        </w:rPr>
        <w:fldChar w:fldCharType="end"/>
      </w:r>
      <w:r>
        <w:rPr>
          <w:rStyle w:val="14"/>
          <w:rFonts w:hint="eastAsia" w:ascii="仿宋" w:hAnsi="仿宋" w:eastAsia="仿宋" w:cs="仿宋"/>
          <w:color w:val="auto"/>
          <w:sz w:val="30"/>
          <w:szCs w:val="30"/>
        </w:rPr>
        <w:t xml:space="preserve"> </w:t>
      </w:r>
    </w:p>
    <w:p>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请先阅读服务手册，平台服务支持电话为010-21362559。</w:t>
      </w:r>
    </w:p>
    <w:p>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报名资格文件的</w:t>
      </w:r>
      <w:r>
        <w:rPr>
          <w:rFonts w:hint="eastAsia" w:ascii="仿宋" w:hAnsi="仿宋" w:eastAsia="仿宋" w:cs="仿宋"/>
          <w:color w:val="auto"/>
          <w:sz w:val="30"/>
          <w:szCs w:val="30"/>
          <w:u w:val="single"/>
        </w:rPr>
        <w:t>组成及顺序</w:t>
      </w:r>
      <w:r>
        <w:rPr>
          <w:rFonts w:hint="eastAsia" w:ascii="仿宋" w:hAnsi="仿宋" w:eastAsia="仿宋" w:cs="仿宋"/>
          <w:color w:val="auto"/>
          <w:sz w:val="30"/>
          <w:szCs w:val="30"/>
        </w:rPr>
        <w:t>按照如下要求提供：</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有效的营业执照（副本）</w:t>
      </w:r>
      <w:r>
        <w:rPr>
          <w:rFonts w:hint="eastAsia" w:ascii="仿宋" w:hAnsi="仿宋" w:eastAsia="仿宋" w:cs="仿宋"/>
          <w:color w:val="auto"/>
          <w:sz w:val="30"/>
          <w:szCs w:val="30"/>
          <w:lang w:eastAsia="zh-CN"/>
        </w:rPr>
        <w:t>。</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法定代表人证明书或授权委托书</w:t>
      </w:r>
      <w:r>
        <w:rPr>
          <w:rFonts w:hint="eastAsia" w:ascii="仿宋" w:hAnsi="仿宋" w:eastAsia="仿宋" w:cs="仿宋"/>
          <w:color w:val="auto"/>
          <w:sz w:val="30"/>
          <w:szCs w:val="30"/>
          <w:lang w:val="en-US" w:eastAsia="zh-CN"/>
        </w:rPr>
        <w:t>扫描件</w:t>
      </w:r>
      <w:r>
        <w:rPr>
          <w:rFonts w:hint="eastAsia" w:ascii="仿宋" w:hAnsi="仿宋" w:eastAsia="仿宋" w:cs="仿宋"/>
          <w:color w:val="auto"/>
          <w:sz w:val="30"/>
          <w:szCs w:val="30"/>
        </w:rPr>
        <w:t>；</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备注：法定代表人</w:t>
      </w:r>
      <w:r>
        <w:rPr>
          <w:rFonts w:hint="eastAsia" w:ascii="仿宋" w:hAnsi="仿宋" w:eastAsia="仿宋" w:cs="仿宋"/>
          <w:color w:val="auto"/>
          <w:sz w:val="30"/>
          <w:szCs w:val="30"/>
          <w:lang w:val="en-US" w:eastAsia="zh-CN"/>
        </w:rPr>
        <w:t>上传</w:t>
      </w:r>
      <w:r>
        <w:rPr>
          <w:rFonts w:hint="eastAsia" w:ascii="仿宋" w:hAnsi="仿宋" w:eastAsia="仿宋" w:cs="仿宋"/>
          <w:color w:val="auto"/>
          <w:sz w:val="30"/>
          <w:szCs w:val="30"/>
        </w:rPr>
        <w:t>带法人证明材料及身份证</w:t>
      </w:r>
      <w:r>
        <w:rPr>
          <w:rFonts w:hint="eastAsia" w:ascii="仿宋" w:hAnsi="仿宋" w:eastAsia="仿宋" w:cs="仿宋"/>
          <w:color w:val="auto"/>
          <w:sz w:val="30"/>
          <w:szCs w:val="30"/>
          <w:lang w:val="en-US" w:eastAsia="zh-CN"/>
        </w:rPr>
        <w:t>扫描件</w:t>
      </w:r>
      <w:r>
        <w:rPr>
          <w:rFonts w:hint="eastAsia" w:ascii="仿宋" w:hAnsi="仿宋" w:eastAsia="仿宋" w:cs="仿宋"/>
          <w:color w:val="auto"/>
          <w:sz w:val="30"/>
          <w:szCs w:val="30"/>
        </w:rPr>
        <w:t>，若为被授权人</w:t>
      </w:r>
      <w:r>
        <w:rPr>
          <w:rFonts w:hint="eastAsia" w:ascii="仿宋" w:hAnsi="仿宋" w:eastAsia="仿宋" w:cs="仿宋"/>
          <w:color w:val="auto"/>
          <w:sz w:val="30"/>
          <w:szCs w:val="30"/>
          <w:lang w:val="en-US" w:eastAsia="zh-CN"/>
        </w:rPr>
        <w:t>上传</w:t>
      </w:r>
      <w:r>
        <w:rPr>
          <w:rFonts w:hint="eastAsia" w:ascii="仿宋" w:hAnsi="仿宋" w:eastAsia="仿宋" w:cs="仿宋"/>
          <w:color w:val="auto"/>
          <w:sz w:val="30"/>
          <w:szCs w:val="30"/>
        </w:rPr>
        <w:t>带一份法人授权委托书和身份证</w:t>
      </w:r>
      <w:r>
        <w:rPr>
          <w:rFonts w:hint="eastAsia" w:ascii="仿宋" w:hAnsi="仿宋" w:eastAsia="仿宋" w:cs="仿宋"/>
          <w:color w:val="auto"/>
          <w:sz w:val="30"/>
          <w:szCs w:val="30"/>
          <w:lang w:val="en-US" w:eastAsia="zh-CN"/>
        </w:rPr>
        <w:t>扫描件</w:t>
      </w:r>
      <w:r>
        <w:rPr>
          <w:rFonts w:hint="eastAsia" w:ascii="仿宋" w:hAnsi="仿宋" w:eastAsia="仿宋" w:cs="仿宋"/>
          <w:color w:val="auto"/>
          <w:sz w:val="30"/>
          <w:szCs w:val="30"/>
        </w:rPr>
        <w:t>及被授权委托人近一年内在本单位的社保证明材料</w:t>
      </w:r>
      <w:r>
        <w:rPr>
          <w:rFonts w:hint="eastAsia" w:ascii="仿宋" w:hAnsi="仿宋" w:eastAsia="仿宋" w:cs="仿宋"/>
          <w:color w:val="auto"/>
          <w:sz w:val="30"/>
          <w:szCs w:val="30"/>
          <w:lang w:eastAsia="zh-CN"/>
        </w:rPr>
        <w:t>。</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建设行政主管部门颁发的建筑装饰工程通用专业乙级及以上资质证书或建筑行业乙级及以上资质证书；（以上资质为住建部最新资质要求（2020年11月30日建市〔2020〕94号《住房和城乡建设部关于印发建设工程企业资质管理</w:t>
      </w:r>
      <w:r>
        <w:rPr>
          <w:rFonts w:hint="eastAsia" w:ascii="仿宋" w:hAnsi="仿宋" w:eastAsia="仿宋" w:cs="仿宋"/>
          <w:color w:val="000000"/>
          <w:sz w:val="30"/>
          <w:szCs w:val="30"/>
        </w:rPr>
        <w:t>制度改革方案的通知》）。如</w:t>
      </w:r>
      <w:r>
        <w:rPr>
          <w:rFonts w:hint="eastAsia" w:ascii="仿宋" w:hAnsi="仿宋" w:eastAsia="仿宋" w:cs="仿宋"/>
          <w:color w:val="000000"/>
          <w:sz w:val="30"/>
          <w:szCs w:val="30"/>
          <w:lang w:val="en-US" w:eastAsia="zh-CN"/>
        </w:rPr>
        <w:t>投标人</w:t>
      </w:r>
      <w:r>
        <w:rPr>
          <w:rFonts w:hint="eastAsia" w:ascii="仿宋" w:hAnsi="仿宋" w:eastAsia="仿宋" w:cs="仿宋"/>
          <w:color w:val="000000"/>
          <w:sz w:val="30"/>
          <w:szCs w:val="30"/>
        </w:rPr>
        <w:t>还未申办以上资质，</w:t>
      </w:r>
      <w:r>
        <w:rPr>
          <w:rFonts w:hint="eastAsia" w:ascii="仿宋" w:hAnsi="仿宋" w:eastAsia="仿宋" w:cs="仿宋"/>
          <w:color w:val="000000"/>
          <w:sz w:val="30"/>
          <w:szCs w:val="30"/>
          <w:lang w:val="en-US" w:eastAsia="zh-CN"/>
        </w:rPr>
        <w:t>投标</w:t>
      </w:r>
      <w:r>
        <w:rPr>
          <w:rFonts w:hint="eastAsia" w:ascii="仿宋" w:hAnsi="仿宋" w:eastAsia="仿宋" w:cs="仿宋"/>
          <w:color w:val="000000"/>
          <w:sz w:val="30"/>
          <w:szCs w:val="30"/>
        </w:rPr>
        <w:t>人须具有建设行政主管部门颁发的建筑装饰工程设计专项乙级</w:t>
      </w:r>
      <w:r>
        <w:rPr>
          <w:rFonts w:hint="eastAsia" w:ascii="仿宋" w:hAnsi="仿宋" w:eastAsia="仿宋" w:cs="仿宋"/>
          <w:color w:val="auto"/>
          <w:sz w:val="30"/>
          <w:szCs w:val="30"/>
        </w:rPr>
        <w:t>及以上资质证书</w:t>
      </w:r>
      <w:r>
        <w:rPr>
          <w:rFonts w:hint="eastAsia" w:ascii="仿宋" w:hAnsi="仿宋" w:eastAsia="仿宋" w:cs="仿宋"/>
          <w:color w:val="000000"/>
          <w:sz w:val="30"/>
          <w:szCs w:val="30"/>
        </w:rPr>
        <w:t>或建筑行业资质乙级及以上资质证书，证书在有效期内。</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val="en-US" w:eastAsia="zh-CN"/>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能开具</w:t>
      </w:r>
      <w:r>
        <w:rPr>
          <w:rFonts w:hint="eastAsia" w:ascii="仿宋" w:hAnsi="仿宋" w:eastAsia="仿宋" w:cs="仿宋"/>
          <w:sz w:val="30"/>
          <w:szCs w:val="30"/>
          <w:u w:val="single"/>
          <w:lang w:val="en-US" w:eastAsia="zh-CN"/>
        </w:rPr>
        <w:t>6</w:t>
      </w:r>
      <w:r>
        <w:rPr>
          <w:rFonts w:hint="eastAsia" w:ascii="仿宋" w:hAnsi="仿宋" w:eastAsia="仿宋" w:cs="仿宋"/>
          <w:color w:val="000000"/>
          <w:sz w:val="30"/>
          <w:szCs w:val="30"/>
        </w:rPr>
        <w:t>%增值税发票的资格，</w:t>
      </w:r>
      <w:r>
        <w:rPr>
          <w:rFonts w:hint="eastAsia" w:ascii="仿宋" w:hAnsi="仿宋" w:eastAsia="仿宋" w:cs="仿宋"/>
          <w:sz w:val="30"/>
          <w:szCs w:val="30"/>
        </w:rPr>
        <w:t>提供一般纳税人认定资格证明材料</w:t>
      </w:r>
      <w:r>
        <w:rPr>
          <w:rFonts w:hint="eastAsia" w:ascii="仿宋" w:hAnsi="仿宋" w:eastAsia="仿宋" w:cs="仿宋"/>
          <w:sz w:val="30"/>
          <w:szCs w:val="30"/>
          <w:lang w:eastAsia="zh-CN"/>
        </w:rPr>
        <w:t>。</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w:t>
      </w:r>
      <w:r>
        <w:rPr>
          <w:rFonts w:hint="eastAsia" w:ascii="仿宋" w:hAnsi="仿宋" w:eastAsia="仿宋" w:cs="仿宋"/>
          <w:sz w:val="30"/>
          <w:szCs w:val="30"/>
        </w:rPr>
        <w:t>企业2021年1月1日至今</w:t>
      </w:r>
      <w:r>
        <w:rPr>
          <w:rFonts w:hint="eastAsia" w:ascii="仿宋" w:hAnsi="仿宋" w:eastAsia="仿宋" w:cs="仿宋"/>
          <w:color w:val="000000"/>
          <w:sz w:val="30"/>
          <w:szCs w:val="30"/>
          <w:u w:val="single"/>
          <w:lang w:val="en-US" w:eastAsia="zh-CN"/>
        </w:rPr>
        <w:t>两</w:t>
      </w:r>
      <w:r>
        <w:rPr>
          <w:rFonts w:hint="eastAsia" w:ascii="仿宋" w:hAnsi="仿宋" w:eastAsia="仿宋" w:cs="仿宋"/>
          <w:color w:val="000000"/>
          <w:sz w:val="30"/>
          <w:szCs w:val="30"/>
        </w:rPr>
        <w:t>个及以上类似项目业绩的证明材料</w:t>
      </w:r>
      <w:r>
        <w:rPr>
          <w:rFonts w:hint="eastAsia" w:ascii="仿宋" w:hAnsi="仿宋" w:eastAsia="仿宋" w:cs="仿宋"/>
          <w:color w:val="000000"/>
          <w:sz w:val="30"/>
          <w:szCs w:val="30"/>
          <w:lang w:eastAsia="zh-CN"/>
        </w:rPr>
        <w:t>，</w:t>
      </w:r>
      <w:r>
        <w:rPr>
          <w:rFonts w:hint="eastAsia" w:ascii="仿宋" w:hAnsi="仿宋" w:eastAsia="仿宋" w:cs="仿宋"/>
          <w:sz w:val="30"/>
          <w:szCs w:val="30"/>
          <w:lang w:val="en-US" w:eastAsia="zh-CN"/>
        </w:rPr>
        <w:t>其中一个业绩证明材料</w:t>
      </w:r>
      <w:r>
        <w:rPr>
          <w:rFonts w:hint="eastAsia" w:ascii="仿宋" w:hAnsi="仿宋" w:eastAsia="仿宋" w:cs="仿宋"/>
          <w:sz w:val="30"/>
          <w:szCs w:val="30"/>
        </w:rPr>
        <w:t>须</w:t>
      </w:r>
      <w:r>
        <w:rPr>
          <w:rFonts w:hint="eastAsia" w:ascii="仿宋" w:hAnsi="仿宋" w:eastAsia="仿宋" w:cs="仿宋"/>
          <w:sz w:val="30"/>
          <w:szCs w:val="30"/>
          <w:lang w:val="en-US" w:eastAsia="zh-CN"/>
        </w:rPr>
        <w:t>体现为洁净实验室、展示区/展厅/多媒体展示相关项目设计内容</w:t>
      </w:r>
      <w:r>
        <w:rPr>
          <w:rFonts w:hint="eastAsia" w:ascii="仿宋" w:hAnsi="仿宋" w:eastAsia="仿宋" w:cs="仿宋"/>
          <w:sz w:val="30"/>
          <w:szCs w:val="30"/>
        </w:rPr>
        <w:t>（以合同为准）</w:t>
      </w:r>
      <w:r>
        <w:rPr>
          <w:rFonts w:hint="eastAsia" w:ascii="仿宋" w:hAnsi="仿宋" w:eastAsia="仿宋" w:cs="仿宋"/>
          <w:color w:val="000000"/>
          <w:sz w:val="30"/>
          <w:szCs w:val="30"/>
          <w:lang w:eastAsia="zh-CN"/>
        </w:rPr>
        <w:t>。</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lang w:eastAsia="zh-CN"/>
        </w:rPr>
        <w:t>）</w:t>
      </w:r>
      <w:r>
        <w:rPr>
          <w:rFonts w:hint="eastAsia" w:ascii="仿宋" w:hAnsi="仿宋" w:eastAsia="仿宋" w:cs="仿宋"/>
          <w:sz w:val="30"/>
          <w:szCs w:val="30"/>
        </w:rPr>
        <w:t>本企业2021年至2023年年度经第三方审计的财务报告。（包含资产负债表、利润表、现金流量表）</w:t>
      </w:r>
    </w:p>
    <w:p>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（7）</w:t>
      </w:r>
      <w:r>
        <w:rPr>
          <w:rFonts w:hint="eastAsia" w:ascii="仿宋" w:hAnsi="仿宋" w:eastAsia="仿宋" w:cs="仿宋"/>
          <w:color w:val="000000"/>
          <w:sz w:val="30"/>
          <w:szCs w:val="30"/>
        </w:rPr>
        <w:t>企业2023年1月1日至今任意</w:t>
      </w:r>
      <w:r>
        <w:rPr>
          <w:rFonts w:hint="eastAsia" w:ascii="仿宋" w:hAnsi="仿宋" w:eastAsia="仿宋" w:cs="仿宋"/>
          <w:sz w:val="30"/>
          <w:szCs w:val="30"/>
        </w:rPr>
        <w:t>三个月</w:t>
      </w:r>
      <w:r>
        <w:rPr>
          <w:rFonts w:hint="eastAsia" w:ascii="仿宋" w:hAnsi="仿宋" w:eastAsia="仿宋" w:cs="仿宋"/>
          <w:color w:val="000000"/>
          <w:sz w:val="30"/>
          <w:szCs w:val="30"/>
        </w:rPr>
        <w:t>的依法纳税证明材料和社保缴纳证明材料</w:t>
      </w:r>
      <w:r>
        <w:rPr>
          <w:rFonts w:hint="eastAsia" w:ascii="仿宋" w:hAnsi="仿宋" w:eastAsia="仿宋" w:cs="仿宋"/>
          <w:color w:val="000000"/>
          <w:sz w:val="30"/>
          <w:szCs w:val="30"/>
          <w:lang w:eastAsia="zh-CN"/>
        </w:rPr>
        <w:t>。</w:t>
      </w:r>
    </w:p>
    <w:p>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（8）</w:t>
      </w:r>
      <w:r>
        <w:rPr>
          <w:rFonts w:hint="eastAsia" w:ascii="仿宋" w:hAnsi="仿宋" w:eastAsia="仿宋" w:cs="仿宋"/>
          <w:sz w:val="30"/>
          <w:szCs w:val="30"/>
        </w:rPr>
        <w:t>本企业未被列入国家企业信用信息公示系统（http://www.gsxt.gov.cn/index.html）严重违法失信企业名单的证明材料</w:t>
      </w:r>
      <w:r>
        <w:rPr>
          <w:rFonts w:hint="eastAsia" w:ascii="仿宋" w:hAnsi="仿宋" w:eastAsia="仿宋" w:cs="仿宋"/>
          <w:sz w:val="30"/>
          <w:szCs w:val="30"/>
          <w:lang w:eastAsia="zh-CN"/>
        </w:rPr>
        <w:t>。</w:t>
      </w:r>
    </w:p>
    <w:p>
      <w:pPr>
        <w:keepNext w:val="0"/>
        <w:keepLines w:val="0"/>
        <w:pageBreakBefore w:val="0"/>
        <w:kinsoku/>
        <w:topLinePunct w:val="0"/>
        <w:bidi w:val="0"/>
        <w:adjustRightInd w:val="0"/>
        <w:snapToGrid w:val="0"/>
        <w:spacing w:line="360" w:lineRule="auto"/>
        <w:ind w:left="0" w:leftChars="0" w:right="0" w:rightChars="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val="en-US" w:eastAsia="zh-CN"/>
        </w:rPr>
        <w:t>（9）</w:t>
      </w:r>
      <w:r>
        <w:rPr>
          <w:rFonts w:hint="eastAsia" w:ascii="仿宋" w:hAnsi="仿宋" w:eastAsia="仿宋" w:cs="仿宋"/>
          <w:sz w:val="30"/>
          <w:szCs w:val="30"/>
        </w:rPr>
        <w:t>在“中华人民共和国应急管理部（https://www.mem.gov.cn/）”近一年内无公开曝光的安全事件证明材料</w:t>
      </w:r>
      <w:r>
        <w:rPr>
          <w:rFonts w:hint="eastAsia" w:ascii="仿宋" w:hAnsi="仿宋" w:eastAsia="仿宋" w:cs="仿宋"/>
          <w:sz w:val="30"/>
          <w:szCs w:val="30"/>
          <w:lang w:eastAsia="zh-CN"/>
        </w:rPr>
        <w:t>。</w:t>
      </w:r>
    </w:p>
    <w:p>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（10）</w:t>
      </w:r>
      <w:r>
        <w:rPr>
          <w:rFonts w:hint="eastAsia" w:ascii="仿宋" w:hAnsi="仿宋" w:eastAsia="仿宋" w:cs="仿宋"/>
          <w:sz w:val="30"/>
          <w:szCs w:val="30"/>
        </w:rPr>
        <w:t>非联合体形式参与</w:t>
      </w:r>
      <w:r>
        <w:rPr>
          <w:rFonts w:hint="eastAsia" w:ascii="仿宋" w:hAnsi="仿宋" w:eastAsia="仿宋" w:cs="仿宋"/>
          <w:sz w:val="30"/>
          <w:szCs w:val="30"/>
          <w:lang w:eastAsia="zh-CN"/>
        </w:rPr>
        <w:t>，</w:t>
      </w:r>
      <w:r>
        <w:rPr>
          <w:rFonts w:hint="eastAsia" w:ascii="仿宋" w:hAnsi="仿宋" w:eastAsia="仿宋" w:cs="仿宋"/>
          <w:sz w:val="30"/>
          <w:szCs w:val="30"/>
        </w:rPr>
        <w:t>及如中标本项目不进行分包或转包承诺书</w:t>
      </w:r>
      <w:r>
        <w:rPr>
          <w:rFonts w:hint="eastAsia" w:ascii="仿宋" w:hAnsi="仿宋" w:eastAsia="仿宋" w:cs="仿宋"/>
          <w:sz w:val="30"/>
          <w:szCs w:val="30"/>
          <w:lang w:eastAsia="zh-CN"/>
        </w:rPr>
        <w:t>。</w:t>
      </w:r>
    </w:p>
    <w:p>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1</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保密承诺书（附件2）。</w:t>
      </w:r>
    </w:p>
    <w:p>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color w:val="FF0000"/>
          <w:sz w:val="30"/>
          <w:szCs w:val="30"/>
        </w:rPr>
      </w:pPr>
      <w:r>
        <w:rPr>
          <w:rFonts w:hint="eastAsia" w:ascii="仿宋" w:hAnsi="仿宋" w:eastAsia="仿宋" w:cs="仿宋"/>
          <w:sz w:val="30"/>
          <w:szCs w:val="30"/>
          <w:lang w:val="en-US" w:eastAsia="zh-CN"/>
        </w:rPr>
        <w:t>（12）</w:t>
      </w:r>
      <w:r>
        <w:rPr>
          <w:rFonts w:hint="eastAsia" w:ascii="仿宋" w:hAnsi="仿宋" w:eastAsia="仿宋" w:cs="仿宋"/>
          <w:sz w:val="30"/>
          <w:szCs w:val="30"/>
        </w:rPr>
        <w:t>其他需要提供的相关专业文件材料。</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本项目采用全流程电子化招标采购方式，以上各类证书、证明材料逐页加盖公章，并于报名截止时间前在“蒙牛集团电子采购招标平台（https://zbcg.mengniu.cn/#/home ）”进行线上提交，进行资格审查（过期提交不予受理），审查合格后方可购买谈判文件（仅作为发放谈判文件的依据）。</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资料提供不全或者未按时间要求提报的将被拒绝接收，所提供的资质、业绩文件中如有虚假情况，一经发现将被取消竞谈资格。</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投标人</w:t>
      </w:r>
      <w:r>
        <w:rPr>
          <w:rFonts w:hint="eastAsia" w:ascii="仿宋" w:hAnsi="仿宋" w:eastAsia="仿宋" w:cs="仿宋"/>
          <w:color w:val="000000"/>
          <w:sz w:val="30"/>
          <w:szCs w:val="30"/>
        </w:rPr>
        <w:t>自购买谈判文件之日起，应确保其向采购方或采购代理机构提供的通讯手段（电话、邮箱）一直有效，以保证往来函件能及时传达并及时反馈信息，否则由此引起的一切后果由</w:t>
      </w:r>
      <w:r>
        <w:rPr>
          <w:rFonts w:hint="eastAsia" w:ascii="仿宋" w:hAnsi="仿宋" w:eastAsia="仿宋" w:cs="仿宋"/>
          <w:color w:val="000000"/>
          <w:sz w:val="30"/>
          <w:szCs w:val="30"/>
          <w:lang w:eastAsia="zh-CN"/>
        </w:rPr>
        <w:t>投标人</w:t>
      </w:r>
      <w:r>
        <w:rPr>
          <w:rFonts w:hint="eastAsia" w:ascii="仿宋" w:hAnsi="仿宋" w:eastAsia="仿宋" w:cs="仿宋"/>
          <w:color w:val="000000"/>
          <w:sz w:val="30"/>
          <w:szCs w:val="30"/>
        </w:rPr>
        <w:t>承担。</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2、报名方式：</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潜在</w:t>
      </w:r>
      <w:r>
        <w:rPr>
          <w:rFonts w:hint="eastAsia" w:ascii="仿宋" w:hAnsi="仿宋" w:eastAsia="仿宋" w:cs="仿宋"/>
          <w:color w:val="000000"/>
          <w:sz w:val="30"/>
          <w:szCs w:val="30"/>
          <w:lang w:eastAsia="zh-CN"/>
        </w:rPr>
        <w:t>投标人</w:t>
      </w:r>
      <w:r>
        <w:rPr>
          <w:rFonts w:hint="eastAsia" w:ascii="仿宋" w:hAnsi="仿宋" w:eastAsia="仿宋" w:cs="仿宋"/>
          <w:color w:val="000000"/>
          <w:sz w:val="30"/>
          <w:szCs w:val="30"/>
        </w:rPr>
        <w:t>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注：请先阅读【MN_SRM_用户操作手册_供应商管理 V1.1 - 供应商注册及信息修改操作指南】和【供应商入库</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登录</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参与项目</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报名等流程说明】服务手册，再进行注册、报名，如因办理注册和平台操作不及时或错误，影响参加招标采购活动的，责任自负。</w:t>
      </w:r>
    </w:p>
    <w:p>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sz w:val="30"/>
          <w:szCs w:val="30"/>
        </w:rPr>
      </w:pPr>
      <w:r>
        <w:rPr>
          <w:rFonts w:hint="eastAsia" w:ascii="仿宋" w:hAnsi="仿宋" w:eastAsia="仿宋" w:cs="仿宋"/>
          <w:b/>
          <w:sz w:val="30"/>
          <w:szCs w:val="30"/>
        </w:rPr>
        <w:t>六、项目时间安排及要求：</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1、报名时间：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21</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10</w:t>
      </w:r>
      <w:bookmarkStart w:id="1" w:name="_GoBack"/>
      <w:bookmarkEnd w:id="1"/>
      <w:r>
        <w:rPr>
          <w:rFonts w:hint="eastAsia" w:ascii="仿宋" w:hAnsi="仿宋" w:eastAsia="仿宋" w:cs="仿宋"/>
          <w:sz w:val="30"/>
          <w:szCs w:val="30"/>
        </w:rPr>
        <w:t>时至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25</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17</w:t>
      </w:r>
      <w:r>
        <w:rPr>
          <w:rFonts w:hint="eastAsia" w:ascii="仿宋" w:hAnsi="仿宋" w:eastAsia="仿宋" w:cs="仿宋"/>
          <w:sz w:val="30"/>
          <w:szCs w:val="30"/>
        </w:rPr>
        <w:t>时；</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2、资格预审时间：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22</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09</w:t>
      </w:r>
      <w:r>
        <w:rPr>
          <w:rFonts w:hint="eastAsia" w:ascii="仿宋" w:hAnsi="仿宋" w:eastAsia="仿宋" w:cs="仿宋"/>
          <w:sz w:val="30"/>
          <w:szCs w:val="30"/>
        </w:rPr>
        <w:t>时至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25</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18</w:t>
      </w:r>
      <w:r>
        <w:rPr>
          <w:rFonts w:hint="eastAsia" w:ascii="仿宋" w:hAnsi="仿宋" w:eastAsia="仿宋" w:cs="仿宋"/>
          <w:sz w:val="30"/>
          <w:szCs w:val="30"/>
        </w:rPr>
        <w:t>时；</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3、谈判文件发售时间：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23</w:t>
      </w:r>
      <w:r>
        <w:rPr>
          <w:rFonts w:hint="eastAsia" w:ascii="仿宋" w:hAnsi="仿宋" w:eastAsia="仿宋" w:cs="仿宋"/>
          <w:sz w:val="30"/>
          <w:szCs w:val="30"/>
        </w:rPr>
        <w:t>日至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25</w:t>
      </w:r>
      <w:r>
        <w:rPr>
          <w:rFonts w:hint="eastAsia" w:ascii="仿宋" w:hAnsi="仿宋" w:eastAsia="仿宋" w:cs="仿宋"/>
          <w:sz w:val="30"/>
          <w:szCs w:val="30"/>
        </w:rPr>
        <w:t>日发售谈判文件，谈判文件每套售价：人民币</w:t>
      </w:r>
      <w:r>
        <w:rPr>
          <w:rFonts w:hint="eastAsia" w:ascii="仿宋" w:hAnsi="仿宋" w:eastAsia="仿宋" w:cs="仿宋"/>
          <w:sz w:val="30"/>
          <w:szCs w:val="30"/>
          <w:u w:val="single"/>
          <w:lang w:val="en-US" w:eastAsia="zh-CN"/>
        </w:rPr>
        <w:t>200</w:t>
      </w:r>
      <w:r>
        <w:rPr>
          <w:rFonts w:hint="eastAsia" w:ascii="仿宋" w:hAnsi="仿宋" w:eastAsia="仿宋" w:cs="仿宋"/>
          <w:sz w:val="30"/>
          <w:szCs w:val="30"/>
        </w:rPr>
        <w:t>元（仅支持对公转账），售后不退（汇款后将回执扫描后上传至蒙牛集团电子采购招标平台）；</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具体汇款信息如下：</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开户银行：兴业银行有限公司呼和浩特巨海城支行</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收款单位：内蒙古华晟工程项目管理有限公司呼和浩特一分公司</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开户银行账号：592120100100101521</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开户银行行号：J1910033908301</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000000"/>
          <w:sz w:val="30"/>
          <w:szCs w:val="30"/>
        </w:rPr>
      </w:pPr>
      <w:r>
        <w:rPr>
          <w:rFonts w:hint="eastAsia" w:ascii="仿宋" w:hAnsi="仿宋" w:eastAsia="仿宋" w:cs="仿宋"/>
          <w:sz w:val="30"/>
          <w:szCs w:val="30"/>
        </w:rPr>
        <w:t>4、谈判时间：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29</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09</w:t>
      </w:r>
      <w:r>
        <w:rPr>
          <w:rFonts w:hint="eastAsia" w:ascii="仿宋" w:hAnsi="仿宋" w:eastAsia="仿宋" w:cs="仿宋"/>
          <w:sz w:val="30"/>
          <w:szCs w:val="30"/>
        </w:rPr>
        <w:t>时</w:t>
      </w:r>
      <w:r>
        <w:rPr>
          <w:rFonts w:hint="eastAsia" w:ascii="仿宋" w:hAnsi="仿宋" w:eastAsia="仿宋" w:cs="仿宋"/>
          <w:sz w:val="30"/>
          <w:szCs w:val="30"/>
          <w:u w:val="single"/>
          <w:lang w:val="en-US" w:eastAsia="zh-CN"/>
        </w:rPr>
        <w:t>30</w:t>
      </w:r>
      <w:r>
        <w:rPr>
          <w:rFonts w:hint="eastAsia" w:ascii="仿宋" w:hAnsi="仿宋" w:eastAsia="仿宋" w:cs="仿宋"/>
          <w:sz w:val="30"/>
          <w:szCs w:val="30"/>
          <w:lang w:val="en-US" w:eastAsia="zh-CN"/>
        </w:rPr>
        <w:t>分</w:t>
      </w:r>
      <w:r>
        <w:rPr>
          <w:rFonts w:hint="eastAsia" w:ascii="仿宋" w:hAnsi="仿宋" w:eastAsia="仿宋" w:cs="仿宋"/>
          <w:sz w:val="30"/>
          <w:szCs w:val="30"/>
        </w:rPr>
        <w:t>（以发出的谈判文件为准）；</w:t>
      </w:r>
    </w:p>
    <w:p>
      <w:pPr>
        <w:keepNext w:val="0"/>
        <w:keepLines w:val="0"/>
        <w:pageBreakBefore w:val="0"/>
        <w:kinsoku/>
        <w:topLinePunct w:val="0"/>
        <w:bidi w:val="0"/>
        <w:adjustRightInd w:val="0"/>
        <w:snapToGrid w:val="0"/>
        <w:spacing w:line="360" w:lineRule="auto"/>
        <w:ind w:left="0" w:leftChars="0" w:right="0" w:rightChars="0" w:firstLine="602" w:firstLineChars="200"/>
        <w:jc w:val="distribute"/>
        <w:rPr>
          <w:rFonts w:hint="eastAsia" w:ascii="仿宋" w:hAnsi="仿宋" w:eastAsia="仿宋" w:cs="仿宋"/>
          <w:b/>
          <w:sz w:val="30"/>
          <w:szCs w:val="30"/>
          <w:u w:val="single"/>
        </w:rPr>
      </w:pPr>
      <w:r>
        <w:rPr>
          <w:rFonts w:hint="eastAsia" w:ascii="仿宋" w:hAnsi="仿宋" w:eastAsia="仿宋" w:cs="仿宋"/>
          <w:b/>
          <w:sz w:val="30"/>
          <w:szCs w:val="30"/>
        </w:rPr>
        <w:t>七、谈判地点：</w:t>
      </w:r>
      <w:r>
        <w:rPr>
          <w:rFonts w:hint="eastAsia" w:ascii="仿宋" w:hAnsi="仿宋" w:eastAsia="仿宋" w:cs="仿宋"/>
          <w:b w:val="0"/>
          <w:bCs/>
          <w:sz w:val="30"/>
          <w:szCs w:val="30"/>
        </w:rPr>
        <w:t>蒙牛集团电子采购招标平台（https://zbcg.mengniu.cn/）（以发出的谈判文件为准）</w:t>
      </w:r>
    </w:p>
    <w:p>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color w:val="FF0000"/>
          <w:sz w:val="30"/>
          <w:szCs w:val="30"/>
        </w:rPr>
      </w:pPr>
      <w:r>
        <w:rPr>
          <w:rFonts w:hint="eastAsia" w:ascii="仿宋" w:hAnsi="仿宋" w:eastAsia="仿宋" w:cs="仿宋"/>
          <w:b/>
          <w:color w:val="000000"/>
          <w:sz w:val="30"/>
          <w:szCs w:val="30"/>
        </w:rPr>
        <w:t>八、发布媒体：</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中国招标投标公共服务平台（http://www.cebpubservice.com/）</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中国采购与招标网大数据平台（</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"https://www.chinabidding.cn/" </w:instrText>
      </w:r>
      <w:r>
        <w:rPr>
          <w:rFonts w:hint="eastAsia" w:ascii="仿宋" w:hAnsi="仿宋" w:eastAsia="仿宋" w:cs="仿宋"/>
          <w:sz w:val="30"/>
          <w:szCs w:val="30"/>
        </w:rPr>
        <w:fldChar w:fldCharType="separate"/>
      </w:r>
      <w:r>
        <w:rPr>
          <w:rFonts w:hint="eastAsia" w:ascii="仿宋" w:hAnsi="仿宋" w:eastAsia="仿宋" w:cs="仿宋"/>
          <w:sz w:val="30"/>
          <w:szCs w:val="30"/>
        </w:rPr>
        <w:t>https://www.chinabidding.cn/</w:t>
      </w:r>
      <w:r>
        <w:rPr>
          <w:rFonts w:hint="eastAsia" w:ascii="仿宋" w:hAnsi="仿宋" w:eastAsia="仿宋" w:cs="仿宋"/>
          <w:sz w:val="30"/>
          <w:szCs w:val="30"/>
        </w:rPr>
        <w:fldChar w:fldCharType="end"/>
      </w:r>
      <w:r>
        <w:rPr>
          <w:rFonts w:hint="eastAsia" w:ascii="仿宋" w:hAnsi="仿宋" w:eastAsia="仿宋" w:cs="仿宋"/>
          <w:sz w:val="30"/>
          <w:szCs w:val="30"/>
        </w:rPr>
        <w:t>）</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蒙牛集团电子采购招标平台（</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"https://zbcg.mengniu.cn/" \l "/home" \t "_blank" </w:instrText>
      </w:r>
      <w:r>
        <w:rPr>
          <w:rFonts w:hint="eastAsia" w:ascii="仿宋" w:hAnsi="仿宋" w:eastAsia="仿宋" w:cs="仿宋"/>
          <w:sz w:val="30"/>
          <w:szCs w:val="30"/>
        </w:rPr>
        <w:fldChar w:fldCharType="separate"/>
      </w:r>
      <w:r>
        <w:rPr>
          <w:rFonts w:hint="eastAsia" w:ascii="仿宋" w:hAnsi="仿宋" w:eastAsia="仿宋" w:cs="仿宋"/>
          <w:sz w:val="30"/>
          <w:szCs w:val="30"/>
        </w:rPr>
        <w:t>https://zbcg.mengniu.cn/#/home</w:t>
      </w:r>
      <w:r>
        <w:rPr>
          <w:rFonts w:hint="eastAsia" w:ascii="仿宋" w:hAnsi="仿宋" w:eastAsia="仿宋" w:cs="仿宋"/>
          <w:sz w:val="30"/>
          <w:szCs w:val="30"/>
        </w:rPr>
        <w:fldChar w:fldCharType="end"/>
      </w:r>
      <w:r>
        <w:rPr>
          <w:rFonts w:hint="eastAsia" w:ascii="仿宋" w:hAnsi="仿宋" w:eastAsia="仿宋" w:cs="仿宋"/>
          <w:sz w:val="30"/>
          <w:szCs w:val="30"/>
        </w:rPr>
        <w:t>)</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蒙牛官网（http://www.mengniu.com.cn）</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蒙牛内部OA平台</w:t>
      </w:r>
    </w:p>
    <w:p>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sz w:val="30"/>
          <w:szCs w:val="30"/>
        </w:rPr>
      </w:pPr>
      <w:r>
        <w:rPr>
          <w:rFonts w:hint="eastAsia" w:ascii="仿宋" w:hAnsi="仿宋" w:eastAsia="仿宋" w:cs="仿宋"/>
          <w:b/>
          <w:sz w:val="30"/>
          <w:szCs w:val="30"/>
        </w:rPr>
        <w:t>九、采购招标实施方及联系方式：</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采购人：内蒙古蒙牛乳业（集团）股份有限公司</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业务咨询联系人：经晓杰</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联系方式：18686078833</w:t>
      </w:r>
    </w:p>
    <w:p>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bCs/>
          <w:sz w:val="30"/>
          <w:szCs w:val="30"/>
        </w:rPr>
      </w:pPr>
      <w:r>
        <w:rPr>
          <w:rFonts w:hint="eastAsia" w:ascii="仿宋" w:hAnsi="仿宋" w:eastAsia="仿宋" w:cs="仿宋"/>
          <w:b/>
          <w:bCs/>
          <w:sz w:val="30"/>
          <w:szCs w:val="30"/>
        </w:rPr>
        <w:t>十、招标代理公司及联系方式：</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招标代理公司：内蒙古华晟工程项目管理有限公司</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报名联系人：</w:t>
      </w:r>
      <w:r>
        <w:rPr>
          <w:rFonts w:hint="eastAsia" w:ascii="仿宋" w:hAnsi="仿宋" w:eastAsia="仿宋" w:cs="仿宋"/>
          <w:sz w:val="30"/>
          <w:szCs w:val="30"/>
          <w:lang w:val="en-US" w:eastAsia="zh-CN"/>
        </w:rPr>
        <w:t>黄巍</w:t>
      </w:r>
      <w:r>
        <w:rPr>
          <w:rFonts w:hint="eastAsia" w:ascii="仿宋" w:hAnsi="仿宋" w:eastAsia="仿宋" w:cs="仿宋"/>
          <w:sz w:val="30"/>
          <w:szCs w:val="30"/>
        </w:rPr>
        <w:t>（</w:t>
      </w:r>
      <w:r>
        <w:rPr>
          <w:rFonts w:hint="eastAsia" w:ascii="仿宋" w:hAnsi="仿宋" w:eastAsia="仿宋" w:cs="仿宋"/>
          <w:sz w:val="30"/>
          <w:szCs w:val="30"/>
          <w:lang w:val="en-US" w:eastAsia="zh-CN"/>
        </w:rPr>
        <w:t>13804703642</w:t>
      </w:r>
      <w:r>
        <w:rPr>
          <w:rFonts w:hint="eastAsia" w:ascii="仿宋" w:hAnsi="仿宋" w:eastAsia="仿宋" w:cs="仿宋"/>
          <w:sz w:val="30"/>
          <w:szCs w:val="30"/>
        </w:rPr>
        <w:t>）/郭宇飞（13474917016）</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联系电话：0471-3957849/4918085分机号：8023</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电子邮箱：</w:t>
      </w:r>
      <w:r>
        <w:rPr>
          <w:rFonts w:hint="eastAsia" w:ascii="仿宋" w:hAnsi="仿宋" w:eastAsia="仿宋" w:cs="仿宋"/>
          <w:sz w:val="30"/>
          <w:szCs w:val="30"/>
          <w:lang w:val="en-US" w:eastAsia="zh-CN"/>
        </w:rPr>
        <w:t>huangwei</w:t>
      </w:r>
      <w:r>
        <w:rPr>
          <w:rFonts w:hint="eastAsia" w:ascii="仿宋" w:hAnsi="仿宋" w:eastAsia="仿宋" w:cs="仿宋"/>
          <w:sz w:val="30"/>
          <w:szCs w:val="30"/>
        </w:rPr>
        <w:t>@nmghuasheng.com</w:t>
      </w:r>
    </w:p>
    <w:p>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rPr>
      </w:pPr>
      <w:r>
        <w:rPr>
          <w:rFonts w:hint="eastAsia" w:ascii="仿宋" w:hAnsi="仿宋" w:eastAsia="仿宋" w:cs="仿宋"/>
          <w:sz w:val="30"/>
          <w:szCs w:val="30"/>
        </w:rPr>
        <w:t>联系地址：内蒙古自治区呼和浩特市赛罕区锡林南路盈嘉国际综合楼27层</w:t>
      </w:r>
    </w:p>
    <w:p>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sz w:val="30"/>
          <w:szCs w:val="30"/>
        </w:rPr>
      </w:pPr>
      <w:r>
        <w:rPr>
          <w:rFonts w:hint="eastAsia" w:ascii="仿宋" w:hAnsi="仿宋" w:eastAsia="仿宋" w:cs="仿宋"/>
          <w:b/>
          <w:sz w:val="30"/>
          <w:szCs w:val="30"/>
        </w:rPr>
        <w:t>十</w:t>
      </w:r>
      <w:r>
        <w:rPr>
          <w:rFonts w:hint="eastAsia" w:ascii="仿宋" w:hAnsi="仿宋" w:eastAsia="仿宋" w:cs="仿宋"/>
          <w:b/>
          <w:sz w:val="30"/>
          <w:szCs w:val="30"/>
          <w:lang w:val="en-US" w:eastAsia="zh-CN"/>
        </w:rPr>
        <w:t>一</w:t>
      </w:r>
      <w:r>
        <w:rPr>
          <w:rFonts w:hint="eastAsia" w:ascii="仿宋" w:hAnsi="仿宋" w:eastAsia="仿宋" w:cs="仿宋"/>
          <w:b/>
          <w:sz w:val="30"/>
          <w:szCs w:val="30"/>
        </w:rPr>
        <w:t>、监督单位及联系方式：</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1、采购招标项目违规问题的投诉受理单位：蒙牛乳业采购招标管理部</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 督 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薛海燕</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联系电话：0471-7393642/15034952008</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电子邮件：xuehaiyan@mengniu.cn</w:t>
      </w:r>
    </w:p>
    <w:p>
      <w:pPr>
        <w:keepNext w:val="0"/>
        <w:keepLines w:val="0"/>
        <w:pageBreakBefore w:val="0"/>
        <w:kinsoku/>
        <w:topLinePunct w:val="0"/>
        <w:bidi w:val="0"/>
        <w:adjustRightInd w:val="0"/>
        <w:snapToGrid w:val="0"/>
        <w:spacing w:line="360" w:lineRule="auto"/>
        <w:ind w:left="0" w:leftChars="0" w:right="0" w:rightChars="0" w:firstLine="600" w:firstLineChars="200"/>
        <w:jc w:val="left"/>
        <w:rPr>
          <w:rStyle w:val="14"/>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rPr>
        <w:t>异议/投诉服务网址：</w:t>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"https://zbcg.mengniu.cn/" \l "/home" \t "_blank" </w:instrText>
      </w:r>
      <w:r>
        <w:rPr>
          <w:rFonts w:hint="eastAsia" w:ascii="仿宋" w:hAnsi="仿宋" w:eastAsia="仿宋" w:cs="仿宋"/>
          <w:color w:val="auto"/>
          <w:sz w:val="30"/>
          <w:szCs w:val="30"/>
          <w:highlight w:val="none"/>
        </w:rPr>
        <w:fldChar w:fldCharType="separate"/>
      </w:r>
      <w:r>
        <w:rPr>
          <w:rStyle w:val="14"/>
          <w:rFonts w:hint="eastAsia" w:ascii="仿宋" w:hAnsi="仿宋" w:eastAsia="仿宋" w:cs="仿宋"/>
          <w:color w:val="auto"/>
          <w:sz w:val="30"/>
          <w:szCs w:val="30"/>
          <w:highlight w:val="none"/>
          <w:shd w:val="clear" w:color="auto" w:fill="FFFFFF"/>
        </w:rPr>
        <w:t>https://zbcg.mengniu.cn/#/home</w:t>
      </w:r>
      <w:r>
        <w:rPr>
          <w:rStyle w:val="14"/>
          <w:rFonts w:hint="eastAsia" w:ascii="仿宋" w:hAnsi="仿宋" w:eastAsia="仿宋" w:cs="仿宋"/>
          <w:color w:val="auto"/>
          <w:sz w:val="30"/>
          <w:szCs w:val="30"/>
          <w:highlight w:val="none"/>
          <w:shd w:val="clear" w:color="auto" w:fill="FFFFFF"/>
        </w:rPr>
        <w:fldChar w:fldCharType="end"/>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2、采购招标项目的违纪问题举报受理单位：蒙牛乳业纪委办公室</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 督 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张丽娜</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联系电话：0471-7393612</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受理范围：采购招标</w:t>
      </w:r>
      <w:bookmarkStart w:id="0" w:name="OLE_LINK1"/>
      <w:r>
        <w:rPr>
          <w:rFonts w:hint="eastAsia" w:ascii="仿宋" w:hAnsi="仿宋" w:eastAsia="仿宋" w:cs="仿宋"/>
          <w:color w:val="auto"/>
          <w:sz w:val="30"/>
          <w:szCs w:val="30"/>
          <w:highlight w:val="none"/>
        </w:rPr>
        <w:t>执行过程中涉嫌</w:t>
      </w:r>
      <w:bookmarkEnd w:id="0"/>
      <w:r>
        <w:rPr>
          <w:rFonts w:hint="eastAsia" w:ascii="仿宋" w:hAnsi="仿宋" w:eastAsia="仿宋" w:cs="仿宋"/>
          <w:color w:val="auto"/>
          <w:sz w:val="30"/>
          <w:szCs w:val="30"/>
          <w:highlight w:val="none"/>
        </w:rPr>
        <w:t>贪污贿赂、滥用职权、玩忽职守、权力寻租、利益输送、徇私舞弊以及浪费公司资财等违纪问题的各类举报。</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color w:val="auto"/>
          <w:sz w:val="30"/>
          <w:szCs w:val="30"/>
          <w:highlight w:val="none"/>
        </w:rPr>
      </w:pPr>
    </w:p>
    <w:p>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附件：</w:t>
      </w:r>
    </w:p>
    <w:p>
      <w:pPr>
        <w:keepNext w:val="0"/>
        <w:keepLines w:val="0"/>
        <w:pageBreakBefore w:val="0"/>
        <w:numPr>
          <w:ilvl w:val="0"/>
          <w:numId w:val="0"/>
        </w:numPr>
        <w:kinsoku/>
        <w:topLinePunct w:val="0"/>
        <w:bidi w:val="0"/>
        <w:adjustRightInd w:val="0"/>
        <w:snapToGrid w:val="0"/>
        <w:spacing w:line="360" w:lineRule="auto"/>
        <w:ind w:leftChars="200" w:right="0" w:rightChars="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法人证明、授权人证明</w:t>
      </w:r>
    </w:p>
    <w:p>
      <w:pPr>
        <w:keepNext w:val="0"/>
        <w:keepLines w:val="0"/>
        <w:pageBreakBefore w:val="0"/>
        <w:numPr>
          <w:ilvl w:val="0"/>
          <w:numId w:val="0"/>
        </w:numPr>
        <w:kinsoku/>
        <w:topLinePunct w:val="0"/>
        <w:bidi w:val="0"/>
        <w:adjustRightInd w:val="0"/>
        <w:snapToGrid w:val="0"/>
        <w:spacing w:line="360" w:lineRule="auto"/>
        <w:ind w:leftChars="200" w:right="0" w:rightChars="0"/>
        <w:jc w:val="left"/>
        <w:rPr>
          <w:rFonts w:hint="eastAsia" w:ascii="仿宋" w:hAnsi="仿宋" w:eastAsia="仿宋" w:cs="仿宋"/>
          <w:sz w:val="30"/>
          <w:szCs w:val="30"/>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保密承诺书</w:t>
      </w:r>
    </w:p>
    <w:p>
      <w:pPr>
        <w:keepNext w:val="0"/>
        <w:keepLines w:val="0"/>
        <w:pageBreakBefore w:val="0"/>
        <w:numPr>
          <w:ilvl w:val="0"/>
          <w:numId w:val="0"/>
        </w:numPr>
        <w:kinsoku/>
        <w:topLinePunct w:val="0"/>
        <w:bidi w:val="0"/>
        <w:adjustRightInd w:val="0"/>
        <w:snapToGrid w:val="0"/>
        <w:spacing w:line="360" w:lineRule="auto"/>
        <w:ind w:leftChars="200" w:right="0" w:rightChars="0"/>
        <w:jc w:val="left"/>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非联合体竞谈，不分包或转包声明</w:t>
      </w:r>
    </w:p>
    <w:p>
      <w:pPr>
        <w:keepNext w:val="0"/>
        <w:keepLines w:val="0"/>
        <w:pageBreakBefore w:val="0"/>
        <w:widowControl w:val="0"/>
        <w:numPr>
          <w:ilvl w:val="0"/>
          <w:numId w:val="0"/>
        </w:numPr>
        <w:kinsoku/>
        <w:topLinePunct w:val="0"/>
        <w:bidi w:val="0"/>
        <w:adjustRightInd w:val="0"/>
        <w:snapToGrid w:val="0"/>
        <w:spacing w:line="360" w:lineRule="auto"/>
        <w:ind w:left="0" w:leftChars="0" w:right="0" w:rightChars="0" w:firstLine="600" w:firstLineChars="200"/>
        <w:jc w:val="both"/>
        <w:rPr>
          <w:rFonts w:hint="eastAsia" w:ascii="仿宋" w:hAnsi="仿宋" w:eastAsia="仿宋" w:cs="仿宋"/>
          <w:sz w:val="30"/>
          <w:szCs w:val="30"/>
        </w:rPr>
      </w:pPr>
    </w:p>
    <w:p>
      <w:pPr>
        <w:keepNext w:val="0"/>
        <w:keepLines w:val="0"/>
        <w:pageBreakBefore w:val="0"/>
        <w:kinsoku/>
        <w:topLinePunct w:val="0"/>
        <w:bidi w:val="0"/>
        <w:adjustRightInd w:val="0"/>
        <w:snapToGrid w:val="0"/>
        <w:spacing w:line="360" w:lineRule="auto"/>
        <w:ind w:left="0" w:leftChars="0" w:right="0" w:rightChars="0" w:firstLine="600" w:firstLineChars="200"/>
        <w:jc w:val="right"/>
        <w:rPr>
          <w:rFonts w:hint="eastAsia" w:ascii="仿宋" w:hAnsi="仿宋" w:eastAsia="仿宋" w:cs="仿宋"/>
          <w:sz w:val="30"/>
          <w:szCs w:val="30"/>
          <w:highlight w:val="none"/>
        </w:rPr>
      </w:pPr>
      <w:r>
        <w:rPr>
          <w:rFonts w:hint="eastAsia" w:ascii="仿宋" w:hAnsi="仿宋" w:eastAsia="仿宋" w:cs="仿宋"/>
          <w:sz w:val="30"/>
          <w:szCs w:val="30"/>
          <w:highlight w:val="none"/>
        </w:rPr>
        <w:t>采购</w:t>
      </w:r>
      <w:r>
        <w:rPr>
          <w:rFonts w:hint="eastAsia" w:ascii="仿宋" w:hAnsi="仿宋" w:eastAsia="仿宋" w:cs="仿宋"/>
          <w:sz w:val="30"/>
          <w:szCs w:val="30"/>
          <w:highlight w:val="none"/>
          <w:lang w:eastAsia="zh-CN"/>
        </w:rPr>
        <w:t>人</w:t>
      </w:r>
      <w:r>
        <w:rPr>
          <w:rFonts w:hint="eastAsia" w:ascii="仿宋" w:hAnsi="仿宋" w:eastAsia="仿宋" w:cs="仿宋"/>
          <w:sz w:val="30"/>
          <w:szCs w:val="30"/>
          <w:highlight w:val="none"/>
        </w:rPr>
        <w:t>：内蒙古蒙牛乳业（集团）股份有限公司</w:t>
      </w:r>
    </w:p>
    <w:p>
      <w:pPr>
        <w:keepNext w:val="0"/>
        <w:keepLines w:val="0"/>
        <w:pageBreakBefore w:val="0"/>
        <w:kinsoku/>
        <w:topLinePunct w:val="0"/>
        <w:bidi w:val="0"/>
        <w:adjustRightInd w:val="0"/>
        <w:snapToGrid w:val="0"/>
        <w:spacing w:line="360" w:lineRule="auto"/>
        <w:ind w:left="0" w:leftChars="0" w:right="0" w:rightChars="0" w:firstLine="600" w:firstLineChars="200"/>
        <w:jc w:val="right"/>
        <w:rPr>
          <w:rFonts w:hint="eastAsia" w:ascii="仿宋" w:hAnsi="仿宋" w:eastAsia="仿宋" w:cs="仿宋"/>
          <w:sz w:val="30"/>
          <w:szCs w:val="30"/>
          <w:highlight w:val="none"/>
        </w:rPr>
      </w:pPr>
      <w:r>
        <w:rPr>
          <w:rFonts w:hint="eastAsia" w:ascii="仿宋" w:hAnsi="仿宋" w:eastAsia="仿宋" w:cs="仿宋"/>
          <w:sz w:val="30"/>
          <w:szCs w:val="30"/>
          <w:highlight w:val="none"/>
        </w:rPr>
        <w:t>招标代理公司：内蒙古华晟工程项目管理有限公司</w:t>
      </w:r>
    </w:p>
    <w:p>
      <w:pPr>
        <w:keepNext w:val="0"/>
        <w:keepLines w:val="0"/>
        <w:pageBreakBefore w:val="0"/>
        <w:kinsoku/>
        <w:topLinePunct w:val="0"/>
        <w:bidi w:val="0"/>
        <w:adjustRightInd w:val="0"/>
        <w:snapToGrid w:val="0"/>
        <w:spacing w:line="360" w:lineRule="auto"/>
        <w:ind w:left="0" w:leftChars="0" w:right="0" w:rightChars="0" w:firstLine="600" w:firstLineChars="20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2024年</w:t>
      </w: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20</w:t>
      </w:r>
      <w:r>
        <w:rPr>
          <w:rFonts w:hint="eastAsia" w:ascii="仿宋" w:hAnsi="仿宋" w:eastAsia="仿宋" w:cs="仿宋"/>
          <w:sz w:val="30"/>
          <w:szCs w:val="30"/>
          <w:highlight w:val="none"/>
        </w:rPr>
        <w:t>日</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p>
    <w:p>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附件1：</w:t>
      </w:r>
    </w:p>
    <w:p>
      <w:pPr>
        <w:keepNext w:val="0"/>
        <w:keepLines w:val="0"/>
        <w:pageBreakBefore w:val="0"/>
        <w:kinsoku/>
        <w:topLinePunct w:val="0"/>
        <w:bidi w:val="0"/>
        <w:adjustRightInd w:val="0"/>
        <w:snapToGrid w:val="0"/>
        <w:spacing w:line="360" w:lineRule="auto"/>
        <w:ind w:left="0" w:leftChars="0" w:right="0" w:rightChars="0" w:firstLine="602" w:firstLineChars="200"/>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法定代表人身份证明</w:t>
      </w:r>
    </w:p>
    <w:p>
      <w:pPr>
        <w:keepNext w:val="0"/>
        <w:keepLines w:val="0"/>
        <w:pageBreakBefore w:val="0"/>
        <w:kinsoku/>
        <w:topLinePunct w:val="0"/>
        <w:bidi w:val="0"/>
        <w:adjustRightInd w:val="0"/>
        <w:snapToGrid w:val="0"/>
        <w:spacing w:line="360" w:lineRule="auto"/>
        <w:ind w:left="0" w:leftChars="0" w:right="0" w:rightChars="0" w:firstLine="602" w:firstLineChars="200"/>
        <w:jc w:val="center"/>
        <w:rPr>
          <w:rFonts w:hint="eastAsia" w:ascii="仿宋" w:hAnsi="仿宋" w:eastAsia="仿宋" w:cs="仿宋"/>
          <w:b/>
          <w:sz w:val="30"/>
          <w:szCs w:val="30"/>
          <w:highlight w:val="none"/>
        </w:rPr>
      </w:pP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u w:val="single"/>
        </w:rPr>
      </w:pP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名称：</w:t>
      </w:r>
      <w:r>
        <w:rPr>
          <w:rFonts w:hint="eastAsia" w:ascii="仿宋" w:hAnsi="仿宋" w:eastAsia="仿宋" w:cs="仿宋"/>
          <w:sz w:val="30"/>
          <w:szCs w:val="30"/>
          <w:highlight w:val="none"/>
          <w:u w:val="single"/>
        </w:rPr>
        <w:t xml:space="preserve">                             </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单位性质：</w:t>
      </w:r>
      <w:r>
        <w:rPr>
          <w:rFonts w:hint="eastAsia" w:ascii="仿宋" w:hAnsi="仿宋" w:eastAsia="仿宋" w:cs="仿宋"/>
          <w:sz w:val="30"/>
          <w:szCs w:val="30"/>
          <w:highlight w:val="none"/>
          <w:u w:val="single"/>
        </w:rPr>
        <w:t xml:space="preserve">                                </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地    址：</w:t>
      </w:r>
      <w:r>
        <w:rPr>
          <w:rFonts w:hint="eastAsia" w:ascii="仿宋" w:hAnsi="仿宋" w:eastAsia="仿宋" w:cs="仿宋"/>
          <w:sz w:val="30"/>
          <w:szCs w:val="30"/>
          <w:highlight w:val="none"/>
          <w:u w:val="single"/>
        </w:rPr>
        <w:t xml:space="preserve">                                   </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成立时间：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经营期限：</w:t>
      </w:r>
      <w:r>
        <w:rPr>
          <w:rFonts w:hint="eastAsia" w:ascii="仿宋" w:hAnsi="仿宋" w:eastAsia="仿宋" w:cs="仿宋"/>
          <w:sz w:val="30"/>
          <w:szCs w:val="30"/>
          <w:highlight w:val="none"/>
          <w:u w:val="single"/>
        </w:rPr>
        <w:t xml:space="preserve">                               </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姓名：</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 性别：</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，身份证号码：</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，职务：</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 xml:space="preserve"> 系  </w:t>
      </w:r>
      <w:r>
        <w:rPr>
          <w:rFonts w:hint="eastAsia" w:ascii="仿宋" w:hAnsi="仿宋" w:eastAsia="仿宋" w:cs="仿宋"/>
          <w:sz w:val="30"/>
          <w:szCs w:val="30"/>
          <w:highlight w:val="none"/>
          <w:u w:val="single"/>
          <w:lang w:val="en-US" w:eastAsia="zh-CN"/>
        </w:rPr>
        <w:t>投 标</w:t>
      </w:r>
      <w:r>
        <w:rPr>
          <w:rFonts w:hint="eastAsia" w:ascii="仿宋" w:hAnsi="仿宋" w:eastAsia="仿宋" w:cs="仿宋"/>
          <w:sz w:val="30"/>
          <w:szCs w:val="30"/>
          <w:highlight w:val="none"/>
          <w:u w:val="single"/>
        </w:rPr>
        <w:t xml:space="preserve"> 人 全 称</w:t>
      </w:r>
      <w:r>
        <w:rPr>
          <w:rFonts w:hint="eastAsia" w:ascii="仿宋" w:hAnsi="仿宋" w:eastAsia="仿宋" w:cs="仿宋"/>
          <w:sz w:val="30"/>
          <w:szCs w:val="30"/>
          <w:highlight w:val="none"/>
        </w:rPr>
        <w:t>的法定代表人。</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特此证明。</w:t>
      </w:r>
    </w:p>
    <w:p>
      <w:pPr>
        <w:keepNext w:val="0"/>
        <w:keepLines w:val="0"/>
        <w:pageBreakBefore w:val="0"/>
        <w:kinsoku/>
        <w:topLinePunct w:val="0"/>
        <w:bidi w:val="0"/>
        <w:adjustRightInd w:val="0"/>
        <w:snapToGrid w:val="0"/>
        <w:spacing w:line="360" w:lineRule="auto"/>
        <w:ind w:left="0" w:leftChars="0" w:right="0" w:rightChars="0" w:firstLine="600" w:firstLineChars="200"/>
        <w:jc w:val="righ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（盖公章）</w:t>
      </w:r>
    </w:p>
    <w:p>
      <w:pPr>
        <w:keepNext w:val="0"/>
        <w:keepLines w:val="0"/>
        <w:pageBreakBefore w:val="0"/>
        <w:kinsoku/>
        <w:topLinePunct w:val="0"/>
        <w:bidi w:val="0"/>
        <w:adjustRightInd w:val="0"/>
        <w:snapToGrid w:val="0"/>
        <w:spacing w:line="360" w:lineRule="auto"/>
        <w:ind w:left="0" w:leftChars="0" w:right="0" w:rightChars="0" w:firstLine="600" w:firstLineChars="200"/>
        <w:jc w:val="right"/>
        <w:rPr>
          <w:rFonts w:hint="eastAsia" w:ascii="仿宋" w:hAnsi="仿宋" w:eastAsia="仿宋" w:cs="仿宋"/>
          <w:sz w:val="30"/>
          <w:szCs w:val="30"/>
          <w:highlight w:val="none"/>
        </w:rPr>
      </w:pPr>
    </w:p>
    <w:p>
      <w:pPr>
        <w:keepNext w:val="0"/>
        <w:keepLines w:val="0"/>
        <w:pageBreakBefore w:val="0"/>
        <w:kinsoku/>
        <w:topLinePunct w:val="0"/>
        <w:bidi w:val="0"/>
        <w:adjustRightInd w:val="0"/>
        <w:snapToGrid w:val="0"/>
        <w:spacing w:line="360" w:lineRule="auto"/>
        <w:ind w:left="0" w:leftChars="0" w:right="0" w:rightChars="0" w:firstLine="600" w:firstLineChars="200"/>
        <w:jc w:val="right"/>
        <w:rPr>
          <w:rFonts w:hint="eastAsia" w:ascii="仿宋" w:hAnsi="仿宋" w:eastAsia="仿宋" w:cs="仿宋"/>
          <w:sz w:val="30"/>
          <w:szCs w:val="30"/>
          <w:highlight w:val="none"/>
        </w:rPr>
      </w:pPr>
      <w:r>
        <w:rPr>
          <w:rFonts w:hint="eastAsia" w:ascii="仿宋" w:hAnsi="仿宋" w:eastAsia="仿宋" w:cs="仿宋"/>
          <w:sz w:val="30"/>
          <w:szCs w:val="30"/>
          <w:highlight w:val="none"/>
          <w:u w:val="single"/>
        </w:rPr>
        <w:t>2024</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kern w:val="0"/>
          <w:sz w:val="30"/>
          <w:szCs w:val="30"/>
          <w:highlight w:val="none"/>
        </w:rPr>
      </w:pPr>
    </w:p>
    <w:tbl>
      <w:tblPr>
        <w:tblStyle w:val="11"/>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vAlign w:val="center"/>
          </w:tcPr>
          <w:p>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b/>
                <w:kern w:val="0"/>
                <w:sz w:val="30"/>
                <w:szCs w:val="30"/>
                <w:highlight w:val="none"/>
              </w:rPr>
            </w:pPr>
            <w:r>
              <w:rPr>
                <w:rFonts w:hint="eastAsia" w:ascii="仿宋" w:hAnsi="仿宋" w:eastAsia="仿宋" w:cs="仿宋"/>
                <w:kern w:val="0"/>
                <w:sz w:val="30"/>
                <w:szCs w:val="30"/>
                <w:highlight w:val="none"/>
              </w:rPr>
              <w:t>法人身份证正面</w:t>
            </w:r>
          </w:p>
        </w:tc>
        <w:tc>
          <w:tcPr>
            <w:tcW w:w="5060" w:type="dxa"/>
            <w:shd w:val="clear" w:color="auto" w:fill="auto"/>
            <w:vAlign w:val="center"/>
          </w:tcPr>
          <w:p>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5060" w:type="dxa"/>
            <w:shd w:val="clear" w:color="auto" w:fill="auto"/>
          </w:tcPr>
          <w:p>
            <w:pPr>
              <w:keepNext w:val="0"/>
              <w:keepLines w:val="0"/>
              <w:pageBreakBefore w:val="0"/>
              <w:kinsoku/>
              <w:topLinePunct w:val="0"/>
              <w:bidi w:val="0"/>
              <w:adjustRightInd w:val="0"/>
              <w:snapToGrid w:val="0"/>
              <w:spacing w:line="360" w:lineRule="auto"/>
              <w:ind w:left="0" w:leftChars="0" w:right="0" w:rightChars="0" w:firstLine="602" w:firstLineChars="200"/>
              <w:jc w:val="center"/>
              <w:rPr>
                <w:rFonts w:hint="eastAsia" w:ascii="仿宋" w:hAnsi="仿宋" w:eastAsia="仿宋" w:cs="仿宋"/>
                <w:b/>
                <w:kern w:val="0"/>
                <w:sz w:val="30"/>
                <w:szCs w:val="30"/>
                <w:highlight w:val="none"/>
              </w:rPr>
            </w:pPr>
          </w:p>
        </w:tc>
        <w:tc>
          <w:tcPr>
            <w:tcW w:w="5060" w:type="dxa"/>
            <w:shd w:val="clear" w:color="auto" w:fill="auto"/>
          </w:tcPr>
          <w:p>
            <w:pPr>
              <w:keepNext w:val="0"/>
              <w:keepLines w:val="0"/>
              <w:pageBreakBefore w:val="0"/>
              <w:kinsoku/>
              <w:topLinePunct w:val="0"/>
              <w:bidi w:val="0"/>
              <w:adjustRightInd w:val="0"/>
              <w:snapToGrid w:val="0"/>
              <w:spacing w:line="360" w:lineRule="auto"/>
              <w:ind w:left="0" w:leftChars="0" w:right="0" w:rightChars="0" w:firstLine="602" w:firstLineChars="200"/>
              <w:jc w:val="center"/>
              <w:rPr>
                <w:rFonts w:hint="eastAsia" w:ascii="仿宋" w:hAnsi="仿宋" w:eastAsia="仿宋" w:cs="仿宋"/>
                <w:b/>
                <w:kern w:val="0"/>
                <w:sz w:val="30"/>
                <w:szCs w:val="30"/>
                <w:highlight w:val="none"/>
              </w:rPr>
            </w:pPr>
          </w:p>
        </w:tc>
      </w:tr>
    </w:tbl>
    <w:p>
      <w:pP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br w:type="page"/>
      </w:r>
    </w:p>
    <w:p>
      <w:pPr>
        <w:keepNext w:val="0"/>
        <w:keepLines w:val="0"/>
        <w:pageBreakBefore w:val="0"/>
        <w:kinsoku/>
        <w:topLinePunct w:val="0"/>
        <w:bidi w:val="0"/>
        <w:adjustRightInd w:val="0"/>
        <w:snapToGrid w:val="0"/>
        <w:spacing w:line="360" w:lineRule="auto"/>
        <w:ind w:left="0" w:leftChars="0" w:right="0" w:rightChars="0" w:firstLine="602" w:firstLineChars="200"/>
        <w:jc w:val="center"/>
        <w:rPr>
          <w:rFonts w:hint="eastAsia" w:ascii="仿宋" w:hAnsi="仿宋" w:eastAsia="仿宋" w:cs="仿宋"/>
          <w:sz w:val="30"/>
          <w:szCs w:val="30"/>
          <w:highlight w:val="none"/>
        </w:rPr>
      </w:pPr>
      <w:r>
        <w:rPr>
          <w:rFonts w:hint="eastAsia" w:ascii="仿宋" w:hAnsi="仿宋" w:eastAsia="仿宋" w:cs="仿宋"/>
          <w:b/>
          <w:kern w:val="0"/>
          <w:sz w:val="30"/>
          <w:szCs w:val="30"/>
          <w:highlight w:val="none"/>
        </w:rPr>
        <w:t>法定代表人授权委托书</w:t>
      </w:r>
    </w:p>
    <w:p>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sz w:val="30"/>
          <w:szCs w:val="30"/>
          <w:highlight w:val="none"/>
        </w:rPr>
      </w:pPr>
      <w:r>
        <w:rPr>
          <w:rFonts w:hint="eastAsia" w:ascii="仿宋" w:hAnsi="仿宋" w:eastAsia="仿宋" w:cs="仿宋"/>
          <w:sz w:val="30"/>
          <w:szCs w:val="30"/>
          <w:highlight w:val="none"/>
          <w:u w:val="single"/>
        </w:rPr>
        <w:t>内蒙古蒙牛乳业（集团）股份有限公司</w:t>
      </w:r>
      <w:r>
        <w:rPr>
          <w:rFonts w:hint="eastAsia" w:ascii="仿宋" w:hAnsi="仿宋" w:eastAsia="仿宋" w:cs="仿宋"/>
          <w:sz w:val="30"/>
          <w:szCs w:val="30"/>
          <w:highlight w:val="none"/>
        </w:rPr>
        <w:t>：</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eastAsia="zh-CN"/>
        </w:rPr>
        <w:t>投标人</w:t>
      </w:r>
      <w:r>
        <w:rPr>
          <w:rFonts w:hint="eastAsia" w:ascii="仿宋" w:hAnsi="仿宋" w:eastAsia="仿宋" w:cs="仿宋"/>
          <w:sz w:val="30"/>
          <w:szCs w:val="30"/>
          <w:highlight w:val="none"/>
          <w:u w:val="single"/>
        </w:rPr>
        <w:t>全称）</w:t>
      </w:r>
      <w:r>
        <w:rPr>
          <w:rFonts w:hint="eastAsia" w:ascii="仿宋" w:hAnsi="仿宋" w:eastAsia="仿宋" w:cs="仿宋"/>
          <w:sz w:val="30"/>
          <w:szCs w:val="30"/>
          <w:highlight w:val="none"/>
        </w:rPr>
        <w:t>法定代表人</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授权</w:t>
      </w:r>
      <w:r>
        <w:rPr>
          <w:rFonts w:hint="eastAsia" w:ascii="仿宋" w:hAnsi="仿宋" w:eastAsia="仿宋" w:cs="仿宋"/>
          <w:sz w:val="30"/>
          <w:szCs w:val="30"/>
          <w:highlight w:val="none"/>
          <w:u w:val="single"/>
        </w:rPr>
        <w:t>（代表姓名）</w:t>
      </w:r>
      <w:r>
        <w:rPr>
          <w:rFonts w:hint="eastAsia" w:ascii="仿宋" w:hAnsi="仿宋" w:eastAsia="仿宋" w:cs="仿宋"/>
          <w:sz w:val="30"/>
          <w:szCs w:val="30"/>
          <w:highlight w:val="none"/>
        </w:rPr>
        <w:t>为全权代表法定代表人，参加贵方组织的</w:t>
      </w:r>
      <w:r>
        <w:rPr>
          <w:rFonts w:hint="eastAsia" w:ascii="仿宋" w:hAnsi="仿宋" w:eastAsia="仿宋" w:cs="仿宋"/>
          <w:sz w:val="30"/>
          <w:szCs w:val="30"/>
          <w:highlight w:val="none"/>
          <w:u w:val="single"/>
        </w:rPr>
        <w:t xml:space="preserve"> 八期全球研发中心和林实验室设计项目 </w:t>
      </w:r>
      <w:r>
        <w:rPr>
          <w:rFonts w:hint="eastAsia" w:ascii="仿宋" w:hAnsi="仿宋" w:eastAsia="仿宋" w:cs="仿宋"/>
          <w:sz w:val="30"/>
          <w:szCs w:val="30"/>
          <w:highlight w:val="none"/>
        </w:rPr>
        <w:t>竞谈活动中的一切事宜。</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法定代表人授权委托书有效期_</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日至</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全称（公章）：</w:t>
      </w:r>
    </w:p>
    <w:p>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法定代表人（签字）： </w:t>
      </w:r>
    </w:p>
    <w:p>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授权委托人（签字）：  </w:t>
      </w:r>
    </w:p>
    <w:p>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身份证号码：</w:t>
      </w:r>
    </w:p>
    <w:p>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联系电话：</w:t>
      </w:r>
    </w:p>
    <w:p>
      <w:pPr>
        <w:keepNext w:val="0"/>
        <w:keepLines w:val="0"/>
        <w:pageBreakBefore w:val="0"/>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职      务：</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2024年  月  日    </w:t>
      </w:r>
    </w:p>
    <w:p>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附：</w:t>
      </w:r>
    </w:p>
    <w:tbl>
      <w:tblPr>
        <w:tblStyle w:val="11"/>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5" w:hRule="atLeast"/>
          <w:jc w:val="center"/>
        </w:trPr>
        <w:tc>
          <w:tcPr>
            <w:tcW w:w="4821" w:type="dxa"/>
          </w:tcPr>
          <w:p>
            <w:pPr>
              <w:keepNext w:val="0"/>
              <w:keepLines w:val="0"/>
              <w:pageBreakBefore w:val="0"/>
              <w:kinsoku/>
              <w:topLinePunct w:val="0"/>
              <w:bidi w:val="0"/>
              <w:adjustRightInd w:val="0"/>
              <w:snapToGrid w:val="0"/>
              <w:spacing w:line="360" w:lineRule="auto"/>
              <w:ind w:right="0" w:rightChars="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法定代表人身份证复印件（正反面）</w:t>
            </w:r>
          </w:p>
        </w:tc>
        <w:tc>
          <w:tcPr>
            <w:tcW w:w="4558" w:type="dxa"/>
          </w:tcPr>
          <w:p>
            <w:pPr>
              <w:keepNext w:val="0"/>
              <w:keepLines w:val="0"/>
              <w:pageBreakBefore w:val="0"/>
              <w:kinsoku/>
              <w:topLinePunct w:val="0"/>
              <w:bidi w:val="0"/>
              <w:adjustRightInd w:val="0"/>
              <w:snapToGrid w:val="0"/>
              <w:spacing w:line="360" w:lineRule="auto"/>
              <w:ind w:right="0" w:rightChars="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授权委托人身份证复印件（正反面）</w:t>
            </w:r>
          </w:p>
        </w:tc>
      </w:tr>
    </w:tbl>
    <w:p>
      <w:pPr>
        <w:keepNext w:val="0"/>
        <w:keepLines w:val="0"/>
        <w:pageBreakBefore w:val="0"/>
        <w:kinsoku/>
        <w:topLinePunct w:val="0"/>
        <w:bidi w:val="0"/>
        <w:adjustRightInd w:val="0"/>
        <w:snapToGrid w:val="0"/>
        <w:spacing w:line="360" w:lineRule="auto"/>
        <w:ind w:right="0" w:rightChars="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授权委托人社保证明材料</w:t>
      </w:r>
    </w:p>
    <w:p>
      <w:pPr>
        <w:pStyle w:val="10"/>
        <w:keepNext w:val="0"/>
        <w:keepLines w:val="0"/>
        <w:pageBreakBefore w:val="0"/>
        <w:kinsoku/>
        <w:topLinePunct w:val="0"/>
        <w:bidi w:val="0"/>
        <w:adjustRightInd w:val="0"/>
        <w:snapToGrid w:val="0"/>
        <w:spacing w:after="0" w:line="360" w:lineRule="auto"/>
        <w:ind w:left="0" w:leftChars="0" w:right="0" w:rightChars="0" w:firstLine="0" w:firstLineChars="0"/>
        <w:jc w:val="center"/>
        <w:rPr>
          <w:rFonts w:hint="eastAsia" w:ascii="仿宋" w:hAnsi="仿宋" w:eastAsia="仿宋" w:cs="仿宋"/>
          <w:b/>
          <w:sz w:val="30"/>
          <w:szCs w:val="30"/>
          <w:highlight w:val="none"/>
        </w:rPr>
      </w:pPr>
      <w:r>
        <w:rPr>
          <w:rFonts w:hint="eastAsia" w:ascii="仿宋" w:hAnsi="仿宋" w:eastAsia="仿宋" w:cs="仿宋"/>
          <w:iCs/>
          <w:sz w:val="30"/>
          <w:szCs w:val="30"/>
          <w:highlight w:val="none"/>
          <w:shd w:val="clear" w:color="auto" w:fill="FFFFFF"/>
        </w:rPr>
        <w:t>（要求：1、具备社保局出具的材料；2、具备本单位名称及授权委托人姓名，近一年）</w:t>
      </w:r>
      <w:r>
        <w:rPr>
          <w:rFonts w:hint="eastAsia" w:ascii="仿宋" w:hAnsi="仿宋" w:eastAsia="仿宋" w:cs="仿宋"/>
          <w:b/>
          <w:sz w:val="30"/>
          <w:szCs w:val="30"/>
          <w:highlight w:val="none"/>
        </w:rPr>
        <w:br w:type="page"/>
      </w:r>
    </w:p>
    <w:p>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附件</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w:t>
      </w:r>
    </w:p>
    <w:p>
      <w:pPr>
        <w:keepNext w:val="0"/>
        <w:keepLines w:val="0"/>
        <w:pageBreakBefore w:val="0"/>
        <w:kinsoku/>
        <w:topLinePunct w:val="0"/>
        <w:bidi w:val="0"/>
        <w:adjustRightInd w:val="0"/>
        <w:snapToGrid w:val="0"/>
        <w:spacing w:line="360" w:lineRule="auto"/>
        <w:ind w:right="0" w:rightChars="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保密承诺书</w:t>
      </w:r>
    </w:p>
    <w:p>
      <w:pPr>
        <w:keepNext w:val="0"/>
        <w:keepLines w:val="0"/>
        <w:pageBreakBefore w:val="0"/>
        <w:widowControl/>
        <w:kinsoku/>
        <w:topLinePunct w:val="0"/>
        <w:bidi w:val="0"/>
        <w:adjustRightInd w:val="0"/>
        <w:snapToGrid w:val="0"/>
        <w:spacing w:line="360" w:lineRule="auto"/>
        <w:ind w:left="0" w:leftChars="0" w:right="0" w:rightChars="0" w:firstLine="600" w:firstLineChars="200"/>
        <w:jc w:val="left"/>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甲方：内蒙古蒙牛乳业（集团）股份有限公司</w:t>
      </w:r>
    </w:p>
    <w:p>
      <w:pPr>
        <w:keepNext w:val="0"/>
        <w:keepLines w:val="0"/>
        <w:pageBreakBefore w:val="0"/>
        <w:widowControl/>
        <w:kinsoku/>
        <w:topLinePunct w:val="0"/>
        <w:bidi w:val="0"/>
        <w:adjustRightInd w:val="0"/>
        <w:snapToGrid w:val="0"/>
        <w:spacing w:line="360" w:lineRule="auto"/>
        <w:ind w:left="0" w:leftChars="0" w:right="0" w:rightChars="0" w:firstLine="600" w:firstLineChars="200"/>
        <w:jc w:val="left"/>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地址：内蒙古呼和浩特市和林格尔盛乐经济园区</w:t>
      </w:r>
    </w:p>
    <w:p>
      <w:pPr>
        <w:keepNext w:val="0"/>
        <w:keepLines w:val="0"/>
        <w:pageBreakBefore w:val="0"/>
        <w:widowControl/>
        <w:kinsoku/>
        <w:topLinePunct w:val="0"/>
        <w:bidi w:val="0"/>
        <w:adjustRightInd w:val="0"/>
        <w:snapToGrid w:val="0"/>
        <w:spacing w:line="360" w:lineRule="auto"/>
        <w:ind w:left="0" w:leftChars="0" w:right="0" w:rightChars="0" w:firstLine="600" w:firstLineChars="200"/>
        <w:jc w:val="left"/>
        <w:textAlignment w:val="baseline"/>
        <w:rPr>
          <w:rFonts w:hint="eastAsia" w:ascii="仿宋" w:hAnsi="仿宋" w:eastAsia="仿宋" w:cs="仿宋"/>
          <w:kern w:val="0"/>
          <w:sz w:val="30"/>
          <w:szCs w:val="30"/>
          <w:highlight w:val="none"/>
        </w:rPr>
      </w:pPr>
    </w:p>
    <w:p>
      <w:pPr>
        <w:keepNext w:val="0"/>
        <w:keepLines w:val="0"/>
        <w:pageBreakBefore w:val="0"/>
        <w:widowControl/>
        <w:kinsoku/>
        <w:topLinePunct w:val="0"/>
        <w:bidi w:val="0"/>
        <w:adjustRightInd w:val="0"/>
        <w:snapToGrid w:val="0"/>
        <w:spacing w:line="360" w:lineRule="auto"/>
        <w:ind w:left="0" w:leftChars="0" w:right="0" w:rightChars="0" w:firstLine="600" w:firstLineChars="200"/>
        <w:jc w:val="left"/>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乙方（承诺方）：</w:t>
      </w:r>
    </w:p>
    <w:p>
      <w:pPr>
        <w:keepNext w:val="0"/>
        <w:keepLines w:val="0"/>
        <w:pageBreakBefore w:val="0"/>
        <w:widowControl/>
        <w:kinsoku/>
        <w:topLinePunct w:val="0"/>
        <w:bidi w:val="0"/>
        <w:adjustRightInd w:val="0"/>
        <w:snapToGrid w:val="0"/>
        <w:spacing w:line="360" w:lineRule="auto"/>
        <w:ind w:left="0" w:leftChars="0" w:right="0" w:rightChars="0" w:firstLine="600" w:firstLineChars="200"/>
        <w:jc w:val="left"/>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地址：</w:t>
      </w:r>
    </w:p>
    <w:p>
      <w:pPr>
        <w:keepNext w:val="0"/>
        <w:keepLines w:val="0"/>
        <w:pageBreakBefore w:val="0"/>
        <w:widowControl/>
        <w:kinsoku/>
        <w:topLinePunct w:val="0"/>
        <w:bidi w:val="0"/>
        <w:adjustRightInd w:val="0"/>
        <w:snapToGrid w:val="0"/>
        <w:spacing w:line="360" w:lineRule="auto"/>
        <w:ind w:left="0" w:leftChars="0" w:right="0" w:rightChars="0" w:firstLine="600" w:firstLineChars="200"/>
        <w:jc w:val="left"/>
        <w:textAlignment w:val="baseline"/>
        <w:rPr>
          <w:rFonts w:hint="eastAsia" w:ascii="仿宋" w:hAnsi="仿宋" w:eastAsia="仿宋" w:cs="仿宋"/>
          <w:kern w:val="0"/>
          <w:sz w:val="30"/>
          <w:szCs w:val="30"/>
          <w:highlight w:val="none"/>
        </w:rPr>
      </w:pPr>
    </w:p>
    <w:p>
      <w:pPr>
        <w:keepNext w:val="0"/>
        <w:keepLines w:val="0"/>
        <w:pageBreakBefore w:val="0"/>
        <w:widowControl/>
        <w:tabs>
          <w:tab w:val="left" w:pos="5040"/>
        </w:tabs>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甲乙双方就</w:t>
      </w:r>
      <w:r>
        <w:rPr>
          <w:rFonts w:hint="eastAsia" w:ascii="仿宋" w:hAnsi="仿宋" w:eastAsia="仿宋" w:cs="仿宋"/>
          <w:kern w:val="0"/>
          <w:sz w:val="30"/>
          <w:szCs w:val="30"/>
          <w:highlight w:val="none"/>
          <w:u w:val="single"/>
        </w:rPr>
        <w:t xml:space="preserve"> 八期全球研发中心和林实验室设计 </w:t>
      </w:r>
      <w:r>
        <w:rPr>
          <w:rFonts w:hint="eastAsia" w:ascii="仿宋" w:hAnsi="仿宋" w:eastAsia="仿宋" w:cs="仿宋"/>
          <w:kern w:val="0"/>
          <w:sz w:val="30"/>
          <w:szCs w:val="30"/>
          <w:highlight w:val="none"/>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一、定义</w:t>
      </w:r>
    </w:p>
    <w:p>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（一）由乙方以书面文件证明：该等信息已于披露之前已由乙方所持有；</w:t>
      </w:r>
    </w:p>
    <w:p>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（二）已公开发表或非因乙方作为或不作为的原因，已向公众披露；</w:t>
      </w:r>
    </w:p>
    <w:p>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（三）已由甲方书面同意乙方公开；</w:t>
      </w:r>
    </w:p>
    <w:p>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（四）由乙方在未使用该等机密信息的情形下独立开发；</w:t>
      </w:r>
    </w:p>
    <w:p>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（五）乙方从第三方处合法、正当地取得，且该第三方对该等机密信息不承担保密义务。</w:t>
      </w:r>
    </w:p>
    <w:p>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二、保密</w:t>
      </w:r>
    </w:p>
    <w:p>
      <w:pPr>
        <w:pStyle w:val="8"/>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kern w:val="0"/>
          <w:sz w:val="30"/>
          <w:szCs w:val="30"/>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30"/>
          <w:szCs w:val="30"/>
          <w:highlight w:val="none"/>
        </w:rPr>
        <w:t xml:space="preserve">  </w:t>
      </w:r>
    </w:p>
    <w:p>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三、公开</w:t>
      </w:r>
    </w:p>
    <w:p>
      <w:pPr>
        <w:pStyle w:val="8"/>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kern w:val="0"/>
          <w:sz w:val="30"/>
          <w:szCs w:val="30"/>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四、强制性披露</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五、返还资料</w:t>
      </w:r>
    </w:p>
    <w:p>
      <w:pPr>
        <w:pStyle w:val="4"/>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在承诺书目的终止、撤消、完成、被拒绝或以其他方式解除后，根据甲方的书面要求，乙方应在项目谈判协商终止后的</w:t>
      </w:r>
      <w:r>
        <w:rPr>
          <w:rFonts w:hint="eastAsia" w:ascii="仿宋" w:hAnsi="仿宋" w:eastAsia="仿宋" w:cs="仿宋"/>
          <w:kern w:val="0"/>
          <w:sz w:val="30"/>
          <w:szCs w:val="30"/>
          <w:highlight w:val="none"/>
          <w:u w:val="single"/>
        </w:rPr>
        <w:t xml:space="preserve">     </w:t>
      </w:r>
      <w:r>
        <w:rPr>
          <w:rFonts w:hint="eastAsia" w:ascii="仿宋" w:hAnsi="仿宋" w:eastAsia="仿宋" w:cs="仿宋"/>
          <w:kern w:val="0"/>
          <w:sz w:val="30"/>
          <w:szCs w:val="30"/>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六、非授权许可</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七、义务限定</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八、信息准确性</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widowControl/>
        <w:kinsoku/>
        <w:topLinePunct w:val="0"/>
        <w:bidi w:val="0"/>
        <w:adjustRightInd w:val="0"/>
        <w:snapToGrid w:val="0"/>
        <w:spacing w:line="360" w:lineRule="auto"/>
        <w:ind w:left="0" w:leftChars="0" w:right="0" w:rightChars="0" w:firstLine="602" w:firstLineChars="200"/>
        <w:textAlignment w:val="baseline"/>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九、期限</w:t>
      </w:r>
    </w:p>
    <w:p>
      <w:pPr>
        <w:pStyle w:val="4"/>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本承诺书中乙方之保密义务应自乙方收到机密信息之日起</w:t>
      </w:r>
      <w:r>
        <w:rPr>
          <w:rFonts w:hint="eastAsia" w:ascii="仿宋" w:hAnsi="仿宋" w:eastAsia="仿宋" w:cs="仿宋"/>
          <w:kern w:val="0"/>
          <w:sz w:val="30"/>
          <w:szCs w:val="30"/>
          <w:highlight w:val="none"/>
          <w:u w:val="single"/>
        </w:rPr>
        <w:t xml:space="preserve">  5  </w:t>
      </w:r>
      <w:r>
        <w:rPr>
          <w:rFonts w:hint="eastAsia" w:ascii="仿宋" w:hAnsi="仿宋" w:eastAsia="仿宋" w:cs="仿宋"/>
          <w:kern w:val="0"/>
          <w:sz w:val="30"/>
          <w:szCs w:val="30"/>
          <w:highlight w:val="none"/>
        </w:rPr>
        <w:t>年内持续有效，且不因承诺书目的之达成而终止。</w:t>
      </w:r>
    </w:p>
    <w:p>
      <w:pPr>
        <w:pStyle w:val="3"/>
        <w:keepNext w:val="0"/>
        <w:keepLines w:val="0"/>
        <w:pageBreakBefore w:val="0"/>
        <w:kinsoku/>
        <w:topLinePunct w:val="0"/>
        <w:bidi w:val="0"/>
        <w:adjustRightInd w:val="0"/>
        <w:snapToGrid w:val="0"/>
        <w:spacing w:after="0" w:line="360" w:lineRule="auto"/>
        <w:ind w:left="0" w:leftChars="0" w:right="0" w:rightChars="0" w:firstLine="602" w:firstLineChars="200"/>
        <w:rPr>
          <w:rFonts w:hint="eastAsia" w:ascii="仿宋" w:hAnsi="仿宋" w:eastAsia="仿宋" w:cs="仿宋"/>
          <w:b/>
          <w:sz w:val="30"/>
          <w:szCs w:val="30"/>
          <w:highlight w:val="none"/>
        </w:rPr>
      </w:pPr>
      <w:r>
        <w:rPr>
          <w:rFonts w:hint="eastAsia" w:ascii="仿宋" w:hAnsi="仿宋" w:eastAsia="仿宋" w:cs="仿宋"/>
          <w:b/>
          <w:kern w:val="0"/>
          <w:sz w:val="30"/>
          <w:szCs w:val="30"/>
          <w:highlight w:val="none"/>
        </w:rPr>
        <w:t>十、</w:t>
      </w:r>
      <w:r>
        <w:rPr>
          <w:rFonts w:hint="eastAsia" w:ascii="仿宋" w:hAnsi="仿宋" w:eastAsia="仿宋" w:cs="仿宋"/>
          <w:b/>
          <w:sz w:val="30"/>
          <w:szCs w:val="30"/>
          <w:highlight w:val="none"/>
        </w:rPr>
        <w:t>补充条款</w:t>
      </w:r>
    </w:p>
    <w:p>
      <w:pPr>
        <w:pStyle w:val="3"/>
        <w:keepNext w:val="0"/>
        <w:keepLines w:val="0"/>
        <w:pageBreakBefore w:val="0"/>
        <w:kinsoku/>
        <w:topLinePunct w:val="0"/>
        <w:bidi w:val="0"/>
        <w:adjustRightInd w:val="0"/>
        <w:snapToGrid w:val="0"/>
        <w:spacing w:after="0" w:line="360" w:lineRule="auto"/>
        <w:ind w:left="0" w:leftChars="0" w:right="0" w:rightChars="0"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（一）合规条款</w:t>
      </w:r>
    </w:p>
    <w:p>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2、履约行为合规承诺：乙方承诺具有履行本承诺书约定的能力，且履行行为符合现行法律法规等规范性文件的要求。</w:t>
      </w:r>
    </w:p>
    <w:p>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4、合规检查：乙方应积极配合甲方的合规检查，理解并接受甲方对乙方的合规管理要求，同意配合合规检查，并不得隐瞒任何可能对甲方利益造成影响的信息。</w:t>
      </w:r>
    </w:p>
    <w:p>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5、劳动用工</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乙方承诺不雇佣、使用童工，保障其员工的劳动合法权益，不纵容、支持、实施歧视、威胁员工的行为或发布相关言论。</w:t>
      </w:r>
    </w:p>
    <w:p>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7、严格约束乙方员工及其代理人：乙方承诺严格遵守合规承诺条款，若乙方员工及乙方的代理人或代理机构违反相关承诺即视为乙方违反。</w:t>
      </w:r>
    </w:p>
    <w:p>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10、责任承担：如果乙方违反前述合规承诺条款，甲方有权要求乙方承担因此而给甲方造成的全部损失。</w:t>
      </w:r>
    </w:p>
    <w:p>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12、适用原则：本承诺书中合规条款对乙方的要求与承诺书中其他条款不一致的，以对乙方要求更高的条款为准。</w:t>
      </w:r>
    </w:p>
    <w:p>
      <w:pPr>
        <w:pStyle w:val="3"/>
        <w:keepNext w:val="0"/>
        <w:keepLines w:val="0"/>
        <w:pageBreakBefore w:val="0"/>
        <w:kinsoku/>
        <w:topLinePunct w:val="0"/>
        <w:bidi w:val="0"/>
        <w:adjustRightInd w:val="0"/>
        <w:snapToGrid w:val="0"/>
        <w:spacing w:after="0" w:line="360" w:lineRule="auto"/>
        <w:ind w:left="0" w:leftChars="0" w:right="0" w:rightChars="0"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（二）环境保护</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sz w:val="30"/>
          <w:szCs w:val="30"/>
          <w:highlight w:val="none"/>
        </w:rPr>
      </w:pPr>
      <w:r>
        <w:rPr>
          <w:rFonts w:hint="eastAsia" w:ascii="仿宋" w:hAnsi="仿宋" w:eastAsia="仿宋" w:cs="仿宋"/>
          <w:b/>
          <w:sz w:val="30"/>
          <w:szCs w:val="30"/>
          <w:highlight w:val="none"/>
        </w:rPr>
        <w:t>（三）附件法律效力条款</w:t>
      </w:r>
    </w:p>
    <w:p>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sz w:val="30"/>
          <w:szCs w:val="30"/>
          <w:highlight w:val="none"/>
        </w:rPr>
        <w:t>本着接受法律上之约束的意向，双方特此同意本承诺书全部附录、附件等均为本承诺书不可分割的部分，共同构成双方就达成的全部承诺书，与本承诺书具有同等法律效力。</w:t>
      </w:r>
    </w:p>
    <w:p>
      <w:pPr>
        <w:pStyle w:val="3"/>
        <w:keepNext w:val="0"/>
        <w:keepLines w:val="0"/>
        <w:pageBreakBefore w:val="0"/>
        <w:kinsoku/>
        <w:topLinePunct w:val="0"/>
        <w:bidi w:val="0"/>
        <w:adjustRightInd w:val="0"/>
        <w:snapToGrid w:val="0"/>
        <w:spacing w:after="0" w:line="360" w:lineRule="auto"/>
        <w:ind w:left="0" w:leftChars="0" w:right="0" w:rightChars="0" w:firstLine="602" w:firstLineChars="200"/>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十一、适用法律</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30"/>
          <w:szCs w:val="30"/>
          <w:highlight w:val="none"/>
          <w:u w:val="single"/>
        </w:rPr>
        <w:t>【 一 】</w:t>
      </w:r>
      <w:r>
        <w:rPr>
          <w:rFonts w:hint="eastAsia" w:ascii="仿宋" w:hAnsi="仿宋" w:eastAsia="仿宋" w:cs="仿宋"/>
          <w:kern w:val="0"/>
          <w:sz w:val="30"/>
          <w:szCs w:val="30"/>
          <w:highlight w:val="none"/>
        </w:rPr>
        <w:t>种方式解决：</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（一）向呼和浩特仲裁委员会申请仲裁。因仲裁产生的包括但不限于仲裁费、律师费、调查费、差旅费等，由乙方承担。</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（二）向甲方所在地有管辖权的人民法院提起诉讼。因诉讼产生的包括但不限于诉讼费、律师费、调查费、差旅费等，由乙方承担。</w:t>
      </w:r>
    </w:p>
    <w:p>
      <w:pPr>
        <w:pStyle w:val="3"/>
        <w:keepNext w:val="0"/>
        <w:keepLines w:val="0"/>
        <w:pageBreakBefore w:val="0"/>
        <w:kinsoku/>
        <w:topLinePunct w:val="0"/>
        <w:bidi w:val="0"/>
        <w:adjustRightInd w:val="0"/>
        <w:snapToGrid w:val="0"/>
        <w:spacing w:after="0" w:line="360" w:lineRule="auto"/>
        <w:ind w:left="0" w:leftChars="0" w:right="0" w:rightChars="0" w:firstLine="602" w:firstLineChars="200"/>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十二、违约责任及救济</w:t>
      </w: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kern w:val="0"/>
          <w:sz w:val="30"/>
          <w:szCs w:val="30"/>
          <w:highlight w:val="none"/>
        </w:rPr>
      </w:pPr>
      <w:r>
        <w:rPr>
          <w:rFonts w:hint="eastAsia" w:ascii="仿宋" w:hAnsi="仿宋" w:eastAsia="仿宋" w:cs="仿宋"/>
          <w:b/>
          <w:kern w:val="0"/>
          <w:sz w:val="30"/>
          <w:szCs w:val="30"/>
          <w:highlight w:val="none"/>
        </w:rPr>
        <w:t>如果</w:t>
      </w:r>
      <w:r>
        <w:rPr>
          <w:rFonts w:hint="eastAsia" w:ascii="仿宋" w:hAnsi="仿宋" w:eastAsia="仿宋" w:cs="仿宋"/>
          <w:b/>
          <w:bCs/>
          <w:kern w:val="0"/>
          <w:sz w:val="30"/>
          <w:szCs w:val="30"/>
          <w:highlight w:val="none"/>
        </w:rPr>
        <w:t>乙方</w:t>
      </w:r>
      <w:r>
        <w:rPr>
          <w:rFonts w:hint="eastAsia" w:ascii="仿宋" w:hAnsi="仿宋" w:eastAsia="仿宋" w:cs="仿宋"/>
          <w:b/>
          <w:kern w:val="0"/>
          <w:sz w:val="30"/>
          <w:szCs w:val="30"/>
          <w:highlight w:val="none"/>
        </w:rPr>
        <w:t>违反本承诺书的任何规定情形</w:t>
      </w:r>
      <w:r>
        <w:rPr>
          <w:rFonts w:hint="eastAsia" w:ascii="仿宋" w:hAnsi="仿宋" w:eastAsia="仿宋" w:cs="仿宋"/>
          <w:b/>
          <w:kern w:val="0"/>
          <w:sz w:val="30"/>
          <w:szCs w:val="30"/>
          <w:highlight w:val="none"/>
          <w:lang w:eastAsia="zh-CN"/>
        </w:rPr>
        <w:t>，</w:t>
      </w:r>
      <w:r>
        <w:rPr>
          <w:rFonts w:hint="eastAsia" w:ascii="仿宋" w:hAnsi="仿宋" w:eastAsia="仿宋" w:cs="仿宋"/>
          <w:b/>
          <w:kern w:val="0"/>
          <w:sz w:val="30"/>
          <w:szCs w:val="30"/>
          <w:highlight w:val="none"/>
        </w:rPr>
        <w:t>则甲方有权将乙方拉入蒙牛供应商黑名单，乙方应积极配合甲方在10个工作日内收回已经泄露的信息。</w:t>
      </w:r>
    </w:p>
    <w:p>
      <w:pPr>
        <w:pStyle w:val="3"/>
        <w:keepNext w:val="0"/>
        <w:keepLines w:val="0"/>
        <w:pageBreakBefore w:val="0"/>
        <w:kinsoku/>
        <w:topLinePunct w:val="0"/>
        <w:bidi w:val="0"/>
        <w:adjustRightInd w:val="0"/>
        <w:snapToGrid w:val="0"/>
        <w:spacing w:after="0" w:line="360" w:lineRule="auto"/>
        <w:ind w:left="0" w:leftChars="0" w:right="0" w:rightChars="0" w:firstLine="602" w:firstLineChars="200"/>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rPr>
        <w:t>十三、生效及份数</w:t>
      </w:r>
    </w:p>
    <w:p>
      <w:pPr>
        <w:pStyle w:val="3"/>
        <w:keepNext w:val="0"/>
        <w:keepLines w:val="0"/>
        <w:pageBreakBefore w:val="0"/>
        <w:kinsoku/>
        <w:topLinePunct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本承诺书经乙方签字盖章之日起生效。</w:t>
      </w:r>
    </w:p>
    <w:p>
      <w:pPr>
        <w:keepNext w:val="0"/>
        <w:keepLines w:val="0"/>
        <w:pageBreakBefore w:val="0"/>
        <w:kinsoku/>
        <w:topLinePunct w:val="0"/>
        <w:bidi w:val="0"/>
        <w:adjustRightInd w:val="0"/>
        <w:snapToGrid w:val="0"/>
        <w:spacing w:line="360" w:lineRule="auto"/>
        <w:ind w:left="0" w:leftChars="0" w:right="0" w:rightChars="0" w:firstLine="602" w:firstLineChars="200"/>
        <w:rPr>
          <w:rFonts w:hint="eastAsia" w:ascii="仿宋" w:hAnsi="仿宋" w:eastAsia="仿宋" w:cs="仿宋"/>
          <w:b/>
          <w:bCs/>
          <w:sz w:val="30"/>
          <w:szCs w:val="30"/>
          <w:highlight w:val="none"/>
        </w:rPr>
      </w:pPr>
    </w:p>
    <w:p>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（以下无正文）</w:t>
      </w:r>
    </w:p>
    <w:p>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 xml:space="preserve">    </w:t>
      </w:r>
      <w:r>
        <w:rPr>
          <w:rFonts w:hint="eastAsia" w:ascii="仿宋" w:hAnsi="仿宋" w:eastAsia="仿宋" w:cs="仿宋"/>
          <w:kern w:val="0"/>
          <w:sz w:val="30"/>
          <w:szCs w:val="30"/>
          <w:highlight w:val="none"/>
        </w:rPr>
        <w:tab/>
      </w:r>
      <w:r>
        <w:rPr>
          <w:rFonts w:hint="eastAsia" w:ascii="仿宋" w:hAnsi="仿宋" w:eastAsia="仿宋" w:cs="仿宋"/>
          <w:kern w:val="0"/>
          <w:sz w:val="30"/>
          <w:szCs w:val="30"/>
          <w:highlight w:val="none"/>
        </w:rPr>
        <w:tab/>
      </w:r>
      <w:r>
        <w:rPr>
          <w:rFonts w:hint="eastAsia" w:ascii="仿宋" w:hAnsi="仿宋" w:eastAsia="仿宋" w:cs="仿宋"/>
          <w:kern w:val="0"/>
          <w:sz w:val="30"/>
          <w:szCs w:val="30"/>
          <w:highlight w:val="none"/>
        </w:rPr>
        <w:t xml:space="preserve">                            </w:t>
      </w:r>
    </w:p>
    <w:p>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乙方（承诺方）：</w:t>
      </w:r>
    </w:p>
    <w:p>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代表人（签字）：</w:t>
      </w:r>
    </w:p>
    <w:p>
      <w:pPr>
        <w:keepNext w:val="0"/>
        <w:keepLines w:val="0"/>
        <w:pageBreakBefore w:val="0"/>
        <w:widowControl/>
        <w:kinsoku/>
        <w:topLinePunct w:val="0"/>
        <w:bidi w:val="0"/>
        <w:adjustRightInd w:val="0"/>
        <w:snapToGrid w:val="0"/>
        <w:spacing w:line="360" w:lineRule="auto"/>
        <w:ind w:left="0" w:leftChars="0" w:right="0" w:rightChars="0" w:firstLine="600" w:firstLineChars="20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日期：</w:t>
      </w:r>
    </w:p>
    <w:p>
      <w:pPr>
        <w:keepNext w:val="0"/>
        <w:keepLines w:val="0"/>
        <w:pageBreakBefore w:val="0"/>
        <w:widowControl/>
        <w:kinsoku/>
        <w:topLinePunct w:val="0"/>
        <w:bidi w:val="0"/>
        <w:adjustRightInd w:val="0"/>
        <w:snapToGrid w:val="0"/>
        <w:spacing w:line="360" w:lineRule="auto"/>
        <w:ind w:left="0" w:leftChars="0" w:right="0" w:rightChars="0" w:firstLine="600" w:firstLineChars="200"/>
        <w:jc w:val="left"/>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br w:type="page"/>
      </w:r>
    </w:p>
    <w:p>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附件</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w:t>
      </w:r>
    </w:p>
    <w:p>
      <w:pPr>
        <w:keepNext w:val="0"/>
        <w:keepLines w:val="0"/>
        <w:pageBreakBefore w:val="0"/>
        <w:kinsoku/>
        <w:topLinePunct w:val="0"/>
        <w:bidi w:val="0"/>
        <w:adjustRightInd w:val="0"/>
        <w:snapToGrid w:val="0"/>
        <w:spacing w:line="360" w:lineRule="auto"/>
        <w:ind w:right="0" w:rightChars="0"/>
        <w:jc w:val="left"/>
        <w:rPr>
          <w:rFonts w:hint="eastAsia" w:ascii="仿宋" w:hAnsi="仿宋" w:eastAsia="仿宋" w:cs="仿宋"/>
          <w:b/>
          <w:sz w:val="30"/>
          <w:szCs w:val="30"/>
          <w:highlight w:val="none"/>
        </w:rPr>
      </w:pPr>
    </w:p>
    <w:p>
      <w:pPr>
        <w:keepNext w:val="0"/>
        <w:keepLines w:val="0"/>
        <w:pageBreakBefore w:val="0"/>
        <w:kinsoku/>
        <w:topLinePunct w:val="0"/>
        <w:bidi w:val="0"/>
        <w:adjustRightInd w:val="0"/>
        <w:snapToGrid w:val="0"/>
        <w:spacing w:line="360" w:lineRule="auto"/>
        <w:ind w:left="0" w:leftChars="0" w:right="0" w:rightChars="0" w:firstLine="602" w:firstLineChars="200"/>
        <w:jc w:val="center"/>
        <w:rPr>
          <w:rFonts w:hint="eastAsia" w:ascii="仿宋" w:hAnsi="仿宋" w:eastAsia="仿宋" w:cs="仿宋"/>
          <w:color w:val="000000"/>
          <w:sz w:val="30"/>
          <w:szCs w:val="30"/>
          <w:highlight w:val="none"/>
        </w:rPr>
      </w:pPr>
      <w:r>
        <w:rPr>
          <w:rFonts w:hint="eastAsia" w:ascii="仿宋" w:hAnsi="仿宋" w:eastAsia="仿宋" w:cs="仿宋"/>
          <w:b/>
          <w:sz w:val="30"/>
          <w:szCs w:val="30"/>
          <w:highlight w:val="none"/>
        </w:rPr>
        <w:t>非联合体竞谈，不分包或转包声明</w:t>
      </w:r>
    </w:p>
    <w:p>
      <w:pPr>
        <w:pStyle w:val="3"/>
        <w:keepNext w:val="0"/>
        <w:keepLines w:val="0"/>
        <w:pageBreakBefore w:val="0"/>
        <w:kinsoku/>
        <w:overflowPunct w:val="0"/>
        <w:topLinePunct w:val="0"/>
        <w:bidi w:val="0"/>
        <w:adjustRightInd w:val="0"/>
        <w:snapToGrid w:val="0"/>
        <w:spacing w:after="0" w:line="360" w:lineRule="auto"/>
        <w:ind w:left="0" w:leftChars="0" w:right="0" w:rightChars="0" w:firstLine="600" w:firstLineChars="200"/>
        <w:rPr>
          <w:rFonts w:hint="eastAsia" w:ascii="仿宋" w:hAnsi="仿宋" w:eastAsia="仿宋" w:cs="仿宋"/>
          <w:sz w:val="30"/>
          <w:szCs w:val="30"/>
          <w:highlight w:val="none"/>
        </w:rPr>
      </w:pPr>
    </w:p>
    <w:p>
      <w:pPr>
        <w:pStyle w:val="3"/>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致</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内蒙古蒙牛乳业（集团）股份有限公司</w:t>
      </w:r>
    </w:p>
    <w:p>
      <w:pPr>
        <w:pStyle w:val="3"/>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关于</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八期全球研发中心和林实验室设计项目</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项目编号</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MNCGJH-20240923-0009)</w:t>
      </w:r>
      <w:r>
        <w:rPr>
          <w:rFonts w:hint="eastAsia" w:ascii="仿宋" w:hAnsi="仿宋" w:eastAsia="仿宋" w:cs="仿宋"/>
          <w:kern w:val="0"/>
          <w:sz w:val="30"/>
          <w:szCs w:val="30"/>
          <w:highlight w:val="none"/>
          <w:lang w:eastAsia="zh-CN"/>
        </w:rPr>
        <w:t>”</w:t>
      </w:r>
      <w:r>
        <w:rPr>
          <w:rFonts w:hint="eastAsia" w:ascii="仿宋" w:hAnsi="仿宋" w:eastAsia="仿宋" w:cs="仿宋"/>
          <w:kern w:val="0"/>
          <w:sz w:val="30"/>
          <w:szCs w:val="30"/>
          <w:highlight w:val="none"/>
        </w:rPr>
        <w:t>，我公司未采取联合体形式参与本项目竞谈，承诺中标后不分包或转包。</w:t>
      </w:r>
    </w:p>
    <w:p>
      <w:pPr>
        <w:pStyle w:val="3"/>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p>
    <w:p>
      <w:pPr>
        <w:pStyle w:val="3"/>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p>
    <w:p>
      <w:pPr>
        <w:pStyle w:val="3"/>
        <w:keepNext w:val="0"/>
        <w:keepLines w:val="0"/>
        <w:pageBreakBefore w:val="0"/>
        <w:kinsoku/>
        <w:overflowPunct w:val="0"/>
        <w:topLinePunct w:val="0"/>
        <w:autoSpaceDE w:val="0"/>
        <w:autoSpaceDN w:val="0"/>
        <w:bidi w:val="0"/>
        <w:adjustRightInd w:val="0"/>
        <w:snapToGrid w:val="0"/>
        <w:spacing w:after="0" w:line="360" w:lineRule="auto"/>
        <w:ind w:left="0" w:leftChars="0" w:right="0" w:rightChars="0" w:firstLine="600" w:firstLineChars="20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特此声明</w:t>
      </w:r>
      <w:r>
        <w:rPr>
          <w:rFonts w:hint="eastAsia" w:ascii="仿宋" w:hAnsi="仿宋" w:eastAsia="仿宋" w:cs="仿宋"/>
          <w:kern w:val="0"/>
          <w:sz w:val="30"/>
          <w:szCs w:val="30"/>
          <w:highlight w:val="none"/>
          <w:lang w:eastAsia="zh-CN"/>
        </w:rPr>
        <w:t>！</w:t>
      </w:r>
    </w:p>
    <w:p>
      <w:pPr>
        <w:pStyle w:val="3"/>
        <w:keepNext w:val="0"/>
        <w:keepLines w:val="0"/>
        <w:pageBreakBefore w:val="0"/>
        <w:kinsoku/>
        <w:overflowPunct w:val="0"/>
        <w:topLinePunct w:val="0"/>
        <w:bidi w:val="0"/>
        <w:adjustRightInd w:val="0"/>
        <w:snapToGrid w:val="0"/>
        <w:spacing w:after="0" w:line="360" w:lineRule="auto"/>
        <w:ind w:left="0" w:leftChars="0" w:right="0" w:rightChars="0" w:firstLine="600" w:firstLineChars="200"/>
        <w:jc w:val="right"/>
        <w:rPr>
          <w:rFonts w:hint="eastAsia" w:ascii="仿宋" w:hAnsi="仿宋" w:eastAsia="仿宋" w:cs="仿宋"/>
          <w:kern w:val="0"/>
          <w:sz w:val="30"/>
          <w:szCs w:val="30"/>
          <w:highlight w:val="none"/>
        </w:rPr>
      </w:pPr>
    </w:p>
    <w:p>
      <w:pPr>
        <w:pStyle w:val="3"/>
        <w:keepNext w:val="0"/>
        <w:keepLines w:val="0"/>
        <w:pageBreakBefore w:val="0"/>
        <w:kinsoku/>
        <w:overflowPunct w:val="0"/>
        <w:topLinePunct w:val="0"/>
        <w:bidi w:val="0"/>
        <w:adjustRightInd w:val="0"/>
        <w:snapToGrid w:val="0"/>
        <w:spacing w:after="0" w:line="360" w:lineRule="auto"/>
        <w:ind w:left="0" w:leftChars="0" w:right="0" w:rightChars="0" w:firstLine="4200" w:firstLineChars="1400"/>
        <w:jc w:val="both"/>
        <w:rPr>
          <w:rFonts w:hint="eastAsia" w:ascii="仿宋" w:hAnsi="仿宋" w:eastAsia="仿宋" w:cs="仿宋"/>
          <w:kern w:val="0"/>
          <w:sz w:val="30"/>
          <w:szCs w:val="30"/>
          <w:highlight w:val="none"/>
        </w:rPr>
      </w:pP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全称（公章）：</w:t>
      </w:r>
    </w:p>
    <w:p>
      <w:pPr>
        <w:pStyle w:val="3"/>
        <w:keepNext w:val="0"/>
        <w:keepLines w:val="0"/>
        <w:pageBreakBefore w:val="0"/>
        <w:kinsoku/>
        <w:overflowPunct w:val="0"/>
        <w:topLinePunct w:val="0"/>
        <w:bidi w:val="0"/>
        <w:adjustRightInd w:val="0"/>
        <w:snapToGrid w:val="0"/>
        <w:spacing w:after="0" w:line="360" w:lineRule="auto"/>
        <w:ind w:left="0" w:leftChars="0" w:right="0" w:rightChars="0" w:firstLine="4200" w:firstLineChars="1400"/>
        <w:jc w:val="both"/>
        <w:rPr>
          <w:rFonts w:hint="eastAsia"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lang w:val="en-US" w:eastAsia="zh-CN"/>
        </w:rPr>
        <w:t>日期：2024年   月   日</w:t>
      </w:r>
    </w:p>
    <w:p>
      <w:pPr>
        <w:keepNext w:val="0"/>
        <w:keepLines w:val="0"/>
        <w:pageBreakBefore w:val="0"/>
        <w:widowControl/>
        <w:kinsoku/>
        <w:topLinePunct w:val="0"/>
        <w:bidi w:val="0"/>
        <w:adjustRightInd w:val="0"/>
        <w:snapToGrid w:val="0"/>
        <w:spacing w:line="360" w:lineRule="auto"/>
        <w:ind w:left="0" w:leftChars="0" w:right="0" w:rightChars="0" w:firstLine="600" w:firstLineChars="200"/>
        <w:jc w:val="center"/>
        <w:textAlignment w:val="baseline"/>
        <w:rPr>
          <w:rFonts w:hint="eastAsia" w:ascii="仿宋" w:hAnsi="仿宋" w:eastAsia="仿宋" w:cs="仿宋"/>
          <w:kern w:val="0"/>
          <w:sz w:val="30"/>
          <w:szCs w:val="30"/>
          <w:highlight w:val="none"/>
        </w:rPr>
      </w:pPr>
    </w:p>
    <w:p>
      <w:pPr>
        <w:keepNext w:val="0"/>
        <w:keepLines w:val="0"/>
        <w:pageBreakBefore w:val="0"/>
        <w:kinsoku/>
        <w:topLinePunct w:val="0"/>
        <w:bidi w:val="0"/>
        <w:adjustRightInd w:val="0"/>
        <w:snapToGrid w:val="0"/>
        <w:spacing w:line="360" w:lineRule="auto"/>
        <w:ind w:left="0" w:leftChars="0" w:right="0" w:rightChars="0" w:firstLine="600" w:firstLineChars="200"/>
        <w:rPr>
          <w:rFonts w:hint="eastAsia" w:ascii="仿宋" w:hAnsi="仿宋" w:eastAsia="仿宋" w:cs="仿宋"/>
          <w:sz w:val="30"/>
          <w:szCs w:val="30"/>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YjUwZTdjMTZhOTA4YzExZjM0ZWI1NzM1ODlhYWQifQ=="/>
    <w:docVar w:name="KSO_WPS_MARK_KEY" w:val="b90423bf-8902-4691-a05f-260f6c82f0f3"/>
  </w:docVars>
  <w:rsids>
    <w:rsidRoot w:val="00222DA1"/>
    <w:rsid w:val="00011A4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7FE1"/>
    <w:rsid w:val="00663CCD"/>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8505F"/>
    <w:rsid w:val="00ED18C7"/>
    <w:rsid w:val="00ED7CF2"/>
    <w:rsid w:val="00EF0E25"/>
    <w:rsid w:val="00F24A3E"/>
    <w:rsid w:val="00F428E1"/>
    <w:rsid w:val="00F74DD0"/>
    <w:rsid w:val="00F82EEC"/>
    <w:rsid w:val="00F95612"/>
    <w:rsid w:val="00F97183"/>
    <w:rsid w:val="00FE5BE5"/>
    <w:rsid w:val="0319454E"/>
    <w:rsid w:val="04CD5176"/>
    <w:rsid w:val="04D37589"/>
    <w:rsid w:val="05446710"/>
    <w:rsid w:val="08CF0506"/>
    <w:rsid w:val="08D34766"/>
    <w:rsid w:val="08DB473A"/>
    <w:rsid w:val="08EF6AC2"/>
    <w:rsid w:val="098E4DDC"/>
    <w:rsid w:val="09AE1D07"/>
    <w:rsid w:val="09E13D9B"/>
    <w:rsid w:val="0BB439AC"/>
    <w:rsid w:val="0BCE4606"/>
    <w:rsid w:val="0EAA7742"/>
    <w:rsid w:val="0F977B31"/>
    <w:rsid w:val="0F991612"/>
    <w:rsid w:val="15BE44B8"/>
    <w:rsid w:val="167F2C0C"/>
    <w:rsid w:val="16E12982"/>
    <w:rsid w:val="17A34DD2"/>
    <w:rsid w:val="18555B48"/>
    <w:rsid w:val="18652676"/>
    <w:rsid w:val="18C83CEE"/>
    <w:rsid w:val="1BD25CF1"/>
    <w:rsid w:val="1D045E7E"/>
    <w:rsid w:val="1D2E6FE8"/>
    <w:rsid w:val="1DBB4C44"/>
    <w:rsid w:val="1F83778A"/>
    <w:rsid w:val="21300ADF"/>
    <w:rsid w:val="21AF1B36"/>
    <w:rsid w:val="22C344E3"/>
    <w:rsid w:val="24864284"/>
    <w:rsid w:val="281C3D2E"/>
    <w:rsid w:val="289F0154"/>
    <w:rsid w:val="2B110340"/>
    <w:rsid w:val="2B1B7EB7"/>
    <w:rsid w:val="2B5C51D1"/>
    <w:rsid w:val="2C020344"/>
    <w:rsid w:val="2CC82C80"/>
    <w:rsid w:val="2D2113F9"/>
    <w:rsid w:val="2D2E54AB"/>
    <w:rsid w:val="2D5533FD"/>
    <w:rsid w:val="2E5171F3"/>
    <w:rsid w:val="2FAF2966"/>
    <w:rsid w:val="30713277"/>
    <w:rsid w:val="311100D9"/>
    <w:rsid w:val="3198620B"/>
    <w:rsid w:val="3387564F"/>
    <w:rsid w:val="33D11A5A"/>
    <w:rsid w:val="36445CCF"/>
    <w:rsid w:val="3848463C"/>
    <w:rsid w:val="3A7546EA"/>
    <w:rsid w:val="3B950B19"/>
    <w:rsid w:val="3C2E7B2E"/>
    <w:rsid w:val="3C4E3C34"/>
    <w:rsid w:val="3C7301F1"/>
    <w:rsid w:val="3CAF3C5D"/>
    <w:rsid w:val="3F7240EB"/>
    <w:rsid w:val="3FAF1C5C"/>
    <w:rsid w:val="4025625A"/>
    <w:rsid w:val="43C95804"/>
    <w:rsid w:val="44E26E48"/>
    <w:rsid w:val="45EF45C4"/>
    <w:rsid w:val="46EE6F59"/>
    <w:rsid w:val="48D26E94"/>
    <w:rsid w:val="49870082"/>
    <w:rsid w:val="4BAC561A"/>
    <w:rsid w:val="4C0439C1"/>
    <w:rsid w:val="4DB94ADB"/>
    <w:rsid w:val="4E4966F7"/>
    <w:rsid w:val="514318D7"/>
    <w:rsid w:val="5415414D"/>
    <w:rsid w:val="54BE3EA7"/>
    <w:rsid w:val="55394479"/>
    <w:rsid w:val="55A70A1D"/>
    <w:rsid w:val="55B1747F"/>
    <w:rsid w:val="56933A4F"/>
    <w:rsid w:val="56E06530"/>
    <w:rsid w:val="57264483"/>
    <w:rsid w:val="57476652"/>
    <w:rsid w:val="586F0457"/>
    <w:rsid w:val="5A1703F0"/>
    <w:rsid w:val="5B0C46C9"/>
    <w:rsid w:val="5B320CFC"/>
    <w:rsid w:val="5BC9255F"/>
    <w:rsid w:val="5BF210F2"/>
    <w:rsid w:val="5C8345EE"/>
    <w:rsid w:val="5DD040EF"/>
    <w:rsid w:val="5FAD37A1"/>
    <w:rsid w:val="63D47C8E"/>
    <w:rsid w:val="63F05E0D"/>
    <w:rsid w:val="64697AA1"/>
    <w:rsid w:val="64EA4CE8"/>
    <w:rsid w:val="6646550E"/>
    <w:rsid w:val="696C7ACD"/>
    <w:rsid w:val="6A05798A"/>
    <w:rsid w:val="6DBB528E"/>
    <w:rsid w:val="6E0F4C7F"/>
    <w:rsid w:val="6F3D7060"/>
    <w:rsid w:val="71226D3A"/>
    <w:rsid w:val="713C553F"/>
    <w:rsid w:val="71FA5FC9"/>
    <w:rsid w:val="721245BB"/>
    <w:rsid w:val="72443C1B"/>
    <w:rsid w:val="738C7F28"/>
    <w:rsid w:val="7448595E"/>
    <w:rsid w:val="75175D2D"/>
    <w:rsid w:val="76505678"/>
    <w:rsid w:val="76BE191E"/>
    <w:rsid w:val="77874C68"/>
    <w:rsid w:val="77C25E33"/>
    <w:rsid w:val="77C36EA2"/>
    <w:rsid w:val="786B5803"/>
    <w:rsid w:val="78A8569E"/>
    <w:rsid w:val="78F30652"/>
    <w:rsid w:val="7922554C"/>
    <w:rsid w:val="79547C1E"/>
    <w:rsid w:val="795D4D28"/>
    <w:rsid w:val="79686CED"/>
    <w:rsid w:val="79B365C9"/>
    <w:rsid w:val="79EA3C2E"/>
    <w:rsid w:val="7AB010EA"/>
    <w:rsid w:val="7D173ACC"/>
    <w:rsid w:val="7D966739"/>
    <w:rsid w:val="7DA270F0"/>
    <w:rsid w:val="7E2E1391"/>
    <w:rsid w:val="7FA93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character" w:customStyle="1" w:styleId="15">
    <w:name w:val="页眉 字符"/>
    <w:basedOn w:val="13"/>
    <w:link w:val="7"/>
    <w:qFormat/>
    <w:uiPriority w:val="99"/>
    <w:rPr>
      <w:sz w:val="18"/>
      <w:szCs w:val="18"/>
    </w:rPr>
  </w:style>
  <w:style w:type="character" w:customStyle="1" w:styleId="16">
    <w:name w:val="页脚 字符"/>
    <w:basedOn w:val="13"/>
    <w:link w:val="6"/>
    <w:qFormat/>
    <w:uiPriority w:val="99"/>
    <w:rPr>
      <w:sz w:val="18"/>
      <w:szCs w:val="18"/>
    </w:rPr>
  </w:style>
  <w:style w:type="character" w:customStyle="1" w:styleId="17">
    <w:name w:val="批注框文本 字符"/>
    <w:basedOn w:val="13"/>
    <w:link w:val="5"/>
    <w:semiHidden/>
    <w:qFormat/>
    <w:uiPriority w:val="99"/>
    <w:rPr>
      <w:rFonts w:ascii="Times New Roman" w:hAnsi="Times New Roman" w:eastAsia="宋体" w:cs="Times New Roman"/>
      <w:kern w:val="2"/>
      <w:sz w:val="18"/>
      <w:szCs w:val="18"/>
    </w:rPr>
  </w:style>
  <w:style w:type="paragraph" w:customStyle="1" w:styleId="18">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6969</Words>
  <Characters>7635</Characters>
  <Lines>23</Lines>
  <Paragraphs>6</Paragraphs>
  <TotalTime>4</TotalTime>
  <ScaleCrop>false</ScaleCrop>
  <LinksUpToDate>false</LinksUpToDate>
  <CharactersWithSpaces>8038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黄巍</cp:lastModifiedBy>
  <dcterms:modified xsi:type="dcterms:W3CDTF">2024-10-19T03:03:02Z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9C6E6B1853464EC8B9CAA0C4917E7F8F_13</vt:lpwstr>
  </property>
</Properties>
</file>