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47A06">
      <w:pPr>
        <w:spacing w:line="360" w:lineRule="auto"/>
        <w:jc w:val="center"/>
        <w:rPr>
          <w:rFonts w:cs="仿宋" w:asciiTheme="minorEastAsia" w:hAnsiTheme="minorEastAsia" w:eastAsiaTheme="minorEastAsia"/>
          <w:b/>
          <w:bCs/>
          <w:kern w:val="0"/>
          <w:sz w:val="36"/>
          <w:szCs w:val="36"/>
        </w:rPr>
      </w:pPr>
      <w:bookmarkStart w:id="0" w:name="OLE_LINK5"/>
      <w:bookmarkStart w:id="1" w:name="OLE_LINK4"/>
      <w:r>
        <w:rPr>
          <w:rFonts w:hint="eastAsia" w:ascii="黑体" w:hAnsi="宋体" w:eastAsia="黑体"/>
          <w:bCs/>
          <w:color w:val="000000"/>
          <w:sz w:val="32"/>
          <w:szCs w:val="32"/>
        </w:rPr>
        <w:t>蒙牛集团1</w:t>
      </w:r>
      <w:r>
        <w:rPr>
          <w:rFonts w:ascii="黑体" w:hAnsi="宋体" w:eastAsia="黑体"/>
          <w:bCs/>
          <w:color w:val="000000"/>
          <w:sz w:val="32"/>
          <w:szCs w:val="32"/>
        </w:rPr>
        <w:t>0</w:t>
      </w:r>
      <w:r>
        <w:rPr>
          <w:rFonts w:hint="eastAsia" w:ascii="黑体" w:hAnsi="宋体" w:eastAsia="黑体"/>
          <w:bCs/>
          <w:color w:val="000000"/>
          <w:sz w:val="32"/>
          <w:szCs w:val="32"/>
        </w:rPr>
        <w:t>月检验设备资源库寻源信息公告</w:t>
      </w:r>
    </w:p>
    <w:p w14:paraId="1E753E93">
      <w:pPr>
        <w:widowControl/>
        <w:shd w:val="clear" w:color="auto" w:fill="FFFFFF"/>
        <w:snapToGrid w:val="0"/>
        <w:rPr>
          <w:rFonts w:cs="仿宋" w:asciiTheme="minorEastAsia" w:hAnsiTheme="minorEastAsia" w:eastAsiaTheme="minorEastAsia"/>
          <w:b/>
          <w:bCs/>
          <w:color w:val="FF0000"/>
          <w:kern w:val="0"/>
          <w:sz w:val="10"/>
          <w:szCs w:val="10"/>
        </w:rPr>
      </w:pPr>
    </w:p>
    <w:p w14:paraId="76C06FD2">
      <w:pPr>
        <w:widowControl/>
        <w:shd w:val="clear" w:color="auto" w:fill="FFFFFF"/>
        <w:snapToGrid w:val="0"/>
        <w:ind w:firstLine="600" w:firstLineChars="200"/>
        <w:jc w:val="left"/>
        <w:rPr>
          <w:rFonts w:ascii="微软雅黑" w:hAnsi="微软雅黑" w:eastAsia="微软雅黑" w:cs="微软雅黑"/>
          <w:sz w:val="30"/>
          <w:szCs w:val="30"/>
        </w:rPr>
      </w:pPr>
      <w:r>
        <w:rPr>
          <w:rFonts w:hint="eastAsia" w:ascii="微软雅黑" w:hAnsi="微软雅黑" w:eastAsia="微软雅黑" w:cs="微软雅黑"/>
          <w:sz w:val="30"/>
          <w:szCs w:val="30"/>
        </w:rPr>
        <w:t>现对蒙牛乳业</w:t>
      </w:r>
      <w:r>
        <w:rPr>
          <w:rFonts w:hint="eastAsia" w:ascii="黑体" w:hAnsi="宋体" w:eastAsia="黑体"/>
          <w:bCs/>
          <w:color w:val="000000"/>
          <w:sz w:val="32"/>
          <w:szCs w:val="32"/>
        </w:rPr>
        <w:t>1</w:t>
      </w:r>
      <w:r>
        <w:rPr>
          <w:rFonts w:ascii="黑体" w:hAnsi="宋体" w:eastAsia="黑体"/>
          <w:bCs/>
          <w:color w:val="000000"/>
          <w:sz w:val="32"/>
          <w:szCs w:val="32"/>
        </w:rPr>
        <w:t>0</w:t>
      </w:r>
      <w:r>
        <w:rPr>
          <w:rFonts w:hint="eastAsia" w:ascii="黑体" w:hAnsi="宋体" w:eastAsia="黑体"/>
          <w:bCs/>
          <w:color w:val="000000"/>
          <w:sz w:val="32"/>
          <w:szCs w:val="32"/>
        </w:rPr>
        <w:t>月检验设备</w:t>
      </w:r>
      <w:r>
        <w:rPr>
          <w:rFonts w:hint="eastAsia" w:ascii="微软雅黑" w:hAnsi="微软雅黑" w:eastAsia="微软雅黑" w:cs="微软雅黑"/>
          <w:sz w:val="30"/>
          <w:szCs w:val="30"/>
        </w:rPr>
        <w:t>进行资源库入库公开寻源,欢迎符合资格条件的供应商参加。</w:t>
      </w:r>
    </w:p>
    <w:p w14:paraId="7C7C7EEB">
      <w:pPr>
        <w:widowControl/>
        <w:snapToGrid w:val="0"/>
        <w:spacing w:line="500" w:lineRule="exact"/>
        <w:ind w:firstLine="600" w:firstLineChars="200"/>
        <w:rPr>
          <w:rFonts w:ascii="黑体" w:hAnsi="宋体" w:eastAsia="黑体"/>
          <w:bCs/>
          <w:color w:val="000000"/>
          <w:sz w:val="32"/>
          <w:szCs w:val="32"/>
        </w:rPr>
      </w:pPr>
      <w:r>
        <w:rPr>
          <w:rFonts w:hint="eastAsia" w:ascii="微软雅黑" w:hAnsi="微软雅黑" w:eastAsia="微软雅黑" w:cs="微软雅黑"/>
          <w:b/>
          <w:sz w:val="30"/>
          <w:szCs w:val="30"/>
        </w:rPr>
        <w:t>一、项目名称</w:t>
      </w:r>
      <w:r>
        <w:rPr>
          <w:rFonts w:hint="eastAsia" w:ascii="微软雅黑" w:hAnsi="微软雅黑" w:eastAsia="微软雅黑" w:cs="微软雅黑"/>
          <w:sz w:val="30"/>
          <w:szCs w:val="30"/>
        </w:rPr>
        <w:t>：</w:t>
      </w:r>
      <w:r>
        <w:rPr>
          <w:rFonts w:hint="eastAsia" w:ascii="黑体" w:hAnsi="宋体" w:eastAsia="黑体"/>
          <w:bCs/>
          <w:color w:val="000000"/>
          <w:sz w:val="32"/>
          <w:szCs w:val="32"/>
        </w:rPr>
        <w:t>1</w:t>
      </w:r>
      <w:r>
        <w:rPr>
          <w:rFonts w:ascii="黑体" w:hAnsi="宋体" w:eastAsia="黑体"/>
          <w:bCs/>
          <w:color w:val="000000"/>
          <w:sz w:val="32"/>
          <w:szCs w:val="32"/>
        </w:rPr>
        <w:t>0</w:t>
      </w:r>
      <w:r>
        <w:rPr>
          <w:rFonts w:hint="eastAsia" w:ascii="黑体" w:hAnsi="宋体" w:eastAsia="黑体"/>
          <w:bCs/>
          <w:color w:val="000000"/>
          <w:sz w:val="32"/>
          <w:szCs w:val="32"/>
        </w:rPr>
        <w:t>月检验设备资源库寻源项目</w:t>
      </w:r>
    </w:p>
    <w:p w14:paraId="37926542">
      <w:pPr>
        <w:widowControl/>
        <w:snapToGrid w:val="0"/>
        <w:spacing w:line="500" w:lineRule="exact"/>
        <w:ind w:firstLine="600" w:firstLineChars="200"/>
        <w:rPr>
          <w:rFonts w:ascii="微软雅黑" w:hAnsi="微软雅黑" w:eastAsia="微软雅黑" w:cs="微软雅黑"/>
          <w:b/>
          <w:sz w:val="30"/>
          <w:szCs w:val="30"/>
        </w:rPr>
      </w:pPr>
      <w:r>
        <w:rPr>
          <w:rFonts w:hint="eastAsia" w:ascii="微软雅黑" w:hAnsi="微软雅黑" w:eastAsia="微软雅黑" w:cs="微软雅黑"/>
          <w:b/>
          <w:sz w:val="30"/>
          <w:szCs w:val="30"/>
        </w:rPr>
        <w:t>二、项目概况：</w:t>
      </w:r>
    </w:p>
    <w:tbl>
      <w:tblPr>
        <w:tblStyle w:val="8"/>
        <w:tblW w:w="9209" w:type="dxa"/>
        <w:tblInd w:w="113" w:type="dxa"/>
        <w:tblLayout w:type="autofit"/>
        <w:tblCellMar>
          <w:top w:w="0" w:type="dxa"/>
          <w:left w:w="108" w:type="dxa"/>
          <w:bottom w:w="0" w:type="dxa"/>
          <w:right w:w="108" w:type="dxa"/>
        </w:tblCellMar>
      </w:tblPr>
      <w:tblGrid>
        <w:gridCol w:w="1256"/>
        <w:gridCol w:w="1007"/>
        <w:gridCol w:w="5103"/>
        <w:gridCol w:w="1843"/>
      </w:tblGrid>
      <w:tr w14:paraId="6A45CDEE">
        <w:tblPrEx>
          <w:tblCellMar>
            <w:top w:w="0" w:type="dxa"/>
            <w:left w:w="108" w:type="dxa"/>
            <w:bottom w:w="0" w:type="dxa"/>
            <w:right w:w="108" w:type="dxa"/>
          </w:tblCellMar>
        </w:tblPrEx>
        <w:trPr>
          <w:trHeight w:val="816" w:hRule="atLeast"/>
        </w:trPr>
        <w:tc>
          <w:tcPr>
            <w:tcW w:w="1256" w:type="dxa"/>
            <w:tcBorders>
              <w:top w:val="single" w:color="auto" w:sz="4" w:space="0"/>
              <w:left w:val="single" w:color="auto" w:sz="4" w:space="0"/>
              <w:bottom w:val="single" w:color="auto" w:sz="4" w:space="0"/>
              <w:right w:val="single" w:color="auto" w:sz="4" w:space="0"/>
            </w:tcBorders>
            <w:shd w:val="clear" w:color="000000" w:fill="FFFFFF"/>
            <w:vAlign w:val="center"/>
          </w:tcPr>
          <w:p w14:paraId="1DEB838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设备名称</w:t>
            </w:r>
          </w:p>
        </w:tc>
        <w:tc>
          <w:tcPr>
            <w:tcW w:w="1007" w:type="dxa"/>
            <w:tcBorders>
              <w:top w:val="single" w:color="auto" w:sz="4" w:space="0"/>
              <w:left w:val="nil"/>
              <w:bottom w:val="single" w:color="auto" w:sz="4" w:space="0"/>
              <w:right w:val="single" w:color="auto" w:sz="4" w:space="0"/>
            </w:tcBorders>
            <w:shd w:val="clear" w:color="000000" w:fill="FFFFFF"/>
            <w:vAlign w:val="center"/>
          </w:tcPr>
          <w:p w14:paraId="0C76D65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进口or国产</w:t>
            </w:r>
          </w:p>
        </w:tc>
        <w:tc>
          <w:tcPr>
            <w:tcW w:w="5103" w:type="dxa"/>
            <w:tcBorders>
              <w:top w:val="single" w:color="auto" w:sz="4" w:space="0"/>
              <w:left w:val="nil"/>
              <w:bottom w:val="single" w:color="auto" w:sz="4" w:space="0"/>
              <w:right w:val="single" w:color="auto" w:sz="4" w:space="0"/>
            </w:tcBorders>
            <w:shd w:val="clear" w:color="000000" w:fill="FFFFFF"/>
            <w:vAlign w:val="center"/>
          </w:tcPr>
          <w:p w14:paraId="2815CF0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主要技术指标</w:t>
            </w:r>
          </w:p>
        </w:tc>
        <w:tc>
          <w:tcPr>
            <w:tcW w:w="1843" w:type="dxa"/>
            <w:tcBorders>
              <w:top w:val="single" w:color="auto" w:sz="4" w:space="0"/>
              <w:left w:val="nil"/>
              <w:bottom w:val="single" w:color="auto" w:sz="4" w:space="0"/>
              <w:right w:val="single" w:color="auto" w:sz="4" w:space="0"/>
            </w:tcBorders>
            <w:shd w:val="clear" w:color="000000" w:fill="FFFFFF"/>
            <w:vAlign w:val="center"/>
          </w:tcPr>
          <w:p w14:paraId="038B308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配置需求</w:t>
            </w:r>
          </w:p>
        </w:tc>
      </w:tr>
      <w:tr w14:paraId="23155531">
        <w:tblPrEx>
          <w:tblCellMar>
            <w:top w:w="0" w:type="dxa"/>
            <w:left w:w="108" w:type="dxa"/>
            <w:bottom w:w="0" w:type="dxa"/>
            <w:right w:w="108" w:type="dxa"/>
          </w:tblCellMar>
        </w:tblPrEx>
        <w:trPr>
          <w:trHeight w:val="816" w:hRule="atLeast"/>
        </w:trPr>
        <w:tc>
          <w:tcPr>
            <w:tcW w:w="1256" w:type="dxa"/>
            <w:tcBorders>
              <w:top w:val="nil"/>
              <w:left w:val="single" w:color="auto" w:sz="4" w:space="0"/>
              <w:bottom w:val="single" w:color="auto" w:sz="4" w:space="0"/>
              <w:right w:val="single" w:color="auto" w:sz="4" w:space="0"/>
            </w:tcBorders>
            <w:shd w:val="clear" w:color="000000" w:fill="FFFFFF"/>
            <w:vAlign w:val="center"/>
          </w:tcPr>
          <w:p w14:paraId="551B51B5">
            <w:pPr>
              <w:widowControl/>
              <w:jc w:val="center"/>
              <w:rPr>
                <w:rFonts w:ascii="宋体" w:hAnsi="宋体" w:cs="宋体"/>
                <w:color w:val="000000"/>
                <w:kern w:val="0"/>
                <w:sz w:val="18"/>
                <w:szCs w:val="18"/>
              </w:rPr>
            </w:pPr>
            <w:r>
              <w:rPr>
                <w:rFonts w:hint="eastAsia" w:ascii="宋体" w:hAnsi="宋体" w:cs="宋体"/>
                <w:color w:val="000000"/>
                <w:kern w:val="0"/>
                <w:sz w:val="18"/>
                <w:szCs w:val="18"/>
              </w:rPr>
              <w:t>电感耦合等离子体质谱仪</w:t>
            </w:r>
          </w:p>
        </w:tc>
        <w:tc>
          <w:tcPr>
            <w:tcW w:w="1007" w:type="dxa"/>
            <w:tcBorders>
              <w:top w:val="nil"/>
              <w:left w:val="nil"/>
              <w:bottom w:val="single" w:color="auto" w:sz="4" w:space="0"/>
              <w:right w:val="single" w:color="auto" w:sz="4" w:space="0"/>
            </w:tcBorders>
            <w:shd w:val="clear" w:color="000000" w:fill="FFFFFF"/>
            <w:noWrap/>
            <w:vAlign w:val="center"/>
          </w:tcPr>
          <w:p w14:paraId="4DF2B890">
            <w:pPr>
              <w:widowControl/>
              <w:jc w:val="center"/>
              <w:rPr>
                <w:rFonts w:ascii="宋体" w:hAnsi="宋体" w:cs="宋体"/>
                <w:color w:val="000000"/>
                <w:kern w:val="0"/>
                <w:sz w:val="18"/>
                <w:szCs w:val="18"/>
              </w:rPr>
            </w:pPr>
            <w:r>
              <w:rPr>
                <w:rFonts w:hint="eastAsia" w:ascii="宋体" w:hAnsi="宋体" w:cs="宋体"/>
                <w:color w:val="000000"/>
                <w:kern w:val="0"/>
                <w:sz w:val="18"/>
                <w:szCs w:val="18"/>
              </w:rPr>
              <w:t>不限</w:t>
            </w:r>
          </w:p>
        </w:tc>
        <w:tc>
          <w:tcPr>
            <w:tcW w:w="5103" w:type="dxa"/>
            <w:tcBorders>
              <w:top w:val="nil"/>
              <w:left w:val="nil"/>
              <w:bottom w:val="single" w:color="auto" w:sz="4" w:space="0"/>
              <w:right w:val="single" w:color="auto" w:sz="4" w:space="0"/>
            </w:tcBorders>
            <w:shd w:val="clear" w:color="000000" w:fill="FFFFFF"/>
            <w:vAlign w:val="center"/>
          </w:tcPr>
          <w:p w14:paraId="17E91FF9">
            <w:pPr>
              <w:widowControl/>
              <w:jc w:val="left"/>
              <w:rPr>
                <w:rFonts w:ascii="宋体" w:hAnsi="宋体" w:cs="宋体"/>
                <w:kern w:val="0"/>
                <w:sz w:val="18"/>
                <w:szCs w:val="18"/>
              </w:rPr>
            </w:pPr>
            <w:r>
              <w:rPr>
                <w:rFonts w:hint="eastAsia" w:ascii="宋体" w:hAnsi="宋体" w:cs="宋体"/>
                <w:kern w:val="0"/>
                <w:sz w:val="18"/>
                <w:szCs w:val="18"/>
              </w:rPr>
              <w:t>1、适用范围：主要用于乳及乳制品、食品原料等基质中多元素痕量的精确定性、定量分析，同位素比分析，至少满足从低质量数的锂(Li)到高质量数的铀(U)等，保证各元素分析具有足够的分辨率，达到或优于单位质量分辨(质谱峰半峰宽&lt;1Da)。</w:t>
            </w:r>
            <w:r>
              <w:rPr>
                <w:rFonts w:hint="eastAsia" w:ascii="宋体" w:hAnsi="宋体" w:cs="宋体"/>
                <w:kern w:val="0"/>
                <w:sz w:val="18"/>
                <w:szCs w:val="18"/>
              </w:rPr>
              <w:br w:type="textWrapping"/>
            </w:r>
            <w:r>
              <w:rPr>
                <w:rFonts w:hint="eastAsia" w:ascii="宋体" w:hAnsi="宋体" w:cs="宋体"/>
                <w:kern w:val="0"/>
                <w:sz w:val="18"/>
                <w:szCs w:val="18"/>
              </w:rPr>
              <w:t>2、硬件要求：</w:t>
            </w:r>
            <w:r>
              <w:rPr>
                <w:rFonts w:hint="eastAsia" w:ascii="宋体" w:hAnsi="宋体" w:cs="宋体"/>
                <w:kern w:val="0"/>
                <w:sz w:val="18"/>
                <w:szCs w:val="18"/>
              </w:rPr>
              <w:br w:type="textWrapping"/>
            </w:r>
            <w:r>
              <w:rPr>
                <w:rFonts w:hint="eastAsia" w:ascii="宋体" w:hAnsi="宋体" w:cs="宋体"/>
                <w:kern w:val="0"/>
                <w:sz w:val="18"/>
                <w:szCs w:val="18"/>
              </w:rPr>
              <w:t>2.1 射频发生器:频率大于25MHz，或者功率可达 1.6kW,优选长寿命类型。</w:t>
            </w:r>
            <w:r>
              <w:rPr>
                <w:rFonts w:hint="eastAsia" w:ascii="宋体" w:hAnsi="宋体" w:cs="宋体"/>
                <w:kern w:val="0"/>
                <w:sz w:val="18"/>
                <w:szCs w:val="18"/>
              </w:rPr>
              <w:br w:type="textWrapping"/>
            </w:r>
            <w:r>
              <w:rPr>
                <w:rFonts w:hint="eastAsia" w:ascii="宋体" w:hAnsi="宋体" w:cs="宋体"/>
                <w:kern w:val="0"/>
                <w:sz w:val="18"/>
                <w:szCs w:val="18"/>
              </w:rPr>
              <w:t>2.2 二次放电消除技术:具有虚拟接地的、不额外依靠外部物理接地的消除锥口二次放电技术或配置具有高性能等离子体屏蔽炬技术。</w:t>
            </w:r>
            <w:r>
              <w:rPr>
                <w:rFonts w:hint="eastAsia" w:ascii="宋体" w:hAnsi="宋体" w:cs="宋体"/>
                <w:kern w:val="0"/>
                <w:sz w:val="18"/>
                <w:szCs w:val="18"/>
              </w:rPr>
              <w:br w:type="textWrapping"/>
            </w:r>
            <w:r>
              <w:rPr>
                <w:rFonts w:hint="eastAsia" w:ascii="宋体" w:hAnsi="宋体" w:cs="宋体"/>
                <w:kern w:val="0"/>
                <w:sz w:val="18"/>
                <w:szCs w:val="18"/>
              </w:rPr>
              <w:t>2.3 进样系统：具有高效半导体控温装置雾化室，记忆效应 100µg/LRh溶液引入后，在 30 秒内样品清洗应降低到原信号的 0.1%以下。</w:t>
            </w:r>
            <w:r>
              <w:rPr>
                <w:rFonts w:hint="eastAsia" w:ascii="宋体" w:hAnsi="宋体" w:cs="宋体"/>
                <w:kern w:val="0"/>
                <w:sz w:val="18"/>
                <w:szCs w:val="18"/>
              </w:rPr>
              <w:br w:type="textWrapping"/>
            </w:r>
            <w:r>
              <w:rPr>
                <w:rFonts w:hint="eastAsia" w:ascii="宋体" w:hAnsi="宋体" w:cs="宋体"/>
                <w:kern w:val="0"/>
                <w:sz w:val="18"/>
                <w:szCs w:val="18"/>
              </w:rPr>
              <w:t>2.4 接口:采样锥与截取锥要具有高灵敏度、低干扰水平和高复杂基体耐受性，保证长期分析高基体、高盐、复杂样品的稳定性，满足高通量分析及大进样量的要求。</w:t>
            </w:r>
            <w:r>
              <w:rPr>
                <w:rFonts w:hint="eastAsia" w:ascii="宋体" w:hAnsi="宋体" w:cs="宋体"/>
                <w:kern w:val="0"/>
                <w:sz w:val="18"/>
                <w:szCs w:val="18"/>
              </w:rPr>
              <w:br w:type="textWrapping"/>
            </w:r>
            <w:r>
              <w:rPr>
                <w:rFonts w:hint="eastAsia" w:ascii="宋体" w:hAnsi="宋体" w:cs="宋体"/>
                <w:kern w:val="0"/>
                <w:sz w:val="18"/>
                <w:szCs w:val="18"/>
              </w:rPr>
              <w:t>2.5 质量范围：涵盖 2-260amu</w:t>
            </w:r>
            <w:r>
              <w:rPr>
                <w:rFonts w:hint="eastAsia" w:ascii="宋体" w:hAnsi="宋体" w:cs="宋体"/>
                <w:kern w:val="0"/>
                <w:sz w:val="18"/>
                <w:szCs w:val="18"/>
              </w:rPr>
              <w:br w:type="textWrapping"/>
            </w:r>
            <w:r>
              <w:rPr>
                <w:rFonts w:hint="eastAsia" w:ascii="宋体" w:hAnsi="宋体" w:cs="宋体"/>
                <w:kern w:val="0"/>
                <w:sz w:val="18"/>
                <w:szCs w:val="18"/>
              </w:rPr>
              <w:t>2.6 检测器：动态线性范围&gt; 10 个数量级</w:t>
            </w:r>
            <w:r>
              <w:rPr>
                <w:rFonts w:hint="eastAsia" w:ascii="宋体" w:hAnsi="宋体" w:cs="宋体"/>
                <w:kern w:val="0"/>
                <w:sz w:val="18"/>
                <w:szCs w:val="18"/>
              </w:rPr>
              <w:br w:type="textWrapping"/>
            </w:r>
            <w:r>
              <w:rPr>
                <w:rFonts w:hint="eastAsia" w:ascii="宋体" w:hAnsi="宋体" w:cs="宋体"/>
                <w:kern w:val="0"/>
                <w:sz w:val="18"/>
                <w:szCs w:val="18"/>
              </w:rPr>
              <w:t>3、性能指标</w:t>
            </w:r>
            <w:r>
              <w:rPr>
                <w:rFonts w:hint="eastAsia" w:ascii="宋体" w:hAnsi="宋体" w:cs="宋体"/>
                <w:kern w:val="0"/>
                <w:sz w:val="18"/>
                <w:szCs w:val="18"/>
              </w:rPr>
              <w:br w:type="textWrapping"/>
            </w:r>
            <w:r>
              <w:rPr>
                <w:rFonts w:hint="eastAsia" w:ascii="宋体" w:hAnsi="宋体" w:cs="宋体"/>
                <w:kern w:val="0"/>
                <w:sz w:val="18"/>
                <w:szCs w:val="18"/>
              </w:rPr>
              <w:t>3.1 灵敏度：</w:t>
            </w:r>
            <w:r>
              <w:rPr>
                <w:rFonts w:hint="eastAsia" w:ascii="宋体" w:hAnsi="宋体" w:cs="宋体"/>
                <w:kern w:val="0"/>
                <w:sz w:val="18"/>
                <w:szCs w:val="18"/>
              </w:rPr>
              <w:br w:type="textWrapping"/>
            </w:r>
            <w:r>
              <w:rPr>
                <w:rFonts w:hint="eastAsia" w:ascii="宋体" w:hAnsi="宋体" w:cs="宋体"/>
                <w:kern w:val="0"/>
                <w:sz w:val="18"/>
                <w:szCs w:val="18"/>
              </w:rPr>
              <w:t>3.1.1 低质量数：≥30Mcps/mg/L</w:t>
            </w:r>
            <w:r>
              <w:rPr>
                <w:rFonts w:hint="eastAsia" w:ascii="宋体" w:hAnsi="宋体" w:cs="宋体"/>
                <w:kern w:val="0"/>
                <w:sz w:val="18"/>
                <w:szCs w:val="18"/>
              </w:rPr>
              <w:br w:type="textWrapping"/>
            </w:r>
            <w:r>
              <w:rPr>
                <w:rFonts w:hint="eastAsia" w:ascii="宋体" w:hAnsi="宋体" w:cs="宋体"/>
                <w:kern w:val="0"/>
                <w:sz w:val="18"/>
                <w:szCs w:val="18"/>
              </w:rPr>
              <w:t>3.1.2 中质量数：≥80Mcps/mg/L</w:t>
            </w:r>
            <w:r>
              <w:rPr>
                <w:rFonts w:hint="eastAsia" w:ascii="宋体" w:hAnsi="宋体" w:cs="宋体"/>
                <w:kern w:val="0"/>
                <w:sz w:val="18"/>
                <w:szCs w:val="18"/>
              </w:rPr>
              <w:br w:type="textWrapping"/>
            </w:r>
            <w:r>
              <w:rPr>
                <w:rFonts w:hint="eastAsia" w:ascii="宋体" w:hAnsi="宋体" w:cs="宋体"/>
                <w:kern w:val="0"/>
                <w:sz w:val="18"/>
                <w:szCs w:val="18"/>
              </w:rPr>
              <w:t>3.1.3 高质量数：≥150Mcps/mg/L</w:t>
            </w:r>
            <w:r>
              <w:rPr>
                <w:rFonts w:hint="eastAsia" w:ascii="宋体" w:hAnsi="宋体" w:cs="宋体"/>
                <w:kern w:val="0"/>
                <w:sz w:val="18"/>
                <w:szCs w:val="18"/>
              </w:rPr>
              <w:br w:type="textWrapping"/>
            </w:r>
            <w:r>
              <w:rPr>
                <w:rFonts w:hint="eastAsia" w:ascii="宋体" w:hAnsi="宋体" w:cs="宋体"/>
                <w:kern w:val="0"/>
                <w:sz w:val="18"/>
                <w:szCs w:val="18"/>
              </w:rPr>
              <w:t>3.2 检测限：</w:t>
            </w:r>
            <w:r>
              <w:rPr>
                <w:rFonts w:hint="eastAsia" w:ascii="宋体" w:hAnsi="宋体" w:cs="宋体"/>
                <w:kern w:val="0"/>
                <w:sz w:val="18"/>
                <w:szCs w:val="18"/>
              </w:rPr>
              <w:br w:type="textWrapping"/>
            </w:r>
            <w:r>
              <w:rPr>
                <w:rFonts w:hint="eastAsia" w:ascii="宋体" w:hAnsi="宋体" w:cs="宋体"/>
                <w:kern w:val="0"/>
                <w:sz w:val="18"/>
                <w:szCs w:val="18"/>
              </w:rPr>
              <w:t>3.2.1Be(9)：≤0.5ng/L</w:t>
            </w:r>
            <w:r>
              <w:rPr>
                <w:rFonts w:hint="eastAsia" w:ascii="宋体" w:hAnsi="宋体" w:cs="宋体"/>
                <w:kern w:val="0"/>
                <w:sz w:val="18"/>
                <w:szCs w:val="18"/>
              </w:rPr>
              <w:br w:type="textWrapping"/>
            </w:r>
            <w:r>
              <w:rPr>
                <w:rFonts w:hint="eastAsia" w:ascii="宋体" w:hAnsi="宋体" w:cs="宋体"/>
                <w:kern w:val="0"/>
                <w:sz w:val="18"/>
                <w:szCs w:val="18"/>
              </w:rPr>
              <w:t>3.2.2In(115)：≤0.5ng/L</w:t>
            </w:r>
            <w:r>
              <w:rPr>
                <w:rFonts w:hint="eastAsia" w:ascii="宋体" w:hAnsi="宋体" w:cs="宋体"/>
                <w:kern w:val="0"/>
                <w:sz w:val="18"/>
                <w:szCs w:val="18"/>
              </w:rPr>
              <w:br w:type="textWrapping"/>
            </w:r>
            <w:r>
              <w:rPr>
                <w:rFonts w:hint="eastAsia" w:ascii="宋体" w:hAnsi="宋体" w:cs="宋体"/>
                <w:kern w:val="0"/>
                <w:sz w:val="18"/>
                <w:szCs w:val="18"/>
              </w:rPr>
              <w:t>3.2.3U(238)或 Bi（209）：≤0.5ng/L</w:t>
            </w:r>
            <w:r>
              <w:rPr>
                <w:rFonts w:hint="eastAsia" w:ascii="宋体" w:hAnsi="宋体" w:cs="宋体"/>
                <w:kern w:val="0"/>
                <w:sz w:val="18"/>
                <w:szCs w:val="18"/>
              </w:rPr>
              <w:br w:type="textWrapping"/>
            </w:r>
            <w:r>
              <w:rPr>
                <w:rFonts w:hint="eastAsia" w:ascii="宋体" w:hAnsi="宋体" w:cs="宋体"/>
                <w:kern w:val="0"/>
                <w:sz w:val="18"/>
                <w:szCs w:val="18"/>
              </w:rPr>
              <w:t xml:space="preserve">3.3 氧化物离子产率： CeO+/Ce+:≤2.5%         </w:t>
            </w:r>
            <w:r>
              <w:rPr>
                <w:rFonts w:hint="eastAsia" w:ascii="宋体" w:hAnsi="宋体" w:cs="宋体"/>
                <w:kern w:val="0"/>
                <w:sz w:val="18"/>
                <w:szCs w:val="18"/>
              </w:rPr>
              <w:br w:type="textWrapping"/>
            </w:r>
            <w:r>
              <w:rPr>
                <w:rFonts w:hint="eastAsia" w:ascii="宋体" w:hAnsi="宋体" w:cs="宋体"/>
                <w:kern w:val="0"/>
                <w:sz w:val="18"/>
                <w:szCs w:val="18"/>
              </w:rPr>
              <w:t>3.4 双电荷离子产率：(Ba2+/Ba+):≤3%</w:t>
            </w:r>
            <w:r>
              <w:rPr>
                <w:rFonts w:hint="eastAsia" w:ascii="宋体" w:hAnsi="宋体" w:cs="宋体"/>
                <w:kern w:val="0"/>
                <w:sz w:val="18"/>
                <w:szCs w:val="18"/>
              </w:rPr>
              <w:br w:type="textWrapping"/>
            </w:r>
            <w:r>
              <w:rPr>
                <w:rFonts w:hint="eastAsia" w:ascii="宋体" w:hAnsi="宋体" w:cs="宋体"/>
                <w:kern w:val="0"/>
                <w:sz w:val="18"/>
                <w:szCs w:val="18"/>
              </w:rPr>
              <w:t>3.5 丰度灵敏度：在 M＋1 处优于5×10-7，在 M－1处优于1×10-6</w:t>
            </w:r>
            <w:r>
              <w:rPr>
                <w:rFonts w:hint="eastAsia" w:ascii="宋体" w:hAnsi="宋体" w:cs="宋体"/>
                <w:kern w:val="0"/>
                <w:sz w:val="18"/>
                <w:szCs w:val="18"/>
              </w:rPr>
              <w:br w:type="textWrapping"/>
            </w:r>
            <w:r>
              <w:rPr>
                <w:rFonts w:hint="eastAsia" w:ascii="宋体" w:hAnsi="宋体" w:cs="宋体"/>
                <w:kern w:val="0"/>
                <w:sz w:val="18"/>
                <w:szCs w:val="18"/>
              </w:rPr>
              <w:t>3.6 短期稳定性(RSD)：&lt;2%(20min，n≥10），长期稳定性（RSD）:&lt;3%（2h，n≥12）</w:t>
            </w:r>
            <w:r>
              <w:rPr>
                <w:rFonts w:hint="eastAsia" w:ascii="宋体" w:hAnsi="宋体" w:cs="宋体"/>
                <w:kern w:val="0"/>
                <w:sz w:val="18"/>
                <w:szCs w:val="18"/>
              </w:rPr>
              <w:br w:type="textWrapping"/>
            </w:r>
            <w:r>
              <w:rPr>
                <w:rFonts w:hint="eastAsia" w:ascii="宋体" w:hAnsi="宋体" w:cs="宋体"/>
                <w:kern w:val="0"/>
                <w:sz w:val="18"/>
                <w:szCs w:val="18"/>
              </w:rPr>
              <w:t>3.7 同位素比精度：≤0.2%(206Pb/208Pb）</w:t>
            </w:r>
            <w:r>
              <w:rPr>
                <w:rFonts w:hint="eastAsia" w:ascii="宋体" w:hAnsi="宋体" w:cs="宋体"/>
                <w:kern w:val="0"/>
                <w:sz w:val="18"/>
                <w:szCs w:val="18"/>
              </w:rPr>
              <w:br w:type="textWrapping"/>
            </w:r>
            <w:r>
              <w:rPr>
                <w:rFonts w:hint="eastAsia" w:ascii="宋体" w:hAnsi="宋体" w:cs="宋体"/>
                <w:kern w:val="0"/>
                <w:sz w:val="18"/>
                <w:szCs w:val="18"/>
              </w:rPr>
              <w:t>3.8 抗干扰能力：Co/V(51)＞50, Co灵敏度＞10Mcps/μg/L</w:t>
            </w:r>
            <w:r>
              <w:rPr>
                <w:rFonts w:hint="eastAsia" w:ascii="宋体" w:hAnsi="宋体" w:cs="宋体"/>
                <w:kern w:val="0"/>
                <w:sz w:val="18"/>
                <w:szCs w:val="18"/>
              </w:rPr>
              <w:br w:type="textWrapping"/>
            </w:r>
            <w:r>
              <w:rPr>
                <w:rFonts w:hint="eastAsia" w:ascii="宋体" w:hAnsi="宋体" w:cs="宋体"/>
                <w:kern w:val="0"/>
                <w:sz w:val="18"/>
                <w:szCs w:val="18"/>
              </w:rPr>
              <w:t>3.9 背景值：m/z 4.5或220＜1cps</w:t>
            </w:r>
            <w:r>
              <w:rPr>
                <w:rFonts w:hint="eastAsia" w:ascii="宋体" w:hAnsi="宋体" w:cs="宋体"/>
                <w:kern w:val="0"/>
                <w:sz w:val="18"/>
                <w:szCs w:val="18"/>
              </w:rPr>
              <w:br w:type="textWrapping"/>
            </w:r>
            <w:r>
              <w:rPr>
                <w:rFonts w:hint="eastAsia" w:ascii="宋体" w:hAnsi="宋体" w:cs="宋体"/>
                <w:kern w:val="0"/>
                <w:sz w:val="18"/>
                <w:szCs w:val="18"/>
              </w:rPr>
              <w:t>3.10 使用《GB 5009.268-2016 食品安全国家标准 食品中多元素的测定》《SIST EN 15763:2010 》作为检测方法，设备性能满足其方法中要求检出限、定量限等技术参数要求，且在未来10年内满足新国标食品检测方法相关技术指标。</w:t>
            </w:r>
            <w:r>
              <w:rPr>
                <w:rFonts w:hint="eastAsia" w:ascii="宋体" w:hAnsi="宋体" w:cs="宋体"/>
                <w:kern w:val="0"/>
                <w:sz w:val="18"/>
                <w:szCs w:val="18"/>
              </w:rPr>
              <w:br w:type="textWrapping"/>
            </w:r>
            <w:r>
              <w:rPr>
                <w:rFonts w:hint="eastAsia" w:ascii="宋体" w:hAnsi="宋体" w:cs="宋体"/>
                <w:kern w:val="0"/>
                <w:sz w:val="18"/>
                <w:szCs w:val="18"/>
              </w:rPr>
              <w:t>3.11 具备电子稀释功能的优先</w:t>
            </w:r>
            <w:r>
              <w:rPr>
                <w:rFonts w:hint="eastAsia" w:ascii="宋体" w:hAnsi="宋体" w:cs="宋体"/>
                <w:kern w:val="0"/>
                <w:sz w:val="18"/>
                <w:szCs w:val="18"/>
              </w:rPr>
              <w:br w:type="textWrapping"/>
            </w:r>
            <w:r>
              <w:rPr>
                <w:rFonts w:hint="eastAsia" w:ascii="宋体" w:hAnsi="宋体" w:cs="宋体"/>
                <w:kern w:val="0"/>
                <w:sz w:val="18"/>
                <w:szCs w:val="18"/>
              </w:rPr>
              <w:t>3.12 可检测全质量数同位素（全质量数分辨率＜1）</w:t>
            </w:r>
            <w:r>
              <w:rPr>
                <w:rFonts w:hint="eastAsia" w:ascii="宋体" w:hAnsi="宋体" w:cs="宋体"/>
                <w:kern w:val="0"/>
                <w:sz w:val="18"/>
                <w:szCs w:val="18"/>
              </w:rPr>
              <w:br w:type="textWrapping"/>
            </w:r>
            <w:r>
              <w:rPr>
                <w:rFonts w:hint="eastAsia" w:ascii="宋体" w:hAnsi="宋体" w:cs="宋体"/>
                <w:kern w:val="0"/>
                <w:sz w:val="18"/>
                <w:szCs w:val="18"/>
              </w:rPr>
              <w:t>4、工作条件：</w:t>
            </w:r>
            <w:r>
              <w:rPr>
                <w:rFonts w:hint="eastAsia" w:ascii="宋体" w:hAnsi="宋体" w:cs="宋体"/>
                <w:kern w:val="0"/>
                <w:sz w:val="18"/>
                <w:szCs w:val="18"/>
              </w:rPr>
              <w:br w:type="textWrapping"/>
            </w:r>
            <w:r>
              <w:rPr>
                <w:rFonts w:hint="eastAsia" w:ascii="宋体" w:hAnsi="宋体" w:cs="宋体"/>
                <w:kern w:val="0"/>
                <w:sz w:val="18"/>
                <w:szCs w:val="18"/>
              </w:rPr>
              <w:t>4.1 电源要求：220V（+5%～-10%），50/60Hz</w:t>
            </w:r>
            <w:r>
              <w:rPr>
                <w:rFonts w:hint="eastAsia" w:ascii="宋体" w:hAnsi="宋体" w:cs="宋体"/>
                <w:kern w:val="0"/>
                <w:sz w:val="18"/>
                <w:szCs w:val="18"/>
              </w:rPr>
              <w:br w:type="textWrapping"/>
            </w:r>
            <w:r>
              <w:rPr>
                <w:rFonts w:hint="eastAsia" w:ascii="宋体" w:hAnsi="宋体" w:cs="宋体"/>
                <w:kern w:val="0"/>
                <w:sz w:val="18"/>
                <w:szCs w:val="18"/>
              </w:rPr>
              <w:t>4.2 环境温度：+15℃～+35℃</w:t>
            </w:r>
            <w:r>
              <w:rPr>
                <w:rFonts w:hint="eastAsia" w:ascii="宋体" w:hAnsi="宋体" w:cs="宋体"/>
                <w:kern w:val="0"/>
                <w:sz w:val="18"/>
                <w:szCs w:val="18"/>
              </w:rPr>
              <w:br w:type="textWrapping"/>
            </w:r>
            <w:r>
              <w:rPr>
                <w:rFonts w:hint="eastAsia" w:ascii="宋体" w:hAnsi="宋体" w:cs="宋体"/>
                <w:kern w:val="0"/>
                <w:sz w:val="18"/>
                <w:szCs w:val="18"/>
              </w:rPr>
              <w:t>4.3 相对湿度：20～80%</w:t>
            </w:r>
            <w:r>
              <w:rPr>
                <w:rFonts w:hint="eastAsia" w:ascii="宋体" w:hAnsi="宋体" w:cs="宋体"/>
                <w:kern w:val="0"/>
                <w:sz w:val="18"/>
                <w:szCs w:val="18"/>
              </w:rPr>
              <w:br w:type="textWrapping"/>
            </w:r>
            <w:r>
              <w:rPr>
                <w:rFonts w:hint="eastAsia" w:ascii="宋体" w:hAnsi="宋体" w:cs="宋体"/>
                <w:kern w:val="0"/>
                <w:sz w:val="18"/>
                <w:szCs w:val="18"/>
              </w:rPr>
              <w:t>5、信息传输：</w:t>
            </w:r>
            <w:r>
              <w:rPr>
                <w:rFonts w:hint="eastAsia" w:ascii="宋体" w:hAnsi="宋体" w:cs="宋体"/>
                <w:kern w:val="0"/>
                <w:sz w:val="18"/>
                <w:szCs w:val="18"/>
              </w:rPr>
              <w:br w:type="textWrapping"/>
            </w:r>
            <w:r>
              <w:rPr>
                <w:rFonts w:hint="eastAsia" w:ascii="宋体" w:hAnsi="宋体" w:cs="宋体"/>
                <w:kern w:val="0"/>
                <w:sz w:val="18"/>
                <w:szCs w:val="18"/>
              </w:rPr>
              <w:t>5.1 电脑配置：配套和工作站软件相匹配的电脑或工作站，i7 及以上CPU，RAM≥8GB，硬盘≥2TB，屏幕 19 至 23 英寸液晶显示，USB 口≥4 个，具备有线及无线上网功能，配置可实现与仪器进行数据传输接口，支持win10 等主流操作系统，软硬件向下兼容，电脑售后整机质保最低5年</w:t>
            </w:r>
            <w:r>
              <w:rPr>
                <w:rFonts w:hint="eastAsia" w:ascii="宋体" w:hAnsi="宋体" w:cs="宋体"/>
                <w:kern w:val="0"/>
                <w:sz w:val="18"/>
                <w:szCs w:val="18"/>
              </w:rPr>
              <w:br w:type="textWrapping"/>
            </w:r>
            <w:r>
              <w:rPr>
                <w:rFonts w:hint="eastAsia" w:ascii="宋体" w:hAnsi="宋体" w:cs="宋体"/>
                <w:kern w:val="0"/>
                <w:sz w:val="18"/>
                <w:szCs w:val="18"/>
              </w:rPr>
              <w:t>5.2 工作站软件：可完成全部操作的工作站软件及数据传输线，可兼容全部 windows 操作系统，并提供免费升级支持，可以导出固定格式报告(PDF、CSV、TXT)，优先考虑 PDF 格式</w:t>
            </w:r>
          </w:p>
        </w:tc>
        <w:tc>
          <w:tcPr>
            <w:tcW w:w="1843" w:type="dxa"/>
            <w:tcBorders>
              <w:top w:val="nil"/>
              <w:left w:val="nil"/>
              <w:bottom w:val="single" w:color="auto" w:sz="4" w:space="0"/>
              <w:right w:val="single" w:color="auto" w:sz="4" w:space="0"/>
            </w:tcBorders>
            <w:shd w:val="clear" w:color="auto" w:fill="auto"/>
            <w:vAlign w:val="center"/>
          </w:tcPr>
          <w:p w14:paraId="7B7E1877">
            <w:pPr>
              <w:widowControl/>
              <w:jc w:val="left"/>
              <w:rPr>
                <w:rFonts w:ascii="宋体" w:hAnsi="宋体" w:cs="宋体"/>
                <w:kern w:val="0"/>
                <w:sz w:val="18"/>
                <w:szCs w:val="18"/>
              </w:rPr>
            </w:pPr>
            <w:r>
              <w:rPr>
                <w:rFonts w:hint="eastAsia" w:ascii="宋体" w:hAnsi="宋体" w:cs="宋体"/>
                <w:kern w:val="0"/>
                <w:sz w:val="18"/>
                <w:szCs w:val="18"/>
              </w:rPr>
              <w:t>1、附属设备：冷却循环水机、自动进样器（大于100位）、七通阀、碰撞气-钢瓶和减压阀（氦气）；</w:t>
            </w:r>
            <w:r>
              <w:rPr>
                <w:rFonts w:hint="eastAsia" w:ascii="宋体" w:hAnsi="宋体" w:cs="宋体"/>
                <w:kern w:val="0"/>
                <w:sz w:val="18"/>
                <w:szCs w:val="18"/>
              </w:rPr>
              <w:br w:type="textWrapping"/>
            </w:r>
            <w:r>
              <w:rPr>
                <w:rFonts w:hint="eastAsia" w:ascii="宋体" w:hAnsi="宋体" w:cs="宋体"/>
                <w:kern w:val="0"/>
                <w:sz w:val="18"/>
                <w:szCs w:val="18"/>
              </w:rPr>
              <w:t xml:space="preserve">2、耗材配置：2套镍锥（采样锥、截取锥各2套）、2套炬管、2套中心管、2个雾化器 </w:t>
            </w:r>
          </w:p>
        </w:tc>
      </w:tr>
      <w:tr w14:paraId="13D70E2F">
        <w:tblPrEx>
          <w:tblCellMar>
            <w:top w:w="0" w:type="dxa"/>
            <w:left w:w="108" w:type="dxa"/>
            <w:bottom w:w="0" w:type="dxa"/>
            <w:right w:w="108" w:type="dxa"/>
          </w:tblCellMar>
        </w:tblPrEx>
        <w:trPr>
          <w:trHeight w:val="816" w:hRule="atLeast"/>
        </w:trPr>
        <w:tc>
          <w:tcPr>
            <w:tcW w:w="1256" w:type="dxa"/>
            <w:tcBorders>
              <w:top w:val="nil"/>
              <w:left w:val="single" w:color="auto" w:sz="4" w:space="0"/>
              <w:bottom w:val="single" w:color="auto" w:sz="4" w:space="0"/>
              <w:right w:val="single" w:color="auto" w:sz="4" w:space="0"/>
            </w:tcBorders>
            <w:shd w:val="clear" w:color="000000" w:fill="FFFFFF"/>
            <w:noWrap/>
            <w:vAlign w:val="center"/>
          </w:tcPr>
          <w:p w14:paraId="0560335B">
            <w:pPr>
              <w:widowControl/>
              <w:jc w:val="center"/>
              <w:rPr>
                <w:rFonts w:ascii="宋体" w:hAnsi="宋体" w:cs="宋体"/>
                <w:color w:val="000000"/>
                <w:kern w:val="0"/>
                <w:sz w:val="18"/>
                <w:szCs w:val="18"/>
              </w:rPr>
            </w:pPr>
            <w:r>
              <w:rPr>
                <w:rFonts w:hint="eastAsia" w:ascii="宋体" w:hAnsi="宋体" w:cs="宋体"/>
                <w:color w:val="000000"/>
                <w:kern w:val="0"/>
                <w:sz w:val="18"/>
                <w:szCs w:val="18"/>
              </w:rPr>
              <w:t>原子吸收分光光度计</w:t>
            </w:r>
          </w:p>
        </w:tc>
        <w:tc>
          <w:tcPr>
            <w:tcW w:w="1007" w:type="dxa"/>
            <w:tcBorders>
              <w:top w:val="nil"/>
              <w:left w:val="nil"/>
              <w:bottom w:val="single" w:color="auto" w:sz="4" w:space="0"/>
              <w:right w:val="single" w:color="auto" w:sz="4" w:space="0"/>
            </w:tcBorders>
            <w:shd w:val="clear" w:color="000000" w:fill="FFFFFF"/>
            <w:noWrap/>
            <w:vAlign w:val="center"/>
          </w:tcPr>
          <w:p w14:paraId="0A20AD8B">
            <w:pPr>
              <w:widowControl/>
              <w:jc w:val="center"/>
              <w:rPr>
                <w:rFonts w:ascii="宋体" w:hAnsi="宋体" w:cs="宋体"/>
                <w:color w:val="000000"/>
                <w:kern w:val="0"/>
                <w:sz w:val="18"/>
                <w:szCs w:val="18"/>
              </w:rPr>
            </w:pPr>
            <w:r>
              <w:rPr>
                <w:rFonts w:hint="eastAsia" w:ascii="宋体" w:hAnsi="宋体" w:cs="宋体"/>
                <w:color w:val="000000"/>
                <w:kern w:val="0"/>
                <w:sz w:val="18"/>
                <w:szCs w:val="18"/>
              </w:rPr>
              <w:t>不限</w:t>
            </w:r>
          </w:p>
        </w:tc>
        <w:tc>
          <w:tcPr>
            <w:tcW w:w="5103" w:type="dxa"/>
            <w:tcBorders>
              <w:top w:val="nil"/>
              <w:left w:val="nil"/>
              <w:bottom w:val="single" w:color="auto" w:sz="4" w:space="0"/>
              <w:right w:val="single" w:color="auto" w:sz="4" w:space="0"/>
            </w:tcBorders>
            <w:shd w:val="clear" w:color="000000" w:fill="FFFFFF"/>
            <w:vAlign w:val="center"/>
          </w:tcPr>
          <w:p w14:paraId="31F18DA9">
            <w:pPr>
              <w:widowControl/>
              <w:jc w:val="left"/>
              <w:rPr>
                <w:rFonts w:ascii="宋体" w:hAnsi="宋体" w:cs="宋体"/>
                <w:kern w:val="0"/>
                <w:sz w:val="18"/>
                <w:szCs w:val="18"/>
              </w:rPr>
            </w:pPr>
            <w:r>
              <w:rPr>
                <w:rFonts w:hint="eastAsia" w:ascii="宋体" w:hAnsi="宋体" w:cs="宋体"/>
                <w:kern w:val="0"/>
                <w:sz w:val="18"/>
                <w:szCs w:val="18"/>
              </w:rPr>
              <w:t>1、适用范围：用于食品中重金属及微量元素检测；</w:t>
            </w:r>
            <w:r>
              <w:rPr>
                <w:rFonts w:hint="eastAsia" w:ascii="宋体" w:hAnsi="宋体" w:cs="宋体"/>
                <w:kern w:val="0"/>
                <w:sz w:val="18"/>
                <w:szCs w:val="18"/>
              </w:rPr>
              <w:br w:type="textWrapping"/>
            </w:r>
            <w:r>
              <w:rPr>
                <w:rFonts w:hint="eastAsia" w:ascii="宋体" w:hAnsi="宋体" w:cs="宋体"/>
                <w:kern w:val="0"/>
                <w:sz w:val="18"/>
                <w:szCs w:val="18"/>
              </w:rPr>
              <w:t>2、配置形式：形式不限，通过分体或一体机保证同时具备火焰或石墨炉功能；</w:t>
            </w:r>
            <w:r>
              <w:rPr>
                <w:rFonts w:hint="eastAsia" w:ascii="宋体" w:hAnsi="宋体" w:cs="宋体"/>
                <w:kern w:val="0"/>
                <w:sz w:val="18"/>
                <w:szCs w:val="18"/>
              </w:rPr>
              <w:br w:type="textWrapping"/>
            </w:r>
            <w:r>
              <w:rPr>
                <w:rFonts w:hint="eastAsia" w:ascii="宋体" w:hAnsi="宋体" w:cs="宋体"/>
                <w:kern w:val="0"/>
                <w:sz w:val="18"/>
                <w:szCs w:val="18"/>
              </w:rPr>
              <w:t>3、火焰部分：</w:t>
            </w:r>
            <w:r>
              <w:rPr>
                <w:rFonts w:hint="eastAsia" w:ascii="宋体" w:hAnsi="宋体" w:cs="宋体"/>
                <w:kern w:val="0"/>
                <w:sz w:val="18"/>
                <w:szCs w:val="18"/>
              </w:rPr>
              <w:br w:type="textWrapping"/>
            </w:r>
            <w:r>
              <w:rPr>
                <w:rFonts w:hint="eastAsia" w:ascii="宋体" w:hAnsi="宋体" w:cs="宋体"/>
                <w:kern w:val="0"/>
                <w:sz w:val="18"/>
                <w:szCs w:val="18"/>
              </w:rPr>
              <w:t>3.1 元素灯位数：≥4个以上；</w:t>
            </w:r>
            <w:r>
              <w:rPr>
                <w:rFonts w:hint="eastAsia" w:ascii="宋体" w:hAnsi="宋体" w:cs="宋体"/>
                <w:kern w:val="0"/>
                <w:sz w:val="18"/>
                <w:szCs w:val="18"/>
              </w:rPr>
              <w:br w:type="textWrapping"/>
            </w:r>
            <w:r>
              <w:rPr>
                <w:rFonts w:hint="eastAsia" w:ascii="宋体" w:hAnsi="宋体" w:cs="宋体"/>
                <w:kern w:val="0"/>
                <w:sz w:val="18"/>
                <w:szCs w:val="18"/>
              </w:rPr>
              <w:t>3.2 灯位置：灯位自动设定，自动或手动微调；</w:t>
            </w:r>
            <w:r>
              <w:rPr>
                <w:rFonts w:hint="eastAsia" w:ascii="宋体" w:hAnsi="宋体" w:cs="宋体"/>
                <w:kern w:val="0"/>
                <w:sz w:val="18"/>
                <w:szCs w:val="18"/>
              </w:rPr>
              <w:br w:type="textWrapping"/>
            </w:r>
            <w:r>
              <w:rPr>
                <w:rFonts w:hint="eastAsia" w:ascii="宋体" w:hAnsi="宋体" w:cs="宋体"/>
                <w:kern w:val="0"/>
                <w:sz w:val="18"/>
                <w:szCs w:val="18"/>
              </w:rPr>
              <w:t>3.3 波长范围/设置：190nm~900nm或更宽范围，自动寻峰设置；</w:t>
            </w:r>
            <w:r>
              <w:rPr>
                <w:rFonts w:hint="eastAsia" w:ascii="宋体" w:hAnsi="宋体" w:cs="宋体"/>
                <w:kern w:val="0"/>
                <w:sz w:val="18"/>
                <w:szCs w:val="18"/>
              </w:rPr>
              <w:br w:type="textWrapping"/>
            </w:r>
            <w:r>
              <w:rPr>
                <w:rFonts w:hint="eastAsia" w:ascii="宋体" w:hAnsi="宋体" w:cs="宋体"/>
                <w:kern w:val="0"/>
                <w:sz w:val="18"/>
                <w:szCs w:val="18"/>
              </w:rPr>
              <w:t>3.4 波长示值误差：≤0.2nm；</w:t>
            </w:r>
            <w:r>
              <w:rPr>
                <w:rFonts w:hint="eastAsia" w:ascii="宋体" w:hAnsi="宋体" w:cs="宋体"/>
                <w:kern w:val="0"/>
                <w:sz w:val="18"/>
                <w:szCs w:val="18"/>
              </w:rPr>
              <w:br w:type="textWrapping"/>
            </w:r>
            <w:r>
              <w:rPr>
                <w:rFonts w:hint="eastAsia" w:ascii="宋体" w:hAnsi="宋体" w:cs="宋体"/>
                <w:kern w:val="0"/>
                <w:sz w:val="18"/>
                <w:szCs w:val="18"/>
              </w:rPr>
              <w:t>3.5 光谱带宽偏差：≤0.02nm；</w:t>
            </w:r>
            <w:r>
              <w:rPr>
                <w:rFonts w:hint="eastAsia" w:ascii="宋体" w:hAnsi="宋体" w:cs="宋体"/>
                <w:kern w:val="0"/>
                <w:sz w:val="18"/>
                <w:szCs w:val="18"/>
              </w:rPr>
              <w:br w:type="textWrapping"/>
            </w:r>
            <w:r>
              <w:rPr>
                <w:rFonts w:hint="eastAsia" w:ascii="宋体" w:hAnsi="宋体" w:cs="宋体"/>
                <w:kern w:val="0"/>
                <w:sz w:val="18"/>
                <w:szCs w:val="18"/>
              </w:rPr>
              <w:t>3.6 基线稳定性：漂移≤0.004Abs/15min，噪声≤0.004Abc/15min；</w:t>
            </w:r>
            <w:r>
              <w:rPr>
                <w:rFonts w:hint="eastAsia" w:ascii="宋体" w:hAnsi="宋体" w:cs="宋体"/>
                <w:kern w:val="0"/>
                <w:sz w:val="18"/>
                <w:szCs w:val="18"/>
              </w:rPr>
              <w:br w:type="textWrapping"/>
            </w:r>
            <w:r>
              <w:rPr>
                <w:rFonts w:hint="eastAsia" w:ascii="宋体" w:hAnsi="宋体" w:cs="宋体"/>
                <w:kern w:val="0"/>
                <w:sz w:val="18"/>
                <w:szCs w:val="18"/>
              </w:rPr>
              <w:t>3.7 检出限：Cu≤0.02μg/mL；</w:t>
            </w:r>
            <w:r>
              <w:rPr>
                <w:rFonts w:hint="eastAsia" w:ascii="宋体" w:hAnsi="宋体" w:cs="宋体"/>
                <w:kern w:val="0"/>
                <w:sz w:val="18"/>
                <w:szCs w:val="18"/>
              </w:rPr>
              <w:br w:type="textWrapping"/>
            </w:r>
            <w:r>
              <w:rPr>
                <w:rFonts w:hint="eastAsia" w:ascii="宋体" w:hAnsi="宋体" w:cs="宋体"/>
                <w:kern w:val="0"/>
                <w:sz w:val="18"/>
                <w:szCs w:val="18"/>
              </w:rPr>
              <w:t>3.8 重复性：火焰炉Cu≤1.5%；</w:t>
            </w:r>
            <w:r>
              <w:rPr>
                <w:rFonts w:hint="eastAsia" w:ascii="宋体" w:hAnsi="宋体" w:cs="宋体"/>
                <w:kern w:val="0"/>
                <w:sz w:val="18"/>
                <w:szCs w:val="18"/>
              </w:rPr>
              <w:br w:type="textWrapping"/>
            </w:r>
            <w:r>
              <w:rPr>
                <w:rFonts w:hint="eastAsia" w:ascii="宋体" w:hAnsi="宋体" w:cs="宋体"/>
                <w:kern w:val="0"/>
                <w:sz w:val="18"/>
                <w:szCs w:val="18"/>
              </w:rPr>
              <w:t>*3.9 设备使用性能：使用GB 5009.91、5009.92、5009.241、5009.90等标准方法或同等方法进行对应元素检测，试验结果满足5009.295中规定的检出限、定量限、测定范围、正确度、重复性的要求；</w:t>
            </w:r>
            <w:r>
              <w:rPr>
                <w:rFonts w:hint="eastAsia" w:ascii="宋体" w:hAnsi="宋体" w:cs="宋体"/>
                <w:kern w:val="0"/>
                <w:sz w:val="18"/>
                <w:szCs w:val="18"/>
              </w:rPr>
              <w:br w:type="textWrapping"/>
            </w:r>
            <w:r>
              <w:rPr>
                <w:rFonts w:hint="eastAsia" w:ascii="宋体" w:hAnsi="宋体" w:cs="宋体"/>
                <w:kern w:val="0"/>
                <w:sz w:val="18"/>
                <w:szCs w:val="18"/>
              </w:rPr>
              <w:t>3.10 背景校正：塞曼校正磁场强度大于0.8Tesla或具备其他背景校正功能；</w:t>
            </w:r>
            <w:r>
              <w:rPr>
                <w:rFonts w:hint="eastAsia" w:ascii="宋体" w:hAnsi="宋体" w:cs="宋体"/>
                <w:kern w:val="0"/>
                <w:sz w:val="18"/>
                <w:szCs w:val="18"/>
              </w:rPr>
              <w:br w:type="textWrapping"/>
            </w:r>
            <w:r>
              <w:rPr>
                <w:rFonts w:hint="eastAsia" w:ascii="宋体" w:hAnsi="宋体" w:cs="宋体"/>
                <w:kern w:val="0"/>
                <w:sz w:val="18"/>
                <w:szCs w:val="18"/>
              </w:rPr>
              <w:t>3.11 点火方式：自动；</w:t>
            </w:r>
            <w:r>
              <w:rPr>
                <w:rFonts w:hint="eastAsia" w:ascii="宋体" w:hAnsi="宋体" w:cs="宋体"/>
                <w:kern w:val="0"/>
                <w:sz w:val="18"/>
                <w:szCs w:val="18"/>
              </w:rPr>
              <w:br w:type="textWrapping"/>
            </w:r>
            <w:r>
              <w:rPr>
                <w:rFonts w:hint="eastAsia" w:ascii="宋体" w:hAnsi="宋体" w:cs="宋体"/>
                <w:kern w:val="0"/>
                <w:sz w:val="18"/>
                <w:szCs w:val="18"/>
              </w:rPr>
              <w:t>3.12 气体控制：手动或计算机控制燃气和助燃气；</w:t>
            </w:r>
            <w:r>
              <w:rPr>
                <w:rFonts w:hint="eastAsia" w:ascii="宋体" w:hAnsi="宋体" w:cs="宋体"/>
                <w:kern w:val="0"/>
                <w:sz w:val="18"/>
                <w:szCs w:val="18"/>
              </w:rPr>
              <w:br w:type="textWrapping"/>
            </w:r>
            <w:r>
              <w:rPr>
                <w:rFonts w:hint="eastAsia" w:ascii="宋体" w:hAnsi="宋体" w:cs="宋体"/>
                <w:kern w:val="0"/>
                <w:sz w:val="18"/>
                <w:szCs w:val="18"/>
              </w:rPr>
              <w:t>3.13 有完善的安全连锁系统，气体检漏、火焰监控、气体压力监控、排水槽水位监控，具有防止回火功能；</w:t>
            </w:r>
            <w:r>
              <w:rPr>
                <w:rFonts w:hint="eastAsia" w:ascii="宋体" w:hAnsi="宋体" w:cs="宋体"/>
                <w:kern w:val="0"/>
                <w:sz w:val="18"/>
                <w:szCs w:val="18"/>
              </w:rPr>
              <w:br w:type="textWrapping"/>
            </w:r>
            <w:r>
              <w:rPr>
                <w:rFonts w:hint="eastAsia" w:ascii="宋体" w:hAnsi="宋体" w:cs="宋体"/>
                <w:kern w:val="0"/>
                <w:sz w:val="18"/>
                <w:szCs w:val="18"/>
              </w:rPr>
              <w:t>3.14 狭缝的宽度及高度自动选择；</w:t>
            </w:r>
            <w:r>
              <w:rPr>
                <w:rFonts w:hint="eastAsia" w:ascii="宋体" w:hAnsi="宋体" w:cs="宋体"/>
                <w:kern w:val="0"/>
                <w:sz w:val="18"/>
                <w:szCs w:val="18"/>
              </w:rPr>
              <w:br w:type="textWrapping"/>
            </w:r>
            <w:r>
              <w:rPr>
                <w:rFonts w:hint="eastAsia" w:ascii="宋体" w:hAnsi="宋体" w:cs="宋体"/>
                <w:kern w:val="0"/>
                <w:sz w:val="18"/>
                <w:szCs w:val="18"/>
              </w:rPr>
              <w:t>3.15 超静音空气压缩机：1套；</w:t>
            </w:r>
            <w:r>
              <w:rPr>
                <w:rFonts w:hint="eastAsia" w:ascii="宋体" w:hAnsi="宋体" w:cs="宋体"/>
                <w:kern w:val="0"/>
                <w:sz w:val="18"/>
                <w:szCs w:val="18"/>
              </w:rPr>
              <w:br w:type="textWrapping"/>
            </w:r>
            <w:r>
              <w:rPr>
                <w:rFonts w:hint="eastAsia" w:ascii="宋体" w:hAnsi="宋体" w:cs="宋体"/>
                <w:kern w:val="0"/>
                <w:sz w:val="18"/>
                <w:szCs w:val="18"/>
              </w:rPr>
              <w:t>3.16 空心阴极灯，根据需求选择，参考种类（Cu、Fe、Zn、K、Ca、Mg、Mn、Na），其他灯根据需求增加。</w:t>
            </w:r>
            <w:r>
              <w:rPr>
                <w:rFonts w:hint="eastAsia" w:ascii="宋体" w:hAnsi="宋体" w:cs="宋体"/>
                <w:kern w:val="0"/>
                <w:sz w:val="18"/>
                <w:szCs w:val="18"/>
              </w:rPr>
              <w:br w:type="textWrapping"/>
            </w:r>
            <w:r>
              <w:rPr>
                <w:rFonts w:hint="eastAsia" w:ascii="宋体" w:hAnsi="宋体" w:cs="宋体"/>
                <w:kern w:val="0"/>
                <w:sz w:val="18"/>
                <w:szCs w:val="18"/>
              </w:rPr>
              <w:t>4、石墨炉部分：</w:t>
            </w:r>
            <w:r>
              <w:rPr>
                <w:rFonts w:hint="eastAsia" w:ascii="宋体" w:hAnsi="宋体" w:cs="宋体"/>
                <w:kern w:val="0"/>
                <w:sz w:val="18"/>
                <w:szCs w:val="18"/>
              </w:rPr>
              <w:br w:type="textWrapping"/>
            </w:r>
            <w:r>
              <w:rPr>
                <w:rFonts w:hint="eastAsia" w:ascii="宋体" w:hAnsi="宋体" w:cs="宋体"/>
                <w:kern w:val="0"/>
                <w:sz w:val="18"/>
                <w:szCs w:val="18"/>
              </w:rPr>
              <w:t>4.1 元素灯位数：≥4个以上；</w:t>
            </w:r>
            <w:r>
              <w:rPr>
                <w:rFonts w:hint="eastAsia" w:ascii="宋体" w:hAnsi="宋体" w:cs="宋体"/>
                <w:kern w:val="0"/>
                <w:sz w:val="18"/>
                <w:szCs w:val="18"/>
              </w:rPr>
              <w:br w:type="textWrapping"/>
            </w:r>
            <w:r>
              <w:rPr>
                <w:rFonts w:hint="eastAsia" w:ascii="宋体" w:hAnsi="宋体" w:cs="宋体"/>
                <w:kern w:val="0"/>
                <w:sz w:val="18"/>
                <w:szCs w:val="18"/>
              </w:rPr>
              <w:t>4.2 灯位置：灯位自动设定，自动或手动微调；</w:t>
            </w:r>
            <w:r>
              <w:rPr>
                <w:rFonts w:hint="eastAsia" w:ascii="宋体" w:hAnsi="宋体" w:cs="宋体"/>
                <w:kern w:val="0"/>
                <w:sz w:val="18"/>
                <w:szCs w:val="18"/>
              </w:rPr>
              <w:br w:type="textWrapping"/>
            </w:r>
            <w:r>
              <w:rPr>
                <w:rFonts w:hint="eastAsia" w:ascii="宋体" w:hAnsi="宋体" w:cs="宋体"/>
                <w:kern w:val="0"/>
                <w:sz w:val="18"/>
                <w:szCs w:val="18"/>
              </w:rPr>
              <w:t>4.3 温度控制范围：50~2800℃；</w:t>
            </w:r>
            <w:r>
              <w:rPr>
                <w:rFonts w:hint="eastAsia" w:ascii="宋体" w:hAnsi="宋体" w:cs="宋体"/>
                <w:kern w:val="0"/>
                <w:sz w:val="18"/>
                <w:szCs w:val="18"/>
              </w:rPr>
              <w:br w:type="textWrapping"/>
            </w:r>
            <w:r>
              <w:rPr>
                <w:rFonts w:hint="eastAsia" w:ascii="宋体" w:hAnsi="宋体" w:cs="宋体"/>
                <w:kern w:val="0"/>
                <w:sz w:val="18"/>
                <w:szCs w:val="18"/>
              </w:rPr>
              <w:t>4.4 动态基线稳定性：漂移≤0.004Abs/15min，噪声≤0.004Abs/15min；</w:t>
            </w:r>
            <w:r>
              <w:rPr>
                <w:rFonts w:hint="eastAsia" w:ascii="宋体" w:hAnsi="宋体" w:cs="宋体"/>
                <w:kern w:val="0"/>
                <w:sz w:val="18"/>
                <w:szCs w:val="18"/>
              </w:rPr>
              <w:br w:type="textWrapping"/>
            </w:r>
            <w:r>
              <w:rPr>
                <w:rFonts w:hint="eastAsia" w:ascii="宋体" w:hAnsi="宋体" w:cs="宋体"/>
                <w:kern w:val="0"/>
                <w:sz w:val="18"/>
                <w:szCs w:val="18"/>
              </w:rPr>
              <w:t>4.5 设备检出限：Cd≤1pg；</w:t>
            </w:r>
            <w:r>
              <w:rPr>
                <w:rFonts w:hint="eastAsia" w:ascii="宋体" w:hAnsi="宋体" w:cs="宋体"/>
                <w:kern w:val="0"/>
                <w:sz w:val="18"/>
                <w:szCs w:val="18"/>
              </w:rPr>
              <w:br w:type="textWrapping"/>
            </w:r>
            <w:r>
              <w:rPr>
                <w:rFonts w:hint="eastAsia" w:ascii="宋体" w:hAnsi="宋体" w:cs="宋体"/>
                <w:kern w:val="0"/>
                <w:sz w:val="18"/>
                <w:szCs w:val="18"/>
              </w:rPr>
              <w:t>4.6 设备重复性：Cd≤2.0%；</w:t>
            </w:r>
            <w:r>
              <w:rPr>
                <w:rFonts w:hint="eastAsia" w:ascii="宋体" w:hAnsi="宋体" w:cs="宋体"/>
                <w:kern w:val="0"/>
                <w:sz w:val="18"/>
                <w:szCs w:val="18"/>
              </w:rPr>
              <w:br w:type="textWrapping"/>
            </w:r>
            <w:r>
              <w:rPr>
                <w:rFonts w:hint="eastAsia" w:ascii="宋体" w:hAnsi="宋体" w:cs="宋体"/>
                <w:kern w:val="0"/>
                <w:sz w:val="18"/>
                <w:szCs w:val="18"/>
              </w:rPr>
              <w:t>*4.7 设备使用性能：使用GB 5009.12、5009.123等标准方法或同等方法进行对应元素检测，试验结果满足5009.295中规定的检出限、定量限、测定范围、正确度、重复性的要求；</w:t>
            </w:r>
            <w:r>
              <w:rPr>
                <w:rFonts w:hint="eastAsia" w:ascii="宋体" w:hAnsi="宋体" w:cs="宋体"/>
                <w:kern w:val="0"/>
                <w:sz w:val="18"/>
                <w:szCs w:val="18"/>
              </w:rPr>
              <w:br w:type="textWrapping"/>
            </w:r>
            <w:r>
              <w:rPr>
                <w:rFonts w:hint="eastAsia" w:ascii="宋体" w:hAnsi="宋体" w:cs="宋体"/>
                <w:kern w:val="0"/>
                <w:sz w:val="18"/>
                <w:szCs w:val="18"/>
              </w:rPr>
              <w:t>4.8 气体流量控制：保护气Ar气，载气（Ar气）自动控制流速；</w:t>
            </w:r>
            <w:r>
              <w:rPr>
                <w:rFonts w:hint="eastAsia" w:ascii="宋体" w:hAnsi="宋体" w:cs="宋体"/>
                <w:kern w:val="0"/>
                <w:sz w:val="18"/>
                <w:szCs w:val="18"/>
              </w:rPr>
              <w:br w:type="textWrapping"/>
            </w:r>
            <w:r>
              <w:rPr>
                <w:rFonts w:hint="eastAsia" w:ascii="宋体" w:hAnsi="宋体" w:cs="宋体"/>
                <w:kern w:val="0"/>
                <w:sz w:val="18"/>
                <w:szCs w:val="18"/>
              </w:rPr>
              <w:t>4.9 安全检测功能：氩气压力检测，冷却水流速检测，炉体温度检测等；</w:t>
            </w:r>
            <w:r>
              <w:rPr>
                <w:rFonts w:hint="eastAsia" w:ascii="宋体" w:hAnsi="宋体" w:cs="宋体"/>
                <w:kern w:val="0"/>
                <w:sz w:val="18"/>
                <w:szCs w:val="18"/>
              </w:rPr>
              <w:br w:type="textWrapping"/>
            </w:r>
            <w:r>
              <w:rPr>
                <w:rFonts w:hint="eastAsia" w:ascii="宋体" w:hAnsi="宋体" w:cs="宋体"/>
                <w:kern w:val="0"/>
                <w:sz w:val="18"/>
                <w:szCs w:val="18"/>
              </w:rPr>
              <w:t>4.10 自动进样器：自动进样器安置样品数＞20位；</w:t>
            </w:r>
            <w:r>
              <w:rPr>
                <w:rFonts w:hint="eastAsia" w:ascii="宋体" w:hAnsi="宋体" w:cs="宋体"/>
                <w:kern w:val="0"/>
                <w:sz w:val="18"/>
                <w:szCs w:val="18"/>
              </w:rPr>
              <w:br w:type="textWrapping"/>
            </w:r>
            <w:r>
              <w:rPr>
                <w:rFonts w:hint="eastAsia" w:ascii="宋体" w:hAnsi="宋体" w:cs="宋体"/>
                <w:kern w:val="0"/>
                <w:sz w:val="18"/>
                <w:szCs w:val="18"/>
              </w:rPr>
              <w:t>4.11 冷却循环水：1套；</w:t>
            </w:r>
            <w:r>
              <w:rPr>
                <w:rFonts w:hint="eastAsia" w:ascii="宋体" w:hAnsi="宋体" w:cs="宋体"/>
                <w:kern w:val="0"/>
                <w:sz w:val="18"/>
                <w:szCs w:val="18"/>
              </w:rPr>
              <w:br w:type="textWrapping"/>
            </w:r>
            <w:r>
              <w:rPr>
                <w:rFonts w:hint="eastAsia" w:ascii="宋体" w:hAnsi="宋体" w:cs="宋体"/>
                <w:kern w:val="0"/>
                <w:sz w:val="18"/>
                <w:szCs w:val="18"/>
              </w:rPr>
              <w:t>4.12 空心阴极灯（Pb、Cd、Cr）各一只，其他灯根据需求增加；</w:t>
            </w:r>
            <w:r>
              <w:rPr>
                <w:rFonts w:hint="eastAsia" w:ascii="宋体" w:hAnsi="宋体" w:cs="宋体"/>
                <w:kern w:val="0"/>
                <w:sz w:val="18"/>
                <w:szCs w:val="18"/>
              </w:rPr>
              <w:br w:type="textWrapping"/>
            </w:r>
            <w:r>
              <w:rPr>
                <w:rFonts w:hint="eastAsia" w:ascii="宋体" w:hAnsi="宋体" w:cs="宋体"/>
                <w:kern w:val="0"/>
                <w:sz w:val="18"/>
                <w:szCs w:val="18"/>
              </w:rPr>
              <w:t>*4.13 背景校正方式：具备塞曼背景校正功能。</w:t>
            </w:r>
            <w:r>
              <w:rPr>
                <w:rFonts w:hint="eastAsia" w:ascii="宋体" w:hAnsi="宋体" w:cs="宋体"/>
                <w:kern w:val="0"/>
                <w:sz w:val="18"/>
                <w:szCs w:val="18"/>
              </w:rPr>
              <w:br w:type="textWrapping"/>
            </w:r>
            <w:r>
              <w:rPr>
                <w:rFonts w:hint="eastAsia" w:ascii="宋体" w:hAnsi="宋体" w:cs="宋体"/>
                <w:kern w:val="0"/>
                <w:sz w:val="18"/>
                <w:szCs w:val="18"/>
              </w:rPr>
              <w:t>5、电源：220V±10%或更宽的电压承受范围，频率50Hz；</w:t>
            </w:r>
            <w:r>
              <w:rPr>
                <w:rFonts w:hint="eastAsia" w:ascii="宋体" w:hAnsi="宋体" w:cs="宋体"/>
                <w:kern w:val="0"/>
                <w:sz w:val="18"/>
                <w:szCs w:val="18"/>
              </w:rPr>
              <w:br w:type="textWrapping"/>
            </w:r>
            <w:r>
              <w:rPr>
                <w:rFonts w:hint="eastAsia" w:ascii="宋体" w:hAnsi="宋体" w:cs="宋体"/>
                <w:kern w:val="0"/>
                <w:sz w:val="18"/>
                <w:szCs w:val="18"/>
              </w:rPr>
              <w:t>6、工作环境：环境温度（15～30）℃，环境湿度20-80%RH；</w:t>
            </w:r>
            <w:r>
              <w:rPr>
                <w:rFonts w:hint="eastAsia" w:ascii="宋体" w:hAnsi="宋体" w:cs="宋体"/>
                <w:kern w:val="0"/>
                <w:sz w:val="18"/>
                <w:szCs w:val="18"/>
              </w:rPr>
              <w:br w:type="textWrapping"/>
            </w:r>
            <w:r>
              <w:rPr>
                <w:rFonts w:hint="eastAsia" w:ascii="宋体" w:hAnsi="宋体" w:cs="宋体"/>
                <w:kern w:val="0"/>
                <w:sz w:val="18"/>
                <w:szCs w:val="18"/>
              </w:rPr>
              <w:t>7、信息传输：</w:t>
            </w:r>
            <w:r>
              <w:rPr>
                <w:rFonts w:hint="eastAsia" w:ascii="宋体" w:hAnsi="宋体" w:cs="宋体"/>
                <w:kern w:val="0"/>
                <w:sz w:val="18"/>
                <w:szCs w:val="18"/>
              </w:rPr>
              <w:br w:type="textWrapping"/>
            </w:r>
            <w:r>
              <w:rPr>
                <w:rFonts w:hint="eastAsia" w:ascii="宋体" w:hAnsi="宋体" w:cs="宋体"/>
                <w:kern w:val="0"/>
                <w:sz w:val="18"/>
                <w:szCs w:val="18"/>
              </w:rPr>
              <w:t>①电脑配置：配套和工作站软件相匹配的电脑或工作站，i7及以上CPU，RAM≥8GB，硬盘≥500GB，屏幕19至23英寸液晶显示，USB口≥4个，具备有线及无线上网功能，配置可实现与仪器进行数据传输接口，支持win10及以上主流操作系统，软硬件向下兼容，电脑售后整机质保最低3年；</w:t>
            </w:r>
            <w:r>
              <w:rPr>
                <w:rFonts w:hint="eastAsia" w:ascii="宋体" w:hAnsi="宋体" w:cs="宋体"/>
                <w:kern w:val="0"/>
                <w:sz w:val="18"/>
                <w:szCs w:val="18"/>
              </w:rPr>
              <w:br w:type="textWrapping"/>
            </w:r>
            <w:r>
              <w:rPr>
                <w:rFonts w:hint="eastAsia" w:ascii="宋体" w:hAnsi="宋体" w:cs="宋体"/>
                <w:kern w:val="0"/>
                <w:sz w:val="18"/>
                <w:szCs w:val="18"/>
              </w:rPr>
              <w:t>②工作站软件：可完成全部操作的工作站软件及数据传输线，可兼容全部windows操作系统，并提供免费升级支持，可以导出固定格式报告(PDF、CSV、TXT)，优先考虑PDF格式。数据处理，至少包含积分，峰高，峰面积，信号种类：塞曼校正，样品吸收，参比吸收和发射强度，校正曲线：有校正曲线功能，样品可随时随意插入、删除。可以进行样品空白处理，校正曲线归零校正，基线校正，统计计算（平均值，标准偏差，相对标准偏差，相关系数），样品检查（检出限，重现性），标准检查，质控样品检测等，开放数据库，提供访问权限；</w:t>
            </w:r>
            <w:r>
              <w:rPr>
                <w:rFonts w:hint="eastAsia" w:ascii="宋体" w:hAnsi="宋体" w:cs="宋体"/>
                <w:kern w:val="0"/>
                <w:sz w:val="18"/>
                <w:szCs w:val="18"/>
              </w:rPr>
              <w:br w:type="textWrapping"/>
            </w:r>
            <w:r>
              <w:rPr>
                <w:rFonts w:hint="eastAsia" w:ascii="宋体" w:hAnsi="宋体" w:cs="宋体"/>
                <w:kern w:val="0"/>
                <w:sz w:val="18"/>
                <w:szCs w:val="18"/>
              </w:rPr>
              <w:t>③仪器接口：支持OPC\API\MUDBUS\TPC\IEC101\IEC104\485\RS232\USB协议LIMS/EDS其中一种或多种,带数据线；</w:t>
            </w:r>
            <w:r>
              <w:rPr>
                <w:rFonts w:hint="eastAsia" w:ascii="宋体" w:hAnsi="宋体" w:cs="宋体"/>
                <w:kern w:val="0"/>
                <w:sz w:val="18"/>
                <w:szCs w:val="18"/>
              </w:rPr>
              <w:br w:type="textWrapping"/>
            </w:r>
            <w:r>
              <w:rPr>
                <w:rFonts w:hint="eastAsia" w:ascii="宋体" w:hAnsi="宋体" w:cs="宋体"/>
                <w:kern w:val="0"/>
                <w:sz w:val="18"/>
                <w:szCs w:val="18"/>
              </w:rPr>
              <w:t>④系统接口：支持HTTP\API(支持标准MQTT、WebService、RestfulAPI等通用协议以及OPCDA和OPCUA协议)其中一种或多种。</w:t>
            </w:r>
            <w:r>
              <w:rPr>
                <w:rFonts w:hint="eastAsia" w:ascii="宋体" w:hAnsi="宋体" w:cs="宋体"/>
                <w:kern w:val="0"/>
                <w:sz w:val="18"/>
                <w:szCs w:val="18"/>
              </w:rPr>
              <w:br w:type="textWrapping"/>
            </w:r>
            <w:r>
              <w:rPr>
                <w:rFonts w:hint="eastAsia" w:ascii="宋体" w:hAnsi="宋体" w:cs="宋体"/>
                <w:kern w:val="0"/>
                <w:sz w:val="18"/>
                <w:szCs w:val="18"/>
              </w:rPr>
              <w:t>*8、耗材备件：设备各主要备件、耗材提供参考使用寿命范围，并保证在寿命范围内性能满足要求。</w:t>
            </w:r>
          </w:p>
        </w:tc>
        <w:tc>
          <w:tcPr>
            <w:tcW w:w="1843" w:type="dxa"/>
            <w:tcBorders>
              <w:top w:val="nil"/>
              <w:left w:val="nil"/>
              <w:bottom w:val="single" w:color="auto" w:sz="4" w:space="0"/>
              <w:right w:val="single" w:color="auto" w:sz="4" w:space="0"/>
            </w:tcBorders>
            <w:shd w:val="clear" w:color="auto" w:fill="auto"/>
            <w:vAlign w:val="center"/>
          </w:tcPr>
          <w:p w14:paraId="02E34FE0">
            <w:pPr>
              <w:widowControl/>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14:paraId="28BAFACE">
        <w:tblPrEx>
          <w:tblCellMar>
            <w:top w:w="0" w:type="dxa"/>
            <w:left w:w="108" w:type="dxa"/>
            <w:bottom w:w="0" w:type="dxa"/>
            <w:right w:w="108" w:type="dxa"/>
          </w:tblCellMar>
        </w:tblPrEx>
        <w:trPr>
          <w:trHeight w:val="816" w:hRule="atLeast"/>
        </w:trPr>
        <w:tc>
          <w:tcPr>
            <w:tcW w:w="1256" w:type="dxa"/>
            <w:tcBorders>
              <w:top w:val="nil"/>
              <w:left w:val="single" w:color="auto" w:sz="4" w:space="0"/>
              <w:bottom w:val="single" w:color="auto" w:sz="4" w:space="0"/>
              <w:right w:val="single" w:color="auto" w:sz="4" w:space="0"/>
            </w:tcBorders>
            <w:shd w:val="clear" w:color="000000" w:fill="FFFFFF"/>
            <w:vAlign w:val="center"/>
          </w:tcPr>
          <w:p w14:paraId="759C7FC9">
            <w:pPr>
              <w:widowControl/>
              <w:jc w:val="center"/>
              <w:rPr>
                <w:rFonts w:ascii="宋体" w:hAnsi="宋体" w:cs="宋体"/>
                <w:color w:val="000000"/>
                <w:kern w:val="0"/>
                <w:sz w:val="18"/>
                <w:szCs w:val="18"/>
              </w:rPr>
            </w:pPr>
            <w:r>
              <w:rPr>
                <w:rFonts w:hint="eastAsia" w:ascii="宋体" w:hAnsi="宋体" w:cs="宋体"/>
                <w:color w:val="000000"/>
                <w:kern w:val="0"/>
                <w:sz w:val="18"/>
                <w:szCs w:val="18"/>
              </w:rPr>
              <w:t>水质在线检测一体机</w:t>
            </w:r>
          </w:p>
        </w:tc>
        <w:tc>
          <w:tcPr>
            <w:tcW w:w="1007" w:type="dxa"/>
            <w:tcBorders>
              <w:top w:val="nil"/>
              <w:left w:val="nil"/>
              <w:bottom w:val="single" w:color="auto" w:sz="4" w:space="0"/>
              <w:right w:val="single" w:color="auto" w:sz="4" w:space="0"/>
            </w:tcBorders>
            <w:shd w:val="clear" w:color="000000" w:fill="FFFFFF"/>
            <w:noWrap/>
            <w:vAlign w:val="center"/>
          </w:tcPr>
          <w:p w14:paraId="3C008A3C">
            <w:pPr>
              <w:widowControl/>
              <w:jc w:val="center"/>
              <w:rPr>
                <w:rFonts w:ascii="宋体" w:hAnsi="宋体" w:cs="宋体"/>
                <w:color w:val="000000"/>
                <w:kern w:val="0"/>
                <w:sz w:val="18"/>
                <w:szCs w:val="18"/>
              </w:rPr>
            </w:pPr>
            <w:r>
              <w:rPr>
                <w:rFonts w:hint="eastAsia" w:ascii="宋体" w:hAnsi="宋体" w:cs="宋体"/>
                <w:color w:val="000000"/>
                <w:kern w:val="0"/>
                <w:sz w:val="18"/>
                <w:szCs w:val="18"/>
              </w:rPr>
              <w:t>不限</w:t>
            </w:r>
          </w:p>
        </w:tc>
        <w:tc>
          <w:tcPr>
            <w:tcW w:w="5103" w:type="dxa"/>
            <w:tcBorders>
              <w:top w:val="nil"/>
              <w:left w:val="nil"/>
              <w:bottom w:val="single" w:color="auto" w:sz="4" w:space="0"/>
              <w:right w:val="single" w:color="auto" w:sz="4" w:space="0"/>
            </w:tcBorders>
            <w:shd w:val="clear" w:color="000000" w:fill="FFFFFF"/>
            <w:vAlign w:val="center"/>
          </w:tcPr>
          <w:p w14:paraId="1E4FDEF6">
            <w:pPr>
              <w:widowControl/>
              <w:jc w:val="left"/>
              <w:rPr>
                <w:rFonts w:ascii="宋体" w:hAnsi="宋体" w:cs="宋体"/>
                <w:kern w:val="0"/>
                <w:sz w:val="18"/>
                <w:szCs w:val="18"/>
              </w:rPr>
            </w:pPr>
            <w:r>
              <w:rPr>
                <w:rFonts w:hint="eastAsia" w:ascii="宋体" w:hAnsi="宋体" w:cs="宋体"/>
                <w:kern w:val="0"/>
                <w:sz w:val="18"/>
                <w:szCs w:val="18"/>
              </w:rPr>
              <w:t>1、适用范围：满足生产用水的pH值、电导率、总硬度、氯化物(以CI-计)、铁、高锰酸盐指数（以O2计）、铜、挥发酚类（以苯酚计）、全碱度、酚酞碱度、相对碱度、磷酸根、亚硫酸根的含量测定</w:t>
            </w:r>
            <w:r>
              <w:rPr>
                <w:rFonts w:hint="eastAsia" w:ascii="宋体" w:hAnsi="宋体" w:cs="宋体"/>
                <w:kern w:val="0"/>
                <w:sz w:val="18"/>
                <w:szCs w:val="18"/>
              </w:rPr>
              <w:br w:type="textWrapping"/>
            </w:r>
            <w:r>
              <w:rPr>
                <w:rFonts w:hint="eastAsia" w:ascii="宋体" w:hAnsi="宋体" w:cs="宋体"/>
                <w:kern w:val="0"/>
                <w:sz w:val="18"/>
                <w:szCs w:val="18"/>
              </w:rPr>
              <w:t>2、测量范围：pH值：0-14；电导率：0-4800μS/cm；总硬度：0-500mg/L；氯化物（以CL-计）：0-260mg/L；铁：≤0.30mg/L；高锰酸盐指数（以O2计）：≤3mg/L；铜：≤0.5mg/L；挥发酚类（以苯酚计）：≤0.001mg/L；全碱度：0-26.0mmol/L；酚酞碱度：0-20mmol/L；相对碱度：＜0.2；磷酸根：5-60mg/L；亚硫酸根：5-60mg/L，测量温度：0~100℃；</w:t>
            </w:r>
            <w:r>
              <w:rPr>
                <w:rFonts w:hint="eastAsia" w:ascii="宋体" w:hAnsi="宋体" w:cs="宋体"/>
                <w:kern w:val="0"/>
                <w:sz w:val="18"/>
                <w:szCs w:val="18"/>
              </w:rPr>
              <w:br w:type="textWrapping"/>
            </w:r>
            <w:r>
              <w:rPr>
                <w:rFonts w:hint="eastAsia" w:ascii="宋体" w:hAnsi="宋体" w:cs="宋体"/>
                <w:kern w:val="0"/>
                <w:sz w:val="18"/>
                <w:szCs w:val="18"/>
              </w:rPr>
              <w:t>*3、配置形式：在线一体检测（集成为一体，不考虑多个单元分项目配置形式，优选占地小的）</w:t>
            </w:r>
            <w:r>
              <w:rPr>
                <w:rFonts w:hint="eastAsia" w:ascii="宋体" w:hAnsi="宋体" w:cs="宋体"/>
                <w:kern w:val="0"/>
                <w:sz w:val="18"/>
                <w:szCs w:val="18"/>
              </w:rPr>
              <w:br w:type="textWrapping"/>
            </w:r>
            <w:r>
              <w:rPr>
                <w:rFonts w:hint="eastAsia" w:ascii="宋体" w:hAnsi="宋体" w:cs="宋体"/>
                <w:kern w:val="0"/>
                <w:sz w:val="18"/>
                <w:szCs w:val="18"/>
              </w:rPr>
              <w:t>4、分辨率：温度：0.1℃；其它水质指标：0.01；</w:t>
            </w:r>
            <w:r>
              <w:rPr>
                <w:rFonts w:hint="eastAsia" w:ascii="宋体" w:hAnsi="宋体" w:cs="宋体"/>
                <w:kern w:val="0"/>
                <w:sz w:val="18"/>
                <w:szCs w:val="18"/>
              </w:rPr>
              <w:br w:type="textWrapping"/>
            </w:r>
            <w:r>
              <w:rPr>
                <w:rFonts w:hint="eastAsia" w:ascii="宋体" w:hAnsi="宋体" w:cs="宋体"/>
                <w:kern w:val="0"/>
                <w:sz w:val="18"/>
                <w:szCs w:val="18"/>
              </w:rPr>
              <w:t>5、准确度：pH：≤±0.02；电导率：相对标准偏差≤5%；总硬度：≤±0.2mg/L；氯化物：相对标准偏差≤2%；其它项目准确性需符合现行国标准确度要求;</w:t>
            </w:r>
            <w:r>
              <w:rPr>
                <w:rFonts w:hint="eastAsia" w:ascii="宋体" w:hAnsi="宋体" w:cs="宋体"/>
                <w:kern w:val="0"/>
                <w:sz w:val="18"/>
                <w:szCs w:val="18"/>
              </w:rPr>
              <w:br w:type="textWrapping"/>
            </w:r>
            <w:r>
              <w:rPr>
                <w:rFonts w:hint="eastAsia" w:ascii="宋体" w:hAnsi="宋体" w:cs="宋体"/>
                <w:kern w:val="0"/>
                <w:sz w:val="18"/>
                <w:szCs w:val="18"/>
              </w:rPr>
              <w:t>6、工作环境：温度：-5~50℃；湿度：≤80%RH（可自动控制）；</w:t>
            </w:r>
            <w:r>
              <w:rPr>
                <w:rFonts w:hint="eastAsia" w:ascii="宋体" w:hAnsi="宋体" w:cs="宋体"/>
                <w:kern w:val="0"/>
                <w:sz w:val="18"/>
                <w:szCs w:val="18"/>
              </w:rPr>
              <w:br w:type="textWrapping"/>
            </w:r>
            <w:r>
              <w:rPr>
                <w:rFonts w:hint="eastAsia" w:ascii="宋体" w:hAnsi="宋体" w:cs="宋体"/>
                <w:kern w:val="0"/>
                <w:sz w:val="18"/>
                <w:szCs w:val="18"/>
              </w:rPr>
              <w:t>7、传输方式：</w:t>
            </w:r>
            <w:r>
              <w:rPr>
                <w:rFonts w:hint="eastAsia" w:ascii="宋体" w:hAnsi="宋体" w:cs="宋体"/>
                <w:kern w:val="0"/>
                <w:sz w:val="18"/>
                <w:szCs w:val="18"/>
              </w:rPr>
              <w:br w:type="textWrapping"/>
            </w:r>
            <w:r>
              <w:rPr>
                <w:rFonts w:hint="eastAsia" w:ascii="宋体" w:hAnsi="宋体" w:cs="宋体"/>
                <w:kern w:val="0"/>
                <w:sz w:val="18"/>
                <w:szCs w:val="18"/>
              </w:rPr>
              <w:t>①配套专用电脑，i7及以上CPU，RAM≥4GB，硬盘≥500GB，液晶显示，金属机箱，USB口≥4个，支持winXP、win7、win8、win10操作系统，软硬件向下兼容；</w:t>
            </w:r>
            <w:r>
              <w:rPr>
                <w:rFonts w:hint="eastAsia" w:ascii="宋体" w:hAnsi="宋体" w:cs="宋体"/>
                <w:kern w:val="0"/>
                <w:sz w:val="18"/>
                <w:szCs w:val="18"/>
              </w:rPr>
              <w:br w:type="textWrapping"/>
            </w:r>
            <w:r>
              <w:rPr>
                <w:rFonts w:hint="eastAsia" w:ascii="宋体" w:hAnsi="宋体" w:cs="宋体"/>
                <w:kern w:val="0"/>
                <w:sz w:val="18"/>
                <w:szCs w:val="18"/>
              </w:rPr>
              <w:t>②可完成全部操作的软件，可兼容全部windows操作系统，可以导出固定格式报告(PDF、CSV、TXT)，优先考虑PDF格式，带数据分析软件。</w:t>
            </w:r>
          </w:p>
        </w:tc>
        <w:tc>
          <w:tcPr>
            <w:tcW w:w="1843" w:type="dxa"/>
            <w:tcBorders>
              <w:top w:val="nil"/>
              <w:left w:val="nil"/>
              <w:bottom w:val="single" w:color="auto" w:sz="4" w:space="0"/>
              <w:right w:val="single" w:color="auto" w:sz="4" w:space="0"/>
            </w:tcBorders>
            <w:shd w:val="clear" w:color="auto" w:fill="auto"/>
            <w:vAlign w:val="center"/>
          </w:tcPr>
          <w:p w14:paraId="2EAE72BE">
            <w:pPr>
              <w:widowControl/>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14:paraId="548E0DAB">
        <w:tblPrEx>
          <w:tblCellMar>
            <w:top w:w="0" w:type="dxa"/>
            <w:left w:w="108" w:type="dxa"/>
            <w:bottom w:w="0" w:type="dxa"/>
            <w:right w:w="108" w:type="dxa"/>
          </w:tblCellMar>
        </w:tblPrEx>
        <w:trPr>
          <w:trHeight w:val="816" w:hRule="atLeast"/>
        </w:trPr>
        <w:tc>
          <w:tcPr>
            <w:tcW w:w="1256" w:type="dxa"/>
            <w:tcBorders>
              <w:top w:val="nil"/>
              <w:left w:val="single" w:color="auto" w:sz="4" w:space="0"/>
              <w:bottom w:val="single" w:color="auto" w:sz="4" w:space="0"/>
              <w:right w:val="single" w:color="auto" w:sz="4" w:space="0"/>
            </w:tcBorders>
            <w:shd w:val="clear" w:color="000000" w:fill="FFFFFF"/>
            <w:vAlign w:val="center"/>
          </w:tcPr>
          <w:p w14:paraId="5DD76D4A">
            <w:pPr>
              <w:widowControl/>
              <w:jc w:val="center"/>
              <w:rPr>
                <w:rFonts w:ascii="宋体" w:hAnsi="宋体" w:cs="宋体"/>
                <w:color w:val="000000"/>
                <w:kern w:val="0"/>
                <w:sz w:val="18"/>
                <w:szCs w:val="18"/>
              </w:rPr>
            </w:pPr>
            <w:r>
              <w:rPr>
                <w:rFonts w:hint="eastAsia" w:ascii="宋体" w:hAnsi="宋体" w:cs="宋体"/>
                <w:color w:val="000000"/>
                <w:kern w:val="0"/>
                <w:sz w:val="18"/>
                <w:szCs w:val="18"/>
              </w:rPr>
              <w:t>超低温冰箱</w:t>
            </w:r>
          </w:p>
        </w:tc>
        <w:tc>
          <w:tcPr>
            <w:tcW w:w="1007" w:type="dxa"/>
            <w:tcBorders>
              <w:top w:val="nil"/>
              <w:left w:val="nil"/>
              <w:bottom w:val="single" w:color="auto" w:sz="4" w:space="0"/>
              <w:right w:val="single" w:color="auto" w:sz="4" w:space="0"/>
            </w:tcBorders>
            <w:shd w:val="clear" w:color="000000" w:fill="FFFFFF"/>
            <w:noWrap/>
            <w:vAlign w:val="center"/>
          </w:tcPr>
          <w:p w14:paraId="45F2FCB6">
            <w:pPr>
              <w:widowControl/>
              <w:jc w:val="center"/>
              <w:rPr>
                <w:rFonts w:ascii="宋体" w:hAnsi="宋体" w:cs="宋体"/>
                <w:color w:val="000000"/>
                <w:kern w:val="0"/>
                <w:sz w:val="18"/>
                <w:szCs w:val="18"/>
              </w:rPr>
            </w:pPr>
            <w:r>
              <w:rPr>
                <w:rFonts w:hint="eastAsia" w:ascii="宋体" w:hAnsi="宋体" w:cs="宋体"/>
                <w:color w:val="000000"/>
                <w:kern w:val="0"/>
                <w:sz w:val="18"/>
                <w:szCs w:val="18"/>
              </w:rPr>
              <w:t>进口</w:t>
            </w:r>
          </w:p>
        </w:tc>
        <w:tc>
          <w:tcPr>
            <w:tcW w:w="5103" w:type="dxa"/>
            <w:tcBorders>
              <w:top w:val="nil"/>
              <w:left w:val="nil"/>
              <w:bottom w:val="single" w:color="auto" w:sz="4" w:space="0"/>
              <w:right w:val="single" w:color="auto" w:sz="4" w:space="0"/>
            </w:tcBorders>
            <w:shd w:val="clear" w:color="000000" w:fill="FFFFFF"/>
            <w:vAlign w:val="center"/>
          </w:tcPr>
          <w:p w14:paraId="64EA7EC9">
            <w:pPr>
              <w:widowControl/>
              <w:jc w:val="left"/>
              <w:rPr>
                <w:rFonts w:ascii="宋体" w:hAnsi="宋体" w:cs="宋体"/>
                <w:color w:val="000000"/>
                <w:kern w:val="0"/>
                <w:sz w:val="18"/>
                <w:szCs w:val="18"/>
              </w:rPr>
            </w:pPr>
            <w:r>
              <w:rPr>
                <w:rFonts w:hint="eastAsia" w:ascii="宋体" w:hAnsi="宋体" w:cs="宋体"/>
                <w:color w:val="000000"/>
                <w:kern w:val="0"/>
                <w:sz w:val="18"/>
                <w:szCs w:val="18"/>
              </w:rPr>
              <w:t>1、适用范围：用于菌种保藏，检测样品长期保存等。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*2、内部容积：采用立式设计，有效容积不小于450升，2英寸冻存盒的存放数量：不少于400个。</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*3、工作温度范围：-50℃至-86℃,微电脑控制，工作温度设定点可调节。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*4、制冷系统：采用国际知名品牌工业级高效压缩机。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5、温度监控：具备全面监控超低温冰箱腔体温度功能、通过环境温度、热交换器温度、蒸发器入口温度、蒸发器出口温度、一级吸气管温度、二级吸气管温度等位置监控，确保冰箱内部温度均一稳定。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*6、至少具备四扇隔热内门，减少冷气丢失，嵌入式门闩，采用防止门把结冰设计。具有良好的保温性能，室温20℃断电时，空载的情况下从-80℃升温到-50℃的时间不低于271分钟。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*7、外门配置带加热功能的自动减压阀，可保证关门后迅速平衡冰箱门内外压差；符合人体工程学的单手操作门把手，具备锁定功能并可增加挂锁功能配置，提高安全性。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8、冷凝器过滤网易拆卸维护。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9、配置重型脚轮，方便移动和固定冰箱。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*10、用户界面：配置触摸按键屏，清晰的数字温度显示，面板上的图标直观显示冰箱运行健康状态、以及超温、门半开或电源故障等警报状态。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11、供电应急功能：可以选配液态CO2和液氮后备制冷系统，可在断电和冰箱故障时启动，使样品保持-60℃以下低温。可选配图表温度记录仪，连续记录温度，符合验证和法规要求。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12、符合多项权威认证：CE认证、IS0认证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13、电源：220V±10%，50Hz。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14、外观尺寸：深度或宽度小于900mm</w:t>
            </w:r>
          </w:p>
        </w:tc>
        <w:tc>
          <w:tcPr>
            <w:tcW w:w="1843" w:type="dxa"/>
            <w:tcBorders>
              <w:top w:val="nil"/>
              <w:left w:val="nil"/>
              <w:bottom w:val="single" w:color="auto" w:sz="4" w:space="0"/>
              <w:right w:val="single" w:color="auto" w:sz="4" w:space="0"/>
            </w:tcBorders>
            <w:shd w:val="clear" w:color="auto" w:fill="auto"/>
            <w:vAlign w:val="center"/>
          </w:tcPr>
          <w:p w14:paraId="4C1CBC62">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r>
      <w:tr w14:paraId="6D4EFD26">
        <w:tblPrEx>
          <w:tblCellMar>
            <w:top w:w="0" w:type="dxa"/>
            <w:left w:w="108" w:type="dxa"/>
            <w:bottom w:w="0" w:type="dxa"/>
            <w:right w:w="108" w:type="dxa"/>
          </w:tblCellMar>
        </w:tblPrEx>
        <w:trPr>
          <w:trHeight w:val="816" w:hRule="atLeast"/>
        </w:trPr>
        <w:tc>
          <w:tcPr>
            <w:tcW w:w="1256" w:type="dxa"/>
            <w:tcBorders>
              <w:top w:val="nil"/>
              <w:left w:val="single" w:color="auto" w:sz="4" w:space="0"/>
              <w:bottom w:val="single" w:color="auto" w:sz="4" w:space="0"/>
              <w:right w:val="single" w:color="auto" w:sz="4" w:space="0"/>
            </w:tcBorders>
            <w:shd w:val="clear" w:color="000000" w:fill="FFFFFF"/>
            <w:vAlign w:val="center"/>
          </w:tcPr>
          <w:p w14:paraId="3039E59E">
            <w:pPr>
              <w:widowControl/>
              <w:jc w:val="center"/>
              <w:rPr>
                <w:rFonts w:ascii="宋体" w:hAnsi="宋体" w:cs="宋体"/>
                <w:color w:val="000000"/>
                <w:kern w:val="0"/>
                <w:sz w:val="16"/>
                <w:szCs w:val="16"/>
              </w:rPr>
            </w:pPr>
            <w:r>
              <w:rPr>
                <w:rFonts w:hint="eastAsia" w:ascii="宋体" w:hAnsi="宋体" w:cs="宋体"/>
                <w:color w:val="000000"/>
                <w:kern w:val="0"/>
                <w:sz w:val="16"/>
                <w:szCs w:val="16"/>
              </w:rPr>
              <w:t xml:space="preserve">超高效液相色谱-质谱联用仪 </w:t>
            </w:r>
          </w:p>
        </w:tc>
        <w:tc>
          <w:tcPr>
            <w:tcW w:w="1007" w:type="dxa"/>
            <w:tcBorders>
              <w:top w:val="nil"/>
              <w:left w:val="nil"/>
              <w:bottom w:val="single" w:color="auto" w:sz="4" w:space="0"/>
              <w:right w:val="single" w:color="auto" w:sz="4" w:space="0"/>
            </w:tcBorders>
            <w:shd w:val="clear" w:color="000000" w:fill="FFFFFF"/>
            <w:noWrap/>
            <w:vAlign w:val="center"/>
          </w:tcPr>
          <w:p w14:paraId="6454B931">
            <w:pPr>
              <w:widowControl/>
              <w:jc w:val="center"/>
              <w:rPr>
                <w:rFonts w:ascii="宋体" w:hAnsi="宋体" w:cs="宋体"/>
                <w:color w:val="000000"/>
                <w:kern w:val="0"/>
                <w:sz w:val="16"/>
                <w:szCs w:val="16"/>
              </w:rPr>
            </w:pPr>
            <w:r>
              <w:rPr>
                <w:rFonts w:hint="eastAsia" w:ascii="宋体" w:hAnsi="宋体" w:cs="宋体"/>
                <w:color w:val="000000"/>
                <w:kern w:val="0"/>
                <w:sz w:val="16"/>
                <w:szCs w:val="16"/>
              </w:rPr>
              <w:t>进口</w:t>
            </w:r>
          </w:p>
        </w:tc>
        <w:tc>
          <w:tcPr>
            <w:tcW w:w="5103" w:type="dxa"/>
            <w:tcBorders>
              <w:top w:val="nil"/>
              <w:left w:val="nil"/>
              <w:bottom w:val="single" w:color="auto" w:sz="4" w:space="0"/>
              <w:right w:val="single" w:color="auto" w:sz="4" w:space="0"/>
            </w:tcBorders>
            <w:shd w:val="clear" w:color="auto" w:fill="auto"/>
          </w:tcPr>
          <w:p w14:paraId="325B3DAE">
            <w:pPr>
              <w:widowControl/>
              <w:jc w:val="left"/>
              <w:rPr>
                <w:rFonts w:ascii="宋体" w:hAnsi="宋体" w:cs="宋体"/>
                <w:color w:val="000000"/>
                <w:kern w:val="0"/>
                <w:sz w:val="16"/>
                <w:szCs w:val="16"/>
              </w:rPr>
            </w:pPr>
            <w:r>
              <w:rPr>
                <w:rFonts w:hint="eastAsia" w:ascii="宋体" w:hAnsi="宋体" w:cs="宋体"/>
                <w:b/>
                <w:bCs/>
                <w:color w:val="000000"/>
                <w:kern w:val="0"/>
                <w:sz w:val="16"/>
                <w:szCs w:val="16"/>
              </w:rPr>
              <w:t>1.适用范围：</w:t>
            </w:r>
            <w:r>
              <w:rPr>
                <w:rFonts w:hint="eastAsia" w:ascii="宋体" w:hAnsi="宋体" w:cs="宋体"/>
                <w:color w:val="000000"/>
                <w:kern w:val="0"/>
                <w:sz w:val="16"/>
                <w:szCs w:val="16"/>
              </w:rPr>
              <w:t>用于食品中农兽药残留、添加剂、营养组份等目标成分进行定性、定量分析及食品（重点乳制品）安全检测研究及风险预警的未知物筛查（特别是对复杂样品的定性和定量筛查，具有高灵敏度和高稳定性），仪器性能应满足相关的国家技术标准, 可以最大限度地降低由复杂基质产生的干扰，同时具有领先的智能化自动化能力。</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w:t>
            </w:r>
            <w:r>
              <w:rPr>
                <w:rFonts w:hint="eastAsia" w:ascii="宋体" w:hAnsi="宋体" w:cs="宋体"/>
                <w:b/>
                <w:bCs/>
                <w:color w:val="000000"/>
                <w:kern w:val="0"/>
                <w:sz w:val="16"/>
                <w:szCs w:val="16"/>
              </w:rPr>
              <w:t>技术参数：</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2.1</w:t>
            </w:r>
            <w:r>
              <w:rPr>
                <w:rFonts w:hint="eastAsia" w:ascii="宋体" w:hAnsi="宋体" w:cs="宋体"/>
                <w:b/>
                <w:bCs/>
                <w:color w:val="000000"/>
                <w:kern w:val="0"/>
                <w:sz w:val="16"/>
                <w:szCs w:val="16"/>
              </w:rPr>
              <w:t>质谱部分</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*2.1.1 离子源：配备电喷雾源(ESI)和高能大气压化学源(APCI)，正负离子切换时间≤25ms，更换方便，操作简单；便于清洗、维护。</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*2.1.2正负离子切换速度：≤6ms，满足《乳制品中农药残留定量检测》采用正负切换模式检测时检测限要求；</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*2.1.3须具备三重四极杆质量分析器，同时具备离子聚焦功能更佳。质量准确度：&lt;0.1amu；</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2.1.4扫描模式：包含多种扫描模式并配有增强多电荷扫描；</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2.1.5驻留时间：驻留时间≤5ms，采集点数≥12点；</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2.1.6灵敏度要求：</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ESI+：实际柱上进样1pg利血平，流速0.8mL/min，信噪比&gt;750,000:1(噪音长度不低于0.3min)。重现性实验：1pg和50fg利血平分别连续进样10次，峰面积CV小于3% 。（提供谱图支持，需提供10次进样的采集时间，以保证连续进样的重复性）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ESI-：实际柱上进样1pg氯霉素，流速0.8mL/min，信噪比&gt;750,000:1(噪音长度不低于0.3min)。重现性实验：1pg和50fg氯霉素分别连续进样10次，峰面积CV小于3% 。（提供谱图支持，需提供10次进样的采集时间，以保证连续进样的重复性）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2.1.7仪器检测限IDL：1fg利血平，柱上进样（m/z 609/195）&lt; 0.28fg，进样10针，RSD&lt;10%；1fg氯霉素，柱上进样（m/z 321/152）&lt; 0.28fg，进样10针，RSD&lt;10%；《动物源性食品中苯甲酸雌二醇残留量的测定》中雌二醇样品的检出限小于&lt;0.05 ng/mL；</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2.2</w:t>
            </w:r>
            <w:r>
              <w:rPr>
                <w:rFonts w:hint="eastAsia" w:ascii="宋体" w:hAnsi="宋体" w:cs="宋体"/>
                <w:b/>
                <w:bCs/>
                <w:color w:val="000000"/>
                <w:kern w:val="0"/>
                <w:sz w:val="16"/>
                <w:szCs w:val="16"/>
              </w:rPr>
              <w:t>液相部分</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*2.2.1溶剂数：二元高压梯度 （检测完毕可以清洗色谱柱，具备多流路系统）</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*2.2.2脱气：在线真空脱气，≥四通道</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*2.2.3样品瓶数：≥96 位，兼容孔板进样</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2.2.4样品冷却控温，控温范围：4-40℃</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2.2.5柱温范围：室温+5-80 °C</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w:t>
            </w:r>
            <w:r>
              <w:rPr>
                <w:rFonts w:hint="eastAsia" w:ascii="宋体" w:hAnsi="宋体" w:cs="宋体"/>
                <w:b/>
                <w:bCs/>
                <w:color w:val="000000"/>
                <w:kern w:val="0"/>
                <w:sz w:val="16"/>
                <w:szCs w:val="16"/>
              </w:rPr>
              <w:t>环境要求</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3.1.电源：220V/50Hz；</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3.2.环境温度：15 ~ 27 ℃</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3.3环境湿度：≤ 80%</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w:t>
            </w:r>
            <w:r>
              <w:rPr>
                <w:rFonts w:hint="eastAsia" w:ascii="宋体" w:hAnsi="宋体" w:cs="宋体"/>
                <w:b/>
                <w:bCs/>
                <w:color w:val="000000"/>
                <w:kern w:val="0"/>
                <w:sz w:val="16"/>
                <w:szCs w:val="16"/>
              </w:rPr>
              <w:t>应用支持能力</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4.1提供草甘膦、草铵膦、氨甲基磷酸、磷酸4种农药及其代谢物残留量的测定的解决方案（包括仪器参数和前处理方法）。</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4.2提供全部覆盖GB31650要求的化合物且方法灵敏度要求的解决方案（含化合物明细、仪器条件及处理方法）</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4.3提供动物源性食品中五氯酚残留量的LC-MS/MS定量分析方案（包括仪器参数和前处理方法）。</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4.4提供GB 2763中不低于350种农药残留的应用解决方案（含化合物明细、仪器条件及处理方法）。</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4.5提供食品接触材料中不少于50种全氟及多氟化合物的解决方案（含化合物明细、仪器条件及处理方法）</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4.6能提供“及时”定量数据质量监测，确定QC或空白样品是否落在指定的误差范围内。</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4.7谱图库：有国内外检测农药、兽药以及毒物的三重四级杆质谱方法以及二级图谱数据库≥1800种化合物。</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w:t>
            </w:r>
            <w:r>
              <w:rPr>
                <w:rFonts w:hint="eastAsia" w:ascii="宋体" w:hAnsi="宋体" w:cs="宋体"/>
                <w:b/>
                <w:bCs/>
                <w:color w:val="000000"/>
                <w:kern w:val="0"/>
                <w:sz w:val="16"/>
                <w:szCs w:val="16"/>
              </w:rPr>
              <w:t>信息传输</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5.1 电脑配置：配套和工作站软件相匹配的电脑或工作站，i7 及以上CPU，RAM≥8GB，硬盘≥2TB，屏幕 19 至 23 英寸液晶显示，USB 口≥4 个，具备有线及无线上网功能，配置可实现与仪器进行数据传输接口，支持win10 等主流操作系统，软硬件向下兼容，电脑售后整机质保最低5年；</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5.2工作站软件：可完成全部操作的工作站软件及数据传输线，可兼容全部windows操作系统，并提供免费升级支持，可以导出固定格式报告(PDF、CSV、TXT)，优先考虑PDF格式。</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5.3版本：软件同时包含中文和英文两种软件，用户可根据自己需要安装不同语言版本的软件</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5.4手动/自动调谐, 数据采集, 数据检索, 分析结果报告, 定量分析及谱库检索功能。</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5.5仪器接口：支持OPC\API\MUDBUS\TPC\IEC101\IEC104\485\RS232\USB协议LIMS/EDS其中一种或多种,带数据线；（自动化拓展功能，选择性配置）</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5.6系统接口：支持HTTP\API(支持标准MQTT、WebService、RestfulAPI等通用协议以及OPCDA和OPCUA协议)其中一种或多种。（自动化拓展功能，选择性配置）</w:t>
            </w:r>
          </w:p>
        </w:tc>
        <w:tc>
          <w:tcPr>
            <w:tcW w:w="1843" w:type="dxa"/>
            <w:tcBorders>
              <w:top w:val="nil"/>
              <w:left w:val="nil"/>
              <w:bottom w:val="single" w:color="auto" w:sz="4" w:space="0"/>
              <w:right w:val="single" w:color="auto" w:sz="4" w:space="0"/>
            </w:tcBorders>
            <w:shd w:val="clear" w:color="auto" w:fill="auto"/>
          </w:tcPr>
          <w:p w14:paraId="20C8F2F3">
            <w:pPr>
              <w:widowControl/>
              <w:jc w:val="left"/>
              <w:rPr>
                <w:rFonts w:ascii="宋体" w:hAnsi="宋体" w:cs="宋体"/>
                <w:kern w:val="0"/>
                <w:sz w:val="16"/>
                <w:szCs w:val="16"/>
              </w:rPr>
            </w:pPr>
            <w:r>
              <w:rPr>
                <w:rFonts w:hint="eastAsia" w:ascii="宋体" w:hAnsi="宋体" w:cs="宋体"/>
                <w:kern w:val="0"/>
                <w:sz w:val="16"/>
                <w:szCs w:val="16"/>
              </w:rPr>
              <w:t>硬件配置:</w:t>
            </w:r>
            <w:r>
              <w:rPr>
                <w:rFonts w:hint="eastAsia" w:ascii="宋体" w:hAnsi="宋体" w:cs="宋体"/>
                <w:kern w:val="0"/>
                <w:sz w:val="16"/>
                <w:szCs w:val="16"/>
              </w:rPr>
              <w:br w:type="textWrapping"/>
            </w:r>
            <w:r>
              <w:rPr>
                <w:rFonts w:hint="eastAsia" w:ascii="宋体" w:hAnsi="宋体" w:cs="宋体"/>
                <w:kern w:val="0"/>
                <w:sz w:val="16"/>
                <w:szCs w:val="16"/>
              </w:rPr>
              <w:t>1.UPS电源1台，满足设备供电1小时</w:t>
            </w:r>
            <w:r>
              <w:rPr>
                <w:rFonts w:hint="eastAsia" w:ascii="宋体" w:hAnsi="宋体" w:cs="宋体"/>
                <w:kern w:val="0"/>
                <w:sz w:val="16"/>
                <w:szCs w:val="16"/>
              </w:rPr>
              <w:br w:type="textWrapping"/>
            </w:r>
            <w:r>
              <w:rPr>
                <w:rFonts w:hint="eastAsia" w:ascii="宋体" w:hAnsi="宋体" w:cs="宋体"/>
                <w:kern w:val="0"/>
                <w:sz w:val="16"/>
                <w:szCs w:val="16"/>
              </w:rPr>
              <w:t>2.如需使用氮气做为碰撞气，配套室内超静音氮气发生器1台</w:t>
            </w:r>
            <w:r>
              <w:rPr>
                <w:rFonts w:hint="eastAsia" w:ascii="宋体" w:hAnsi="宋体" w:cs="宋体"/>
                <w:kern w:val="0"/>
                <w:sz w:val="16"/>
                <w:szCs w:val="16"/>
              </w:rPr>
              <w:br w:type="textWrapping"/>
            </w:r>
            <w:r>
              <w:rPr>
                <w:rFonts w:hint="eastAsia" w:ascii="宋体" w:hAnsi="宋体" w:cs="宋体"/>
                <w:kern w:val="0"/>
                <w:sz w:val="16"/>
                <w:szCs w:val="16"/>
              </w:rPr>
              <w:t>附赠耗材:</w:t>
            </w:r>
            <w:r>
              <w:rPr>
                <w:rFonts w:hint="eastAsia" w:ascii="宋体" w:hAnsi="宋体" w:cs="宋体"/>
                <w:kern w:val="0"/>
                <w:sz w:val="16"/>
                <w:szCs w:val="16"/>
              </w:rPr>
              <w:br w:type="textWrapping"/>
            </w:r>
            <w:r>
              <w:rPr>
                <w:rFonts w:hint="eastAsia" w:ascii="宋体" w:hAnsi="宋体" w:cs="宋体"/>
                <w:kern w:val="0"/>
                <w:sz w:val="16"/>
                <w:szCs w:val="16"/>
              </w:rPr>
              <w:t>1.ESI、APCI离子源喷针3套:；</w:t>
            </w:r>
            <w:r>
              <w:rPr>
                <w:rFonts w:hint="eastAsia" w:ascii="宋体" w:hAnsi="宋体" w:cs="宋体"/>
                <w:kern w:val="0"/>
                <w:sz w:val="16"/>
                <w:szCs w:val="16"/>
              </w:rPr>
              <w:br w:type="textWrapping"/>
            </w:r>
            <w:r>
              <w:rPr>
                <w:rFonts w:hint="eastAsia" w:ascii="宋体" w:hAnsi="宋体" w:cs="宋体"/>
                <w:kern w:val="0"/>
                <w:sz w:val="16"/>
                <w:szCs w:val="16"/>
              </w:rPr>
              <w:t>2.附赠液相柱塞杆和密封圈、进样针、针座密封圈，六通阀、定量环、混合器、流路管线维护包各1套；</w:t>
            </w:r>
            <w:r>
              <w:rPr>
                <w:rFonts w:hint="eastAsia" w:ascii="宋体" w:hAnsi="宋体" w:cs="宋体"/>
                <w:kern w:val="0"/>
                <w:sz w:val="16"/>
                <w:szCs w:val="16"/>
              </w:rPr>
              <w:br w:type="textWrapping"/>
            </w:r>
            <w:r>
              <w:rPr>
                <w:rFonts w:hint="eastAsia" w:ascii="宋体" w:hAnsi="宋体" w:cs="宋体"/>
                <w:kern w:val="0"/>
                <w:sz w:val="16"/>
                <w:szCs w:val="16"/>
              </w:rPr>
              <w:t>3.附赠至少3瓶泵油/每台泵；</w:t>
            </w:r>
            <w:r>
              <w:rPr>
                <w:rFonts w:hint="eastAsia" w:ascii="宋体" w:hAnsi="宋体" w:cs="宋体"/>
                <w:kern w:val="0"/>
                <w:sz w:val="16"/>
                <w:szCs w:val="16"/>
              </w:rPr>
              <w:br w:type="textWrapping"/>
            </w:r>
            <w:r>
              <w:rPr>
                <w:rFonts w:hint="eastAsia" w:ascii="宋体" w:hAnsi="宋体" w:cs="宋体"/>
                <w:kern w:val="0"/>
                <w:sz w:val="16"/>
                <w:szCs w:val="16"/>
              </w:rPr>
              <w:t>4.维护工具1套；</w:t>
            </w:r>
            <w:r>
              <w:rPr>
                <w:rFonts w:hint="eastAsia" w:ascii="宋体" w:hAnsi="宋体" w:cs="宋体"/>
                <w:kern w:val="0"/>
                <w:sz w:val="16"/>
                <w:szCs w:val="16"/>
              </w:rPr>
              <w:br w:type="textWrapping"/>
            </w:r>
            <w:r>
              <w:rPr>
                <w:rFonts w:hint="eastAsia" w:ascii="宋体" w:hAnsi="宋体" w:cs="宋体"/>
                <w:kern w:val="0"/>
                <w:sz w:val="16"/>
                <w:szCs w:val="16"/>
              </w:rPr>
              <w:t>培训名额：</w:t>
            </w:r>
            <w:r>
              <w:rPr>
                <w:rFonts w:hint="eastAsia" w:ascii="宋体" w:hAnsi="宋体" w:cs="宋体"/>
                <w:kern w:val="0"/>
                <w:sz w:val="16"/>
                <w:szCs w:val="16"/>
              </w:rPr>
              <w:br w:type="textWrapping"/>
            </w:r>
            <w:r>
              <w:rPr>
                <w:rFonts w:hint="eastAsia" w:ascii="宋体" w:hAnsi="宋体" w:cs="宋体"/>
                <w:kern w:val="0"/>
                <w:sz w:val="16"/>
                <w:szCs w:val="16"/>
              </w:rPr>
              <w:t>附赠厂家培训名额不少于3人</w:t>
            </w:r>
          </w:p>
        </w:tc>
      </w:tr>
      <w:tr w14:paraId="7D823B55">
        <w:tblPrEx>
          <w:tblCellMar>
            <w:top w:w="0" w:type="dxa"/>
            <w:left w:w="108" w:type="dxa"/>
            <w:bottom w:w="0" w:type="dxa"/>
            <w:right w:w="108" w:type="dxa"/>
          </w:tblCellMar>
        </w:tblPrEx>
        <w:trPr>
          <w:trHeight w:val="816" w:hRule="atLeast"/>
        </w:trPr>
        <w:tc>
          <w:tcPr>
            <w:tcW w:w="1256" w:type="dxa"/>
            <w:tcBorders>
              <w:top w:val="nil"/>
              <w:left w:val="single" w:color="auto" w:sz="4" w:space="0"/>
              <w:bottom w:val="single" w:color="auto" w:sz="4" w:space="0"/>
              <w:right w:val="single" w:color="auto" w:sz="4" w:space="0"/>
            </w:tcBorders>
            <w:shd w:val="clear" w:color="000000" w:fill="FFFFFF"/>
            <w:vAlign w:val="center"/>
          </w:tcPr>
          <w:p w14:paraId="1C9820E6">
            <w:pPr>
              <w:widowControl/>
              <w:jc w:val="center"/>
              <w:rPr>
                <w:rFonts w:ascii="宋体" w:hAnsi="宋体" w:cs="宋体"/>
                <w:color w:val="000000"/>
                <w:kern w:val="0"/>
                <w:sz w:val="16"/>
                <w:szCs w:val="16"/>
              </w:rPr>
            </w:pPr>
            <w:r>
              <w:rPr>
                <w:rFonts w:hint="eastAsia" w:ascii="宋体" w:hAnsi="宋体" w:cs="宋体"/>
                <w:color w:val="000000"/>
                <w:kern w:val="0"/>
                <w:sz w:val="16"/>
                <w:szCs w:val="16"/>
              </w:rPr>
              <w:t>三重四级杆电感耦合等离子体质谱仪（ICP-MS/MS）</w:t>
            </w:r>
          </w:p>
        </w:tc>
        <w:tc>
          <w:tcPr>
            <w:tcW w:w="1007" w:type="dxa"/>
            <w:tcBorders>
              <w:top w:val="nil"/>
              <w:left w:val="nil"/>
              <w:bottom w:val="single" w:color="auto" w:sz="4" w:space="0"/>
              <w:right w:val="single" w:color="auto" w:sz="4" w:space="0"/>
            </w:tcBorders>
            <w:shd w:val="clear" w:color="000000" w:fill="FFFFFF"/>
            <w:noWrap/>
            <w:vAlign w:val="center"/>
          </w:tcPr>
          <w:p w14:paraId="6DCEE09D">
            <w:pPr>
              <w:widowControl/>
              <w:jc w:val="center"/>
              <w:rPr>
                <w:rFonts w:ascii="宋体" w:hAnsi="宋体" w:cs="宋体"/>
                <w:color w:val="000000"/>
                <w:kern w:val="0"/>
                <w:sz w:val="16"/>
                <w:szCs w:val="16"/>
              </w:rPr>
            </w:pPr>
            <w:r>
              <w:rPr>
                <w:rFonts w:hint="eastAsia" w:ascii="宋体" w:hAnsi="宋体" w:cs="宋体"/>
                <w:color w:val="000000"/>
                <w:kern w:val="0"/>
                <w:sz w:val="16"/>
                <w:szCs w:val="16"/>
              </w:rPr>
              <w:t>进口</w:t>
            </w:r>
          </w:p>
        </w:tc>
        <w:tc>
          <w:tcPr>
            <w:tcW w:w="5103" w:type="dxa"/>
            <w:tcBorders>
              <w:top w:val="nil"/>
              <w:left w:val="nil"/>
              <w:bottom w:val="single" w:color="auto" w:sz="4" w:space="0"/>
              <w:right w:val="single" w:color="auto" w:sz="4" w:space="0"/>
            </w:tcBorders>
            <w:shd w:val="clear" w:color="auto" w:fill="auto"/>
            <w:vAlign w:val="center"/>
          </w:tcPr>
          <w:p w14:paraId="153BABE7">
            <w:pPr>
              <w:widowControl/>
              <w:jc w:val="left"/>
              <w:rPr>
                <w:rFonts w:ascii="宋体" w:hAnsi="宋体" w:cs="宋体"/>
                <w:color w:val="000000"/>
                <w:kern w:val="0"/>
                <w:sz w:val="16"/>
                <w:szCs w:val="16"/>
              </w:rPr>
            </w:pPr>
            <w:r>
              <w:rPr>
                <w:rFonts w:hint="eastAsia" w:ascii="宋体" w:hAnsi="宋体" w:cs="宋体"/>
                <w:color w:val="000000"/>
                <w:kern w:val="0"/>
                <w:sz w:val="16"/>
                <w:szCs w:val="16"/>
              </w:rPr>
              <w:t>1、适用范围：主要用于各种样品中痕量元素的精确定性、定量分析，同位素比分析。</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2、仪器要求：</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2.1 射频发生器:频率大于 25MHz，或者功率可达 1.6kW,优选长寿命类型。</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2.2 二次放电消除技术:具有虚拟接地的、不额外依靠外部物理接地的消除锥口二次放电技术或配置具有高性能等离子体屏蔽炬技术。</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2.3 进样系统：具有高效半导体控温装置雾化室，记忆效应 100µg/LRh溶液引入后，在 30 秒内样品清洗应降低到原信号的 0.1%以下。</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2.4 接口:采样锥与截取锥要具有高灵敏度、低干扰水平和高复杂基体耐受性，保证长期分析高基体、高盐、复杂样品的稳定性，满足高通量分析及大进样量的要求。</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2.5 气体控制：可由仪器软件控制的高精度气体质量流量控制器不少于 7 个。</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2.6 离子传输：离子束首先进入第一级四极杆进行精确质量数筛选，然后进入碰撞反应池进行碰撞反应，最后进入第三级四极杆进行精确质量数筛选。</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2.7 第一级四极杆：具有精确质量数筛选功能，分辨率均优于 0.5amu。</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2.8 碰撞反应池：池内恒温控制，可以使用至少4 路不同的碰撞或反应气体。</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2.9 第三级四极杆：具有精确质量数筛选功能，分辨率均优于 0.5amu。</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2.10 质量范围：涵盖 2-260amu</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2.11 检测器：动态线性范围至少 10 个数量级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3、性能指标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3.1 灵敏度：</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3.1.1 低质量数:≥120Mcps/mg/L</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3.1.2 中质量数:≥180Mcps/mg/L</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3.1.3 高质量数:≥150Mcps/mg/L</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3.2 检测限：</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3.2.1Be(9):≤0.1ng/L</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3.2.2In(115):≤0.05ng/L</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3.2.3U(238)或 Bi（209）：≤0.05ng/L</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3.3 氧化物离子产率： CeO+/Ce+:≤1.5%</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3.4 双电荷离子产率：(Ba2+/Ba+):≤3%</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3.5 丰度灵敏度：在 M＋1 处优于1×10-7，在 M－1处优于1×10-6</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3.6 短期稳定性(RSD)：&lt;2%(20min，n≥10），长期稳定性（RSD）:&lt;3%（2h，n≥12）</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3.7 同位素比精度:≤0.2%(107Ag/109Ag）或(206Pb/208Pb）</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3.8 抗干扰能力：具备标准、碰撞及反应模式功能，有效消除干扰</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3.9 背景噪音：Be9&lt;0.2cps</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3.10配置自动进样器位数不少于100位</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3.11使用《GB 5009.268-2016 食品安全国家标准 食品中多元素的测定》《SIST EN 15763:2010 》作为检测方法，设备性能满足其方法中要求检出限、定量限等技术参数要求，且在未来10年内满足新国标食品检测方法相关技术指标。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3.12优选耗气量低的配置</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4、工作条件：</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4.1 电源要求：220V（+5%～-10%），50/60Hz</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4.2 环境温度：+15℃～+35℃</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4.3 相对湿度：20～80%</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5、信息传输：</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5.1 电脑配置：配套和工作站软件相匹配的电脑或工作站，i7 及以上CPU，RAM≥8GB，硬盘≥2TB，屏幕 19 至 23 英寸液晶显示，USB 口≥4 个，具备有线及无线上网功能，配置可实现与仪器进行数据传输接口，支持win10 等主流操作系统，软硬件向下兼容，电脑售后整机质保最低5年</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5.2工作站软件：可完成全部操作的工作站软件及数据传输线，可兼容全部windows操作系统，并提供免费升级支持，可以导出固定格式报告(PDF、CSV、TXT)，优先考虑PDF格式。</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5.3版本：软件同时包含中文和英文两种软件，用户可根据自己需要安装不同语言版本的软件</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5.4仪器接口：支持OPC\API\MUDBUS\TPC\IEC101\IEC104\485\RS232\USB协议LIMS/EDS其中一种或多种,带数据线；（自动化拓展功能，选择性配置）</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5.5系统接口：支持HTTP\API(支持标准MQTT、WebService、RestfulAPI等通用协议以及OPCDA和OPCUA协议)其中一种或多种。（自动化拓展功能，选择性配置）</w:t>
            </w:r>
          </w:p>
        </w:tc>
        <w:tc>
          <w:tcPr>
            <w:tcW w:w="1843" w:type="dxa"/>
            <w:tcBorders>
              <w:top w:val="nil"/>
              <w:left w:val="nil"/>
              <w:bottom w:val="single" w:color="auto" w:sz="4" w:space="0"/>
              <w:right w:val="single" w:color="auto" w:sz="4" w:space="0"/>
            </w:tcBorders>
            <w:shd w:val="clear" w:color="auto" w:fill="auto"/>
          </w:tcPr>
          <w:p w14:paraId="7CD9BEF4">
            <w:pPr>
              <w:widowControl/>
              <w:jc w:val="left"/>
              <w:rPr>
                <w:rFonts w:ascii="宋体" w:hAnsi="宋体" w:cs="宋体"/>
                <w:color w:val="000000"/>
                <w:kern w:val="0"/>
                <w:sz w:val="16"/>
                <w:szCs w:val="16"/>
              </w:rPr>
            </w:pPr>
            <w:r>
              <w:rPr>
                <w:rFonts w:hint="eastAsia" w:ascii="宋体" w:hAnsi="宋体" w:cs="宋体"/>
                <w:color w:val="000000"/>
                <w:kern w:val="0"/>
                <w:sz w:val="16"/>
                <w:szCs w:val="16"/>
              </w:rPr>
              <w:t>硬件配置:</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1.UPS电源1台，满足设备供电1小时</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2.配套进口氢气发生器1台</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3.冷却循环水机、自动进样器（大于100位）、七通阀、碰撞气-钢瓶和减压阀（氦气）；</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附赠耗材:</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1.所需各类气体各1套；</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2.附赠2套镍锥（采样锥、截取锥各2套）、2套炬管、2套中心管、2个雾化器 ；</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3.附赠至少3瓶泵油/每台泵；</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4.维护工具1套；</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培训名额：</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附赠厂家培训名额不少于5人。</w:t>
            </w:r>
          </w:p>
        </w:tc>
      </w:tr>
      <w:tr w14:paraId="07604B4C">
        <w:tblPrEx>
          <w:tblCellMar>
            <w:top w:w="0" w:type="dxa"/>
            <w:left w:w="108" w:type="dxa"/>
            <w:bottom w:w="0" w:type="dxa"/>
            <w:right w:w="108" w:type="dxa"/>
          </w:tblCellMar>
        </w:tblPrEx>
        <w:trPr>
          <w:trHeight w:val="816" w:hRule="atLeast"/>
        </w:trPr>
        <w:tc>
          <w:tcPr>
            <w:tcW w:w="1256" w:type="dxa"/>
            <w:tcBorders>
              <w:top w:val="nil"/>
              <w:left w:val="single" w:color="auto" w:sz="4" w:space="0"/>
              <w:bottom w:val="single" w:color="auto" w:sz="4" w:space="0"/>
              <w:right w:val="single" w:color="auto" w:sz="4" w:space="0"/>
            </w:tcBorders>
            <w:shd w:val="clear" w:color="000000" w:fill="FFFFFF"/>
            <w:vAlign w:val="center"/>
          </w:tcPr>
          <w:p w14:paraId="0FC717CC">
            <w:pPr>
              <w:widowControl/>
              <w:jc w:val="center"/>
              <w:rPr>
                <w:rFonts w:ascii="宋体" w:hAnsi="宋体" w:cs="宋体"/>
                <w:color w:val="000000"/>
                <w:kern w:val="0"/>
                <w:sz w:val="16"/>
                <w:szCs w:val="16"/>
              </w:rPr>
            </w:pPr>
            <w:r>
              <w:rPr>
                <w:rFonts w:hint="eastAsia" w:ascii="宋体" w:hAnsi="宋体" w:cs="宋体"/>
                <w:color w:val="000000"/>
                <w:kern w:val="0"/>
                <w:sz w:val="16"/>
                <w:szCs w:val="16"/>
              </w:rPr>
              <w:t>液相色谱仪（二维）</w:t>
            </w:r>
          </w:p>
        </w:tc>
        <w:tc>
          <w:tcPr>
            <w:tcW w:w="1007" w:type="dxa"/>
            <w:tcBorders>
              <w:top w:val="nil"/>
              <w:left w:val="nil"/>
              <w:bottom w:val="single" w:color="auto" w:sz="4" w:space="0"/>
              <w:right w:val="single" w:color="auto" w:sz="4" w:space="0"/>
            </w:tcBorders>
            <w:shd w:val="clear" w:color="000000" w:fill="FFFFFF"/>
            <w:noWrap/>
            <w:vAlign w:val="center"/>
          </w:tcPr>
          <w:p w14:paraId="1A56B7D8">
            <w:pPr>
              <w:widowControl/>
              <w:jc w:val="center"/>
              <w:rPr>
                <w:rFonts w:ascii="宋体" w:hAnsi="宋体" w:cs="宋体"/>
                <w:color w:val="000000"/>
                <w:kern w:val="0"/>
                <w:sz w:val="16"/>
                <w:szCs w:val="16"/>
              </w:rPr>
            </w:pPr>
            <w:r>
              <w:rPr>
                <w:rFonts w:hint="eastAsia" w:ascii="宋体" w:hAnsi="宋体" w:cs="宋体"/>
                <w:color w:val="000000"/>
                <w:kern w:val="0"/>
                <w:sz w:val="16"/>
                <w:szCs w:val="16"/>
              </w:rPr>
              <w:t>进口</w:t>
            </w:r>
          </w:p>
        </w:tc>
        <w:tc>
          <w:tcPr>
            <w:tcW w:w="5103" w:type="dxa"/>
            <w:tcBorders>
              <w:top w:val="nil"/>
              <w:left w:val="nil"/>
              <w:bottom w:val="single" w:color="auto" w:sz="4" w:space="0"/>
              <w:right w:val="single" w:color="auto" w:sz="4" w:space="0"/>
            </w:tcBorders>
            <w:shd w:val="clear" w:color="auto" w:fill="auto"/>
            <w:vAlign w:val="center"/>
          </w:tcPr>
          <w:p w14:paraId="7C5C00D9">
            <w:pPr>
              <w:widowControl/>
              <w:spacing w:after="240"/>
              <w:jc w:val="left"/>
              <w:rPr>
                <w:rFonts w:ascii="宋体" w:hAnsi="宋体" w:cs="宋体"/>
                <w:color w:val="000000"/>
                <w:kern w:val="0"/>
                <w:sz w:val="16"/>
                <w:szCs w:val="16"/>
              </w:rPr>
            </w:pPr>
            <w:r>
              <w:rPr>
                <w:rFonts w:hint="eastAsia" w:ascii="宋体" w:hAnsi="宋体" w:cs="宋体"/>
                <w:color w:val="000000"/>
                <w:kern w:val="0"/>
                <w:sz w:val="16"/>
                <w:szCs w:val="16"/>
              </w:rPr>
              <w:t>1.适用范围：主要应用于食品、婴儿配方食品的营养元素、添加剂、污染物等检测分析，偏重于维生素D的在线萃取二维检测分析，可直接对VD样品皂化液分析测定。</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2、工作条件</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2.1环境温度:15℃～30℃</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2.2相对湿度:10～80％RH</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2.3电压：220V±10%，50Hz</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3、泵指标：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3.1梯度泵类型：线性双柱塞驱动</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3.2脱气模式：在线真空脱气</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3.3流速范围：0.001～10.000ml/min,以0.001ml/min为增量</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*3.4最大压力：≥40Mpa</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3.5压力波动：&lt;0.2 MPa or &lt;1%</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 xml:space="preserve">*3.6流量准确度：≤0.1 % RSD </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3.7梯度准确度：绝对值≤0.5%，不随反压变化</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3.8梯度精度：绝对值≤0.15%，不随反压变化</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3.9柱塞清洗：自动清洗</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4、自动进样器</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4.1样品瓶数：可放置≥80样品瓶</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4.2进样精度：＜0.25%RSD</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4.3样品污染度：＜0.1%</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4.4进样准确度：±1uL</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4.5进样体积：至少涵盖0.1-50μL，以0.1μL为增量</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4.6配套样品瓶和样品垫：至少100个</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5、柱温箱</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5.1温度范围：至少涵盖室温-65℃</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5.2控温精度：±0.1℃</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5.3柱温室尺寸：可放置2根以上300mm色谱柱</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5.4色谱柱配置：C18色谱柱至少一根（含保护柱套和保护柱芯）</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6、检测器：根据需求选择配置</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6.1紫外检测器VWD</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6.1.1波长范围：至少涵盖190～750nm</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6.1.2光源：氘灯，寿命至少2000小时</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6.1.3波长准确度：绝对值≤1nm</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6.1.4基线噪音：≤1×10-5AU</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6.1.5漂移：≤1×10-4AU/hour</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6.2二极管阵列检测器DAD（高灵敏度）</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*6.2.1 二极管数：≥1024</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6.2.2波长范围：190-800 nm（选配钨灯）</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6.2.3波长准确度：± 1 nm</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6.2.4波长精密度：± 0.1 nm</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6.2.5分辨率：0~1nm</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6.2.6带宽：1~100 nm</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6.2.7通道数：8 + 3DUV光谱扫描</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6.2.8灯配置：氘灯、钨灯</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*6.2.9数据采集频率：≥120HZ；3D模式下可达到125Hz</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6.2.10自动校正：氘线灯的自动校准，用氧化钬滤光器验证</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6.2.11噪声：±0.6×10-5AUat254nm（1ml/min甲醇）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6.2.12漂移：0.9×10-3AUat254nm（1ml/min甲醇）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6.2.13线性：2.2 AU 时 &lt;5%（2.7 AU 时通常 &lt;5%）</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7、其他附件：</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7.1匹配满足在线萃取二维检测分析所需切换阀、VD皂化液在线萃取及VD捕集等部件，要求保证所需项目可正常检测，并提供相关指导和后期方法升级。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7.2匹配满足VD样品皂化液分析测定所需各类柱子不少于2套。</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8、信息传输：</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8.1 电脑配置：配套和工作站软件相匹配的电脑或工作站，i7 及以上CPU，RAM≥8GB，硬盘≥2TB，屏幕 19 至 23 英寸液晶显示，USB 口≥4 个，具备有线及无线上网功能，配置可实现与仪器进行数据传输接口，支持win10 等主流操作系统，软硬件向下兼容，电脑售后整机质保最低5年</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8.2工作站软件：可完成全部操作的工作站软件及数据传输线，可兼容全部windows操作系统，并提供免费升级支持，可以导出固定格式报告(PDF、CSV、TXT)，优先考虑PDF格式。</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8.3版本：软件同时包含中文和英文两种软件，用户可根据自己需要安装不同语言版本的软件</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8.4仪器接口：支持OPC\API\MUDBUS\TPC\IEC101\IEC104\485\RS232\USB协议LIMS/EDS其中一种或多种,带数据线；（自动化拓展功能，选择性配置）</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8.5系统接口：支持HTTP\API(支持标准MQTT、WebService、RestfulAPI等通用协议以及OPCDA和OPCUA协议)其中一种或多种。（自动化拓展功能，选择性配置）</w:t>
            </w:r>
          </w:p>
        </w:tc>
        <w:tc>
          <w:tcPr>
            <w:tcW w:w="1843" w:type="dxa"/>
            <w:tcBorders>
              <w:top w:val="nil"/>
              <w:left w:val="nil"/>
              <w:bottom w:val="single" w:color="auto" w:sz="4" w:space="0"/>
              <w:right w:val="single" w:color="auto" w:sz="4" w:space="0"/>
            </w:tcBorders>
            <w:shd w:val="clear" w:color="auto" w:fill="auto"/>
          </w:tcPr>
          <w:p w14:paraId="24920BCC">
            <w:pPr>
              <w:widowControl/>
              <w:jc w:val="left"/>
              <w:rPr>
                <w:rFonts w:ascii="宋体" w:hAnsi="宋体" w:cs="宋体"/>
                <w:color w:val="000000"/>
                <w:kern w:val="0"/>
                <w:sz w:val="16"/>
                <w:szCs w:val="16"/>
              </w:rPr>
            </w:pPr>
            <w:r>
              <w:rPr>
                <w:rFonts w:hint="eastAsia" w:ascii="宋体" w:hAnsi="宋体" w:cs="宋体"/>
                <w:color w:val="000000"/>
                <w:kern w:val="0"/>
                <w:sz w:val="16"/>
                <w:szCs w:val="16"/>
              </w:rPr>
              <w:t>硬件配置:</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UPS电源1台，满足设备供电1小时</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附赠耗材:</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1.匹配满足VD样品皂化液分析测定所需各类柱子不少于2套。</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2.维护工具1套；</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培训名额：</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附赠厂家培训名额不少于3人</w:t>
            </w:r>
          </w:p>
        </w:tc>
      </w:tr>
      <w:tr w14:paraId="44D2BC97">
        <w:tblPrEx>
          <w:tblCellMar>
            <w:top w:w="0" w:type="dxa"/>
            <w:left w:w="108" w:type="dxa"/>
            <w:bottom w:w="0" w:type="dxa"/>
            <w:right w:w="108" w:type="dxa"/>
          </w:tblCellMar>
        </w:tblPrEx>
        <w:trPr>
          <w:trHeight w:val="816" w:hRule="atLeast"/>
        </w:trPr>
        <w:tc>
          <w:tcPr>
            <w:tcW w:w="1256" w:type="dxa"/>
            <w:tcBorders>
              <w:top w:val="nil"/>
              <w:left w:val="single" w:color="auto" w:sz="4" w:space="0"/>
              <w:bottom w:val="single" w:color="auto" w:sz="4" w:space="0"/>
              <w:right w:val="single" w:color="auto" w:sz="4" w:space="0"/>
            </w:tcBorders>
            <w:shd w:val="clear" w:color="auto" w:fill="auto"/>
            <w:vAlign w:val="center"/>
          </w:tcPr>
          <w:p w14:paraId="462106EB">
            <w:pPr>
              <w:widowControl/>
              <w:jc w:val="center"/>
              <w:rPr>
                <w:rFonts w:ascii="宋体" w:hAnsi="宋体" w:cs="宋体"/>
                <w:color w:val="000000"/>
                <w:kern w:val="0"/>
                <w:sz w:val="16"/>
                <w:szCs w:val="16"/>
              </w:rPr>
            </w:pPr>
            <w:r>
              <w:rPr>
                <w:rFonts w:hint="eastAsia" w:ascii="宋体" w:hAnsi="宋体" w:cs="宋体"/>
                <w:color w:val="000000"/>
                <w:kern w:val="0"/>
                <w:sz w:val="16"/>
                <w:szCs w:val="16"/>
              </w:rPr>
              <w:t>不溶度指数搅拌器</w:t>
            </w:r>
          </w:p>
        </w:tc>
        <w:tc>
          <w:tcPr>
            <w:tcW w:w="1007" w:type="dxa"/>
            <w:tcBorders>
              <w:top w:val="nil"/>
              <w:left w:val="nil"/>
              <w:bottom w:val="single" w:color="auto" w:sz="4" w:space="0"/>
              <w:right w:val="single" w:color="auto" w:sz="4" w:space="0"/>
            </w:tcBorders>
            <w:shd w:val="clear" w:color="auto" w:fill="auto"/>
            <w:noWrap/>
            <w:vAlign w:val="center"/>
          </w:tcPr>
          <w:p w14:paraId="2E8536DA">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w:t>
            </w:r>
          </w:p>
        </w:tc>
        <w:tc>
          <w:tcPr>
            <w:tcW w:w="5103" w:type="dxa"/>
            <w:tcBorders>
              <w:top w:val="nil"/>
              <w:left w:val="nil"/>
              <w:bottom w:val="single" w:color="auto" w:sz="4" w:space="0"/>
              <w:right w:val="single" w:color="auto" w:sz="4" w:space="0"/>
            </w:tcBorders>
            <w:shd w:val="clear" w:color="auto" w:fill="auto"/>
            <w:vAlign w:val="center"/>
          </w:tcPr>
          <w:p w14:paraId="3F1E70CA">
            <w:pPr>
              <w:widowControl/>
              <w:jc w:val="left"/>
              <w:rPr>
                <w:rFonts w:ascii="宋体" w:hAnsi="宋体" w:cs="宋体"/>
                <w:color w:val="000000"/>
                <w:kern w:val="0"/>
                <w:sz w:val="16"/>
                <w:szCs w:val="16"/>
              </w:rPr>
            </w:pPr>
            <w:r>
              <w:rPr>
                <w:rFonts w:hint="eastAsia" w:ascii="宋体" w:hAnsi="宋体" w:cs="宋体"/>
                <w:color w:val="000000"/>
                <w:kern w:val="0"/>
                <w:sz w:val="16"/>
                <w:szCs w:val="16"/>
              </w:rPr>
              <w:t>1.适用范围：满足《GB 5413.29-2010 食品安全国家标准 婴幼儿食品和乳品中溶解性的测定》中奶粉、冰激凌、乳清等产品的不溶度指数测定</w:t>
            </w:r>
            <w:r>
              <w:rPr>
                <w:color w:val="000000"/>
                <w:kern w:val="0"/>
                <w:sz w:val="16"/>
                <w:szCs w:val="16"/>
              </w:rPr>
              <w:t>‌</w:t>
            </w:r>
            <w:r>
              <w:rPr>
                <w:rFonts w:hint="eastAsia" w:ascii="宋体" w:hAnsi="宋体" w:cs="宋体"/>
                <w:color w:val="000000"/>
                <w:kern w:val="0"/>
                <w:sz w:val="16"/>
                <w:szCs w:val="16"/>
              </w:rPr>
              <w:t>。</w:t>
            </w:r>
            <w:r>
              <w:rPr>
                <w:rFonts w:hint="eastAsia" w:ascii="宋体" w:hAnsi="宋体" w:cs="宋体"/>
                <w:color w:val="000000"/>
                <w:kern w:val="0"/>
                <w:sz w:val="16"/>
                <w:szCs w:val="16"/>
              </w:rPr>
              <w:br w:type="textWrapping"/>
            </w:r>
            <w:r>
              <w:rPr>
                <w:color w:val="000000"/>
                <w:kern w:val="0"/>
                <w:sz w:val="16"/>
                <w:szCs w:val="16"/>
              </w:rPr>
              <w:t>‌</w:t>
            </w:r>
            <w:r>
              <w:rPr>
                <w:rFonts w:hint="eastAsia" w:ascii="宋体" w:hAnsi="宋体" w:cs="宋体"/>
                <w:color w:val="000000"/>
                <w:kern w:val="0"/>
                <w:sz w:val="16"/>
                <w:szCs w:val="16"/>
              </w:rPr>
              <w:t>2.供电电源</w:t>
            </w:r>
            <w:r>
              <w:rPr>
                <w:color w:val="000000"/>
                <w:kern w:val="0"/>
                <w:sz w:val="16"/>
                <w:szCs w:val="16"/>
              </w:rPr>
              <w:t>‌</w:t>
            </w:r>
            <w:r>
              <w:rPr>
                <w:rFonts w:hint="eastAsia" w:ascii="宋体" w:hAnsi="宋体" w:cs="宋体"/>
                <w:color w:val="000000"/>
                <w:kern w:val="0"/>
                <w:sz w:val="16"/>
                <w:szCs w:val="16"/>
              </w:rPr>
              <w:t>：220V（+5%～-10%），50/60Hz</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w:t>
            </w:r>
            <w:r>
              <w:rPr>
                <w:color w:val="000000"/>
                <w:kern w:val="0"/>
                <w:sz w:val="16"/>
                <w:szCs w:val="16"/>
              </w:rPr>
              <w:t>‌</w:t>
            </w:r>
            <w:r>
              <w:rPr>
                <w:rFonts w:hint="eastAsia" w:ascii="宋体" w:hAnsi="宋体" w:cs="宋体"/>
                <w:color w:val="000000"/>
                <w:kern w:val="0"/>
                <w:sz w:val="16"/>
                <w:szCs w:val="16"/>
              </w:rPr>
              <w:t>电机功率</w:t>
            </w:r>
            <w:r>
              <w:rPr>
                <w:color w:val="000000"/>
                <w:kern w:val="0"/>
                <w:sz w:val="16"/>
                <w:szCs w:val="16"/>
              </w:rPr>
              <w:t>‌</w:t>
            </w:r>
            <w:r>
              <w:rPr>
                <w:rFonts w:hint="eastAsia" w:ascii="宋体" w:hAnsi="宋体" w:cs="宋体"/>
                <w:color w:val="000000"/>
                <w:kern w:val="0"/>
                <w:sz w:val="16"/>
                <w:szCs w:val="16"/>
              </w:rPr>
              <w:t>：≥30W</w:t>
            </w:r>
            <w:r>
              <w:rPr>
                <w:rFonts w:hint="eastAsia" w:ascii="宋体" w:hAnsi="宋体" w:cs="宋体"/>
                <w:color w:val="000000"/>
                <w:kern w:val="0"/>
                <w:sz w:val="16"/>
                <w:szCs w:val="16"/>
              </w:rPr>
              <w:br w:type="textWrapping"/>
            </w:r>
            <w:r>
              <w:rPr>
                <w:color w:val="000000"/>
                <w:kern w:val="0"/>
                <w:sz w:val="16"/>
                <w:szCs w:val="16"/>
              </w:rPr>
              <w:t>‌</w:t>
            </w:r>
            <w:r>
              <w:rPr>
                <w:rFonts w:hint="eastAsia" w:ascii="宋体" w:hAnsi="宋体" w:cs="宋体"/>
                <w:color w:val="000000"/>
                <w:kern w:val="0"/>
                <w:sz w:val="16"/>
                <w:szCs w:val="16"/>
              </w:rPr>
              <w:t>4.搅拌速度</w:t>
            </w:r>
            <w:r>
              <w:rPr>
                <w:color w:val="000000"/>
                <w:kern w:val="0"/>
                <w:sz w:val="16"/>
                <w:szCs w:val="16"/>
              </w:rPr>
              <w:t>‌</w:t>
            </w:r>
            <w:r>
              <w:rPr>
                <w:rFonts w:hint="eastAsia" w:ascii="宋体" w:hAnsi="宋体" w:cs="宋体"/>
                <w:color w:val="000000"/>
                <w:kern w:val="0"/>
                <w:sz w:val="16"/>
                <w:szCs w:val="16"/>
              </w:rPr>
              <w:t>：3600±100转/分，5秒之内内达到；</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5.搅拌杯和搅拌浆：需满足《GB 5413.29-2010》中图1要求；</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6.定时：≥90s</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7.不锈钢搅拌浆</w:t>
            </w:r>
            <w:r>
              <w:rPr>
                <w:color w:val="000000"/>
                <w:kern w:val="0"/>
                <w:sz w:val="16"/>
                <w:szCs w:val="16"/>
              </w:rPr>
              <w:t>‌</w:t>
            </w:r>
            <w:r>
              <w:rPr>
                <w:rFonts w:hint="eastAsia" w:ascii="宋体" w:hAnsi="宋体" w:cs="宋体"/>
                <w:color w:val="000000"/>
                <w:kern w:val="0"/>
                <w:sz w:val="16"/>
                <w:szCs w:val="16"/>
              </w:rPr>
              <w:t>：确保搅拌过程的卫生和耐用；</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8.可调升降功能</w:t>
            </w:r>
            <w:r>
              <w:rPr>
                <w:color w:val="000000"/>
                <w:kern w:val="0"/>
                <w:sz w:val="16"/>
                <w:szCs w:val="16"/>
              </w:rPr>
              <w:t>‌</w:t>
            </w:r>
            <w:r>
              <w:rPr>
                <w:rFonts w:hint="eastAsia" w:ascii="宋体" w:hAnsi="宋体" w:cs="宋体"/>
                <w:color w:val="000000"/>
                <w:kern w:val="0"/>
                <w:sz w:val="16"/>
                <w:szCs w:val="16"/>
              </w:rPr>
              <w:t>：优选具备升降功能，方便混合杯定位及操作。</w:t>
            </w:r>
          </w:p>
        </w:tc>
        <w:tc>
          <w:tcPr>
            <w:tcW w:w="1843" w:type="dxa"/>
            <w:tcBorders>
              <w:top w:val="nil"/>
              <w:left w:val="nil"/>
              <w:bottom w:val="single" w:color="auto" w:sz="4" w:space="0"/>
              <w:right w:val="single" w:color="auto" w:sz="4" w:space="0"/>
            </w:tcBorders>
            <w:shd w:val="clear" w:color="auto" w:fill="auto"/>
            <w:vAlign w:val="center"/>
          </w:tcPr>
          <w:p w14:paraId="18B685C4">
            <w:pPr>
              <w:widowControl/>
              <w:jc w:val="center"/>
              <w:rPr>
                <w:rFonts w:ascii="宋体" w:hAnsi="宋体" w:cs="宋体"/>
                <w:color w:val="000000"/>
                <w:kern w:val="0"/>
                <w:sz w:val="16"/>
                <w:szCs w:val="16"/>
              </w:rPr>
            </w:pPr>
            <w:r>
              <w:rPr>
                <w:rFonts w:hint="eastAsia" w:ascii="宋体" w:hAnsi="宋体" w:cs="宋体"/>
                <w:color w:val="000000"/>
                <w:kern w:val="0"/>
                <w:sz w:val="16"/>
                <w:szCs w:val="16"/>
              </w:rPr>
              <w:t>无</w:t>
            </w:r>
          </w:p>
        </w:tc>
      </w:tr>
      <w:tr w14:paraId="2DF9BB00">
        <w:tblPrEx>
          <w:tblCellMar>
            <w:top w:w="0" w:type="dxa"/>
            <w:left w:w="108" w:type="dxa"/>
            <w:bottom w:w="0" w:type="dxa"/>
            <w:right w:w="108" w:type="dxa"/>
          </w:tblCellMar>
        </w:tblPrEx>
        <w:trPr>
          <w:trHeight w:val="816" w:hRule="atLeast"/>
        </w:trPr>
        <w:tc>
          <w:tcPr>
            <w:tcW w:w="1256" w:type="dxa"/>
            <w:tcBorders>
              <w:top w:val="nil"/>
              <w:left w:val="single" w:color="auto" w:sz="4" w:space="0"/>
              <w:bottom w:val="single" w:color="auto" w:sz="4" w:space="0"/>
              <w:right w:val="single" w:color="auto" w:sz="4" w:space="0"/>
            </w:tcBorders>
            <w:shd w:val="clear" w:color="000000" w:fill="FFFFFF"/>
            <w:vAlign w:val="center"/>
          </w:tcPr>
          <w:p w14:paraId="09BBE259">
            <w:pPr>
              <w:widowControl/>
              <w:jc w:val="center"/>
              <w:rPr>
                <w:rFonts w:ascii="宋体" w:hAnsi="宋体" w:cs="宋体"/>
                <w:color w:val="000000"/>
                <w:kern w:val="0"/>
                <w:sz w:val="16"/>
                <w:szCs w:val="16"/>
              </w:rPr>
            </w:pPr>
            <w:r>
              <w:rPr>
                <w:rFonts w:hint="eastAsia" w:ascii="宋体" w:hAnsi="宋体" w:cs="宋体"/>
                <w:color w:val="000000"/>
                <w:kern w:val="0"/>
                <w:sz w:val="16"/>
                <w:szCs w:val="16"/>
              </w:rPr>
              <w:t>粉末振实密度仪</w:t>
            </w:r>
          </w:p>
        </w:tc>
        <w:tc>
          <w:tcPr>
            <w:tcW w:w="1007" w:type="dxa"/>
            <w:tcBorders>
              <w:top w:val="nil"/>
              <w:left w:val="nil"/>
              <w:bottom w:val="single" w:color="auto" w:sz="4" w:space="0"/>
              <w:right w:val="single" w:color="auto" w:sz="4" w:space="0"/>
            </w:tcBorders>
            <w:shd w:val="clear" w:color="000000" w:fill="FFFFFF"/>
            <w:noWrap/>
            <w:vAlign w:val="center"/>
          </w:tcPr>
          <w:p w14:paraId="0294F960">
            <w:pPr>
              <w:widowControl/>
              <w:jc w:val="center"/>
              <w:rPr>
                <w:rFonts w:ascii="宋体" w:hAnsi="宋体" w:cs="宋体"/>
                <w:color w:val="000000"/>
                <w:kern w:val="0"/>
                <w:sz w:val="16"/>
                <w:szCs w:val="16"/>
              </w:rPr>
            </w:pPr>
            <w:r>
              <w:rPr>
                <w:rFonts w:hint="eastAsia" w:ascii="宋体" w:hAnsi="宋体" w:cs="宋体"/>
                <w:color w:val="000000"/>
                <w:kern w:val="0"/>
                <w:sz w:val="16"/>
                <w:szCs w:val="16"/>
              </w:rPr>
              <w:t>不限</w:t>
            </w:r>
          </w:p>
        </w:tc>
        <w:tc>
          <w:tcPr>
            <w:tcW w:w="5103" w:type="dxa"/>
            <w:tcBorders>
              <w:top w:val="nil"/>
              <w:left w:val="nil"/>
              <w:bottom w:val="single" w:color="auto" w:sz="4" w:space="0"/>
              <w:right w:val="single" w:color="auto" w:sz="4" w:space="0"/>
            </w:tcBorders>
            <w:shd w:val="clear" w:color="000000" w:fill="FFFFFF"/>
            <w:vAlign w:val="center"/>
          </w:tcPr>
          <w:p w14:paraId="7AB37C24">
            <w:pPr>
              <w:widowControl/>
              <w:jc w:val="left"/>
              <w:rPr>
                <w:rFonts w:ascii="宋体" w:hAnsi="宋体" w:cs="宋体"/>
                <w:color w:val="000000"/>
                <w:kern w:val="0"/>
                <w:sz w:val="16"/>
                <w:szCs w:val="16"/>
              </w:rPr>
            </w:pPr>
            <w:r>
              <w:rPr>
                <w:rFonts w:hint="eastAsia" w:ascii="宋体" w:hAnsi="宋体" w:cs="宋体"/>
                <w:color w:val="000000"/>
                <w:kern w:val="0"/>
                <w:sz w:val="16"/>
                <w:szCs w:val="16"/>
              </w:rPr>
              <w:t>1.适用范围：GB/T 6286-2021 分子筛堆积密度测定方法</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2.振动频率：0-300次/分钟，可调节；</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3.振动次数：0-9999次,可调节；</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4.振幅：包含1-10mm（±≤0.2mm），可调式；</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5.量筒规格：满足100ml、250ml；</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6.供电电源</w:t>
            </w:r>
            <w:r>
              <w:rPr>
                <w:color w:val="000000"/>
                <w:kern w:val="0"/>
                <w:sz w:val="16"/>
                <w:szCs w:val="16"/>
              </w:rPr>
              <w:t>‌</w:t>
            </w:r>
            <w:r>
              <w:rPr>
                <w:rFonts w:hint="eastAsia" w:ascii="宋体" w:hAnsi="宋体" w:cs="宋体"/>
                <w:color w:val="000000"/>
                <w:kern w:val="0"/>
                <w:sz w:val="16"/>
                <w:szCs w:val="16"/>
              </w:rPr>
              <w:t>：220V（+5%～-10%），50/60Hz。</w:t>
            </w:r>
          </w:p>
        </w:tc>
        <w:tc>
          <w:tcPr>
            <w:tcW w:w="1843" w:type="dxa"/>
            <w:tcBorders>
              <w:top w:val="nil"/>
              <w:left w:val="nil"/>
              <w:bottom w:val="single" w:color="auto" w:sz="4" w:space="0"/>
              <w:right w:val="single" w:color="auto" w:sz="4" w:space="0"/>
            </w:tcBorders>
            <w:shd w:val="clear" w:color="auto" w:fill="auto"/>
            <w:noWrap/>
            <w:vAlign w:val="center"/>
          </w:tcPr>
          <w:p w14:paraId="303FAC54">
            <w:pPr>
              <w:widowControl/>
              <w:jc w:val="center"/>
              <w:rPr>
                <w:rFonts w:ascii="宋体" w:hAnsi="宋体" w:cs="宋体"/>
                <w:color w:val="000000"/>
                <w:kern w:val="0"/>
                <w:sz w:val="16"/>
                <w:szCs w:val="16"/>
              </w:rPr>
            </w:pPr>
            <w:r>
              <w:rPr>
                <w:rFonts w:hint="eastAsia" w:ascii="宋体" w:hAnsi="宋体" w:cs="宋体"/>
                <w:color w:val="000000"/>
                <w:kern w:val="0"/>
                <w:sz w:val="16"/>
                <w:szCs w:val="16"/>
              </w:rPr>
              <w:t>配置6个量筒</w:t>
            </w:r>
          </w:p>
        </w:tc>
      </w:tr>
    </w:tbl>
    <w:p w14:paraId="68C19EE6">
      <w:pPr>
        <w:ind w:firstLine="602" w:firstLineChars="200"/>
        <w:rPr>
          <w:rFonts w:ascii="仿宋" w:hAnsi="仿宋" w:eastAsia="仿宋" w:cs="仿宋"/>
          <w:b/>
          <w:sz w:val="30"/>
          <w:szCs w:val="30"/>
        </w:rPr>
      </w:pPr>
      <w:r>
        <w:rPr>
          <w:rFonts w:hint="eastAsia" w:ascii="仿宋" w:hAnsi="仿宋" w:eastAsia="仿宋" w:cs="仿宋"/>
          <w:b/>
          <w:sz w:val="30"/>
          <w:szCs w:val="30"/>
        </w:rPr>
        <w:t>备注：标记*号为核心技术参数</w:t>
      </w:r>
    </w:p>
    <w:p w14:paraId="1C818500">
      <w:pPr>
        <w:ind w:firstLine="562"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三、资格要求：</w:t>
      </w:r>
    </w:p>
    <w:p w14:paraId="2D9D2C7D">
      <w:pPr>
        <w:spacing w:line="48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1）报名人必须是在中华人民共和国境内注册的具有独立法人资格且注册资金在500万元人民币（外币按注册时汇率计算）及以上，以企业营业执照注册资金为准。</w:t>
      </w:r>
    </w:p>
    <w:p w14:paraId="71162B77">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2）本项目竞谈商须是一般纳税人，需能开具6</w:t>
      </w:r>
      <w:r>
        <w:rPr>
          <w:rFonts w:ascii="仿宋_GB2312" w:hAnsi="宋体" w:eastAsia="仿宋_GB2312"/>
          <w:color w:val="000000"/>
          <w:sz w:val="28"/>
          <w:szCs w:val="28"/>
        </w:rPr>
        <w:t>%</w:t>
      </w:r>
      <w:r>
        <w:rPr>
          <w:rFonts w:hint="eastAsia" w:ascii="仿宋_GB2312" w:hAnsi="宋体" w:eastAsia="仿宋_GB2312"/>
          <w:color w:val="000000"/>
          <w:sz w:val="28"/>
          <w:szCs w:val="28"/>
        </w:rPr>
        <w:t>或13%增值税专用发票证明材料（税务局证明或发票原件扫描件均可）。</w:t>
      </w:r>
    </w:p>
    <w:p w14:paraId="6EA57CB5">
      <w:pPr>
        <w:spacing w:line="480" w:lineRule="exact"/>
        <w:ind w:firstLine="560"/>
        <w:rPr>
          <w:rFonts w:ascii="仿宋_GB2312" w:hAnsi="宋体" w:eastAsia="仿宋_GB2312"/>
          <w:color w:val="000000"/>
          <w:sz w:val="28"/>
          <w:szCs w:val="28"/>
        </w:rPr>
      </w:pPr>
      <w:r>
        <w:rPr>
          <w:rFonts w:hint="eastAsia" w:ascii="仿宋_GB2312" w:hAnsi="宋体" w:eastAsia="仿宋_GB2312"/>
          <w:color w:val="000000"/>
          <w:sz w:val="28"/>
          <w:szCs w:val="28"/>
        </w:rPr>
        <w:t>3）供应商须为所投标设备生产制造厂家或具有授权书的代理商</w:t>
      </w:r>
      <w:r>
        <w:rPr>
          <w:rFonts w:hint="eastAsia" w:ascii="仿宋" w:hAnsi="仿宋" w:eastAsia="仿宋" w:cs="仿宋"/>
          <w:color w:val="000000"/>
          <w:sz w:val="28"/>
          <w:szCs w:val="28"/>
        </w:rPr>
        <w:t>。</w:t>
      </w:r>
    </w:p>
    <w:p w14:paraId="0B5A0206">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4）报名商须具有包含实验室设备、仪器、技术等任一经营资格。有能力履行招标内容要求和提供招标货物及服务的供应商；</w:t>
      </w:r>
    </w:p>
    <w:p w14:paraId="147A81FA">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5）本项目竞谈商须具有开户行许可证。</w:t>
      </w:r>
    </w:p>
    <w:p w14:paraId="30F21FCD">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6）与招标人/采购人存在利害关系可能影响采购招标公正性的法人、其他组织或者个人，不得参加报名；单位负责人为同一人或者存在控股、管理关系的不同单位，不得参加同一标段投标或者未划分标段的同一招标项目投标，存在以上情况的，在通过资格预审的情况下，允许最先报名的潜在投标人/竞谈人参与投标/竞谈。</w:t>
      </w:r>
    </w:p>
    <w:p w14:paraId="6C655799">
      <w:pPr>
        <w:spacing w:line="360" w:lineRule="auto"/>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7</w:t>
      </w:r>
      <w:r>
        <w:rPr>
          <w:rFonts w:hint="eastAsia" w:ascii="仿宋_GB2312" w:hAnsi="宋体" w:eastAsia="仿宋_GB2312"/>
          <w:color w:val="000000"/>
          <w:sz w:val="28"/>
          <w:szCs w:val="28"/>
        </w:rPr>
        <w:t>）本次竞谈不接受多家单位联合报价，不允许分包和转包。</w:t>
      </w:r>
    </w:p>
    <w:p w14:paraId="24C0368B">
      <w:pPr>
        <w:spacing w:line="360" w:lineRule="auto"/>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8</w:t>
      </w:r>
      <w:r>
        <w:rPr>
          <w:rFonts w:hint="eastAsia" w:ascii="仿宋_GB2312" w:hAnsi="宋体" w:eastAsia="仿宋_GB2312"/>
          <w:color w:val="000000"/>
          <w:sz w:val="28"/>
          <w:szCs w:val="28"/>
        </w:rPr>
        <w:t>）本项目</w:t>
      </w:r>
      <w:bookmarkStart w:id="2" w:name="OLE_LINK2"/>
      <w:r>
        <w:rPr>
          <w:rFonts w:hint="eastAsia" w:ascii="仿宋_GB2312" w:hAnsi="宋体" w:eastAsia="仿宋_GB2312"/>
          <w:color w:val="000000"/>
          <w:sz w:val="28"/>
          <w:szCs w:val="28"/>
        </w:rPr>
        <w:t>竞谈商需具有20</w:t>
      </w:r>
      <w:r>
        <w:rPr>
          <w:rFonts w:ascii="仿宋_GB2312" w:hAnsi="宋体" w:eastAsia="仿宋_GB2312"/>
          <w:color w:val="000000"/>
          <w:sz w:val="28"/>
          <w:szCs w:val="28"/>
        </w:rPr>
        <w:t>22</w:t>
      </w:r>
      <w:r>
        <w:rPr>
          <w:rFonts w:hint="eastAsia" w:ascii="仿宋_GB2312" w:hAnsi="宋体" w:eastAsia="仿宋_GB2312"/>
          <w:color w:val="000000"/>
          <w:sz w:val="28"/>
          <w:szCs w:val="28"/>
        </w:rPr>
        <w:t>年至今已完成的类似业绩项目（三年内至少提供一份类似业绩证明材料，以双方盖章的合同为准）。</w:t>
      </w:r>
    </w:p>
    <w:p w14:paraId="44B3BCA0">
      <w:pPr>
        <w:spacing w:line="360" w:lineRule="auto"/>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9</w:t>
      </w:r>
      <w:r>
        <w:rPr>
          <w:rFonts w:hint="eastAsia" w:ascii="仿宋_GB2312" w:hAnsi="宋体" w:eastAsia="仿宋_GB2312"/>
          <w:color w:val="000000"/>
          <w:sz w:val="28"/>
          <w:szCs w:val="28"/>
        </w:rPr>
        <w:t>）提供近三年（20</w:t>
      </w:r>
      <w:r>
        <w:rPr>
          <w:rFonts w:ascii="仿宋_GB2312" w:hAnsi="宋体" w:eastAsia="仿宋_GB2312"/>
          <w:color w:val="000000"/>
          <w:sz w:val="28"/>
          <w:szCs w:val="28"/>
        </w:rPr>
        <w:t>21</w:t>
      </w:r>
      <w:r>
        <w:rPr>
          <w:rFonts w:hint="eastAsia" w:ascii="仿宋_GB2312" w:hAnsi="宋体" w:eastAsia="仿宋_GB2312"/>
          <w:color w:val="000000"/>
          <w:sz w:val="28"/>
          <w:szCs w:val="28"/>
        </w:rPr>
        <w:t>-202</w:t>
      </w:r>
      <w:r>
        <w:rPr>
          <w:rFonts w:ascii="仿宋_GB2312" w:hAnsi="宋体" w:eastAsia="仿宋_GB2312"/>
          <w:color w:val="000000"/>
          <w:sz w:val="28"/>
          <w:szCs w:val="28"/>
        </w:rPr>
        <w:t>3</w:t>
      </w:r>
      <w:r>
        <w:rPr>
          <w:rFonts w:hint="eastAsia" w:ascii="仿宋_GB2312" w:hAnsi="宋体" w:eastAsia="仿宋_GB2312"/>
          <w:color w:val="000000"/>
          <w:sz w:val="28"/>
          <w:szCs w:val="28"/>
        </w:rPr>
        <w:t>年）的财务报表</w:t>
      </w:r>
      <w:r>
        <w:rPr>
          <w:rFonts w:hint="eastAsia" w:ascii="仿宋_GB2312" w:hAnsi="宋体" w:eastAsia="仿宋_GB2312" w:cs="Arial"/>
          <w:color w:val="000000" w:themeColor="text1"/>
          <w:sz w:val="30"/>
          <w:szCs w:val="30"/>
          <w14:textFill>
            <w14:solidFill>
              <w14:schemeClr w14:val="tx1"/>
            </w14:solidFill>
          </w14:textFill>
        </w:rPr>
        <w:t>或经第三方审计的财务报告</w:t>
      </w:r>
      <w:r>
        <w:rPr>
          <w:rFonts w:hint="eastAsia" w:ascii="仿宋_GB2312" w:hAnsi="宋体" w:eastAsia="仿宋_GB2312"/>
          <w:color w:val="000000"/>
          <w:sz w:val="28"/>
          <w:szCs w:val="28"/>
        </w:rPr>
        <w:t>。</w:t>
      </w:r>
    </w:p>
    <w:bookmarkEnd w:id="2"/>
    <w:p w14:paraId="42A2FE0C">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ascii="仿宋_GB2312" w:hAnsi="宋体" w:eastAsia="仿宋_GB2312"/>
          <w:color w:val="000000"/>
          <w:sz w:val="28"/>
          <w:szCs w:val="28"/>
        </w:rPr>
        <w:t>0</w:t>
      </w:r>
      <w:r>
        <w:rPr>
          <w:rFonts w:hint="eastAsia" w:ascii="仿宋_GB2312" w:hAnsi="宋体" w:eastAsia="仿宋_GB2312"/>
          <w:color w:val="000000"/>
          <w:sz w:val="28"/>
          <w:szCs w:val="28"/>
        </w:rPr>
        <w:t>）竞谈人未被列入国家企业信用信息公示系统（http://www.gsxt.gov.cn/index.html）严重违法失信企业名单（需竞谈商提供“国家企业信用信息公示系统”截图并加盖公司章）。</w:t>
      </w:r>
    </w:p>
    <w:p w14:paraId="3B2E393E">
      <w:pPr>
        <w:spacing w:line="500" w:lineRule="exact"/>
        <w:ind w:firstLine="560" w:firstLineChars="200"/>
        <w:jc w:val="left"/>
        <w:rPr>
          <w:rFonts w:ascii="仿宋_GB2312" w:hAnsi="宋体" w:eastAsia="仿宋_GB2312" w:cs="Arial"/>
          <w:color w:val="000000" w:themeColor="text1"/>
          <w:sz w:val="30"/>
          <w:szCs w:val="30"/>
          <w14:textFill>
            <w14:solidFill>
              <w14:schemeClr w14:val="tx1"/>
            </w14:solidFill>
          </w14:textFill>
        </w:rPr>
      </w:pPr>
      <w:r>
        <w:rPr>
          <w:rFonts w:ascii="仿宋_GB2312" w:hAnsi="宋体" w:eastAsia="仿宋_GB2312"/>
          <w:color w:val="000000"/>
          <w:sz w:val="28"/>
          <w:szCs w:val="28"/>
        </w:rPr>
        <w:t>11</w:t>
      </w:r>
      <w:r>
        <w:rPr>
          <w:rFonts w:hint="eastAsia" w:ascii="仿宋_GB2312" w:hAnsi="宋体" w:eastAsia="仿宋_GB2312"/>
          <w:color w:val="000000"/>
          <w:sz w:val="28"/>
          <w:szCs w:val="28"/>
        </w:rPr>
        <w:t>）不接受中粮及蒙牛供应商黑名单</w:t>
      </w:r>
      <w:r>
        <w:rPr>
          <w:rFonts w:hint="eastAsia" w:ascii="仿宋_GB2312" w:hAnsi="宋体" w:eastAsia="仿宋_GB2312" w:cs="Arial"/>
          <w:color w:val="000000" w:themeColor="text1"/>
          <w:sz w:val="30"/>
          <w:szCs w:val="30"/>
          <w14:textFill>
            <w14:solidFill>
              <w14:schemeClr w14:val="tx1"/>
            </w14:solidFill>
          </w14:textFill>
        </w:rPr>
        <w:t>（以蒙牛集团招投标管理部下发的黑名单为准）；</w:t>
      </w:r>
    </w:p>
    <w:p w14:paraId="2BE56926">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的企业参与竞争。</w:t>
      </w:r>
    </w:p>
    <w:p w14:paraId="69682563">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ascii="仿宋_GB2312" w:hAnsi="宋体" w:eastAsia="仿宋_GB2312"/>
          <w:color w:val="000000"/>
          <w:sz w:val="28"/>
          <w:szCs w:val="28"/>
        </w:rPr>
        <w:t>2</w:t>
      </w:r>
      <w:r>
        <w:rPr>
          <w:rFonts w:hint="eastAsia" w:ascii="仿宋_GB2312" w:hAnsi="宋体" w:eastAsia="仿宋_GB2312"/>
          <w:color w:val="000000"/>
          <w:sz w:val="28"/>
          <w:szCs w:val="28"/>
        </w:rPr>
        <w:t>）提供数据保密承诺。</w:t>
      </w:r>
    </w:p>
    <w:p w14:paraId="29EE93FA">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ascii="仿宋_GB2312" w:hAnsi="宋体" w:eastAsia="仿宋_GB2312"/>
          <w:color w:val="000000"/>
          <w:sz w:val="28"/>
          <w:szCs w:val="28"/>
        </w:rPr>
        <w:t>3</w:t>
      </w:r>
      <w:r>
        <w:rPr>
          <w:rFonts w:hint="eastAsia" w:ascii="仿宋_GB2312" w:hAnsi="宋体" w:eastAsia="仿宋_GB2312"/>
          <w:color w:val="000000"/>
          <w:sz w:val="28"/>
          <w:szCs w:val="28"/>
        </w:rPr>
        <w:t>）技术文件（包括彩页、说明书等）。</w:t>
      </w:r>
    </w:p>
    <w:p w14:paraId="3EC4554D">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ascii="仿宋_GB2312" w:hAnsi="宋体" w:eastAsia="仿宋_GB2312"/>
          <w:color w:val="000000"/>
          <w:sz w:val="28"/>
          <w:szCs w:val="28"/>
        </w:rPr>
        <w:t>4</w:t>
      </w:r>
      <w:r>
        <w:rPr>
          <w:rFonts w:hint="eastAsia" w:ascii="仿宋_GB2312" w:hAnsi="宋体" w:eastAsia="仿宋_GB2312"/>
          <w:color w:val="000000"/>
          <w:sz w:val="28"/>
          <w:szCs w:val="28"/>
        </w:rPr>
        <w:t>）代理商须提供正品承诺书。</w:t>
      </w:r>
    </w:p>
    <w:p w14:paraId="0A493868">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ascii="仿宋_GB2312" w:hAnsi="宋体" w:eastAsia="仿宋_GB2312"/>
          <w:color w:val="000000"/>
          <w:sz w:val="28"/>
          <w:szCs w:val="28"/>
        </w:rPr>
        <w:t>5</w:t>
      </w:r>
      <w:r>
        <w:rPr>
          <w:rFonts w:hint="eastAsia" w:ascii="仿宋_GB2312" w:hAnsi="宋体" w:eastAsia="仿宋_GB2312"/>
          <w:color w:val="000000"/>
          <w:sz w:val="28"/>
          <w:szCs w:val="28"/>
        </w:rPr>
        <w:t>）能提供售后服务，有专业人员协助解决质量问题，须提供售后服务承诺书。</w:t>
      </w:r>
    </w:p>
    <w:p w14:paraId="18A9B82A">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注：不符合上述条件的投标方，不予报名，未按照要求提供材料的直接取消相应评标资格。</w:t>
      </w:r>
    </w:p>
    <w:p w14:paraId="2A9932FA">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流程：公告发布-投标商报名-商务资格预审-技术审核-商务谈判-合同签订</w:t>
      </w:r>
    </w:p>
    <w:p w14:paraId="06C5F4C5">
      <w:pPr>
        <w:ind w:firstLine="562"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四、报名须知</w:t>
      </w:r>
    </w:p>
    <w:p w14:paraId="0B7AEF72">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报名资格文件的组成及顺序按照如下要求提供：</w:t>
      </w:r>
    </w:p>
    <w:p w14:paraId="7E29E6D7">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1、提供有效的营业执照（副本）、组织机构代码证（副本）、税务登记证（副本）（注:以上三项或三证合一营业执照副本）；</w:t>
      </w:r>
    </w:p>
    <w:p w14:paraId="192DBE30">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法定代表人证明书或授权委托书原件；</w:t>
      </w:r>
    </w:p>
    <w:p w14:paraId="00F6264B">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备注：如果法定代表人报名，请附法定代表人身份证明书（或证明）及身份证原件，如果授权委托人报名，请附授权委托书原件、身份证原件及近一年内本单位社保缴纳证明材料；</w:t>
      </w:r>
    </w:p>
    <w:p w14:paraId="5984A7F2">
      <w:pPr>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、提供设备生产制造厂家的承诺书；供应商须为所投标设备生产制造厂家或具有授权书的代理商</w:t>
      </w:r>
      <w:r>
        <w:rPr>
          <w:rFonts w:hint="eastAsia" w:ascii="仿宋" w:hAnsi="仿宋" w:eastAsia="仿宋" w:cs="仿宋"/>
          <w:color w:val="000000"/>
          <w:sz w:val="28"/>
          <w:szCs w:val="28"/>
        </w:rPr>
        <w:t>。</w:t>
      </w:r>
    </w:p>
    <w:p w14:paraId="756C6631">
      <w:pPr>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3</w:t>
      </w:r>
      <w:r>
        <w:rPr>
          <w:rFonts w:hint="eastAsia" w:ascii="仿宋_GB2312" w:hAnsi="宋体" w:eastAsia="仿宋_GB2312"/>
          <w:color w:val="000000"/>
          <w:sz w:val="28"/>
          <w:szCs w:val="28"/>
        </w:rPr>
        <w:t>、提供近三年（20</w:t>
      </w:r>
      <w:r>
        <w:rPr>
          <w:rFonts w:ascii="仿宋_GB2312" w:hAnsi="宋体" w:eastAsia="仿宋_GB2312"/>
          <w:color w:val="000000"/>
          <w:sz w:val="28"/>
          <w:szCs w:val="28"/>
        </w:rPr>
        <w:t>21</w:t>
      </w:r>
      <w:r>
        <w:rPr>
          <w:rFonts w:hint="eastAsia" w:ascii="仿宋_GB2312" w:hAnsi="宋体" w:eastAsia="仿宋_GB2312"/>
          <w:color w:val="000000"/>
          <w:sz w:val="28"/>
          <w:szCs w:val="28"/>
        </w:rPr>
        <w:t>-202</w:t>
      </w:r>
      <w:r>
        <w:rPr>
          <w:rFonts w:ascii="仿宋_GB2312" w:hAnsi="宋体" w:eastAsia="仿宋_GB2312"/>
          <w:color w:val="000000"/>
          <w:sz w:val="28"/>
          <w:szCs w:val="28"/>
        </w:rPr>
        <w:t>3</w:t>
      </w:r>
      <w:r>
        <w:rPr>
          <w:rFonts w:hint="eastAsia" w:ascii="仿宋_GB2312" w:hAnsi="宋体" w:eastAsia="仿宋_GB2312"/>
          <w:color w:val="000000"/>
          <w:sz w:val="28"/>
          <w:szCs w:val="28"/>
        </w:rPr>
        <w:t>年）的财务报表</w:t>
      </w:r>
      <w:r>
        <w:rPr>
          <w:rFonts w:hint="eastAsia" w:ascii="仿宋_GB2312" w:hAnsi="宋体" w:eastAsia="仿宋_GB2312" w:cs="Arial"/>
          <w:color w:val="000000" w:themeColor="text1"/>
          <w:sz w:val="30"/>
          <w:szCs w:val="30"/>
          <w14:textFill>
            <w14:solidFill>
              <w14:schemeClr w14:val="tx1"/>
            </w14:solidFill>
          </w14:textFill>
        </w:rPr>
        <w:t>或经第三方审计的财务报告</w:t>
      </w:r>
      <w:r>
        <w:rPr>
          <w:rFonts w:hint="eastAsia" w:ascii="仿宋_GB2312" w:hAnsi="宋体" w:eastAsia="仿宋_GB2312"/>
          <w:color w:val="000000"/>
          <w:sz w:val="28"/>
          <w:szCs w:val="28"/>
        </w:rPr>
        <w:t>。</w:t>
      </w:r>
    </w:p>
    <w:p w14:paraId="1ED8F354">
      <w:pPr>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4</w:t>
      </w:r>
      <w:r>
        <w:rPr>
          <w:rFonts w:hint="eastAsia" w:ascii="仿宋_GB2312" w:hAnsi="宋体" w:eastAsia="仿宋_GB2312"/>
          <w:color w:val="000000"/>
          <w:sz w:val="28"/>
          <w:szCs w:val="28"/>
        </w:rPr>
        <w:t>、本项目竞谈商需具有20</w:t>
      </w:r>
      <w:r>
        <w:rPr>
          <w:rFonts w:ascii="仿宋_GB2312" w:hAnsi="宋体" w:eastAsia="仿宋_GB2312"/>
          <w:color w:val="000000"/>
          <w:sz w:val="28"/>
          <w:szCs w:val="28"/>
        </w:rPr>
        <w:t>21</w:t>
      </w:r>
      <w:r>
        <w:rPr>
          <w:rFonts w:hint="eastAsia" w:ascii="仿宋_GB2312" w:hAnsi="宋体" w:eastAsia="仿宋_GB2312"/>
          <w:color w:val="000000"/>
          <w:sz w:val="28"/>
          <w:szCs w:val="28"/>
        </w:rPr>
        <w:t>年至今已完成的类似业绩项目（三年内至少提供一份类似业绩证明材料，以双方盖章的合同为准）；</w:t>
      </w:r>
    </w:p>
    <w:p w14:paraId="294190FF">
      <w:pPr>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5</w:t>
      </w:r>
      <w:r>
        <w:rPr>
          <w:rFonts w:hint="eastAsia" w:ascii="仿宋_GB2312" w:hAnsi="宋体" w:eastAsia="仿宋_GB2312"/>
          <w:color w:val="000000"/>
          <w:sz w:val="28"/>
          <w:szCs w:val="28"/>
        </w:rPr>
        <w:t>、本项目竞谈商须是一般纳税人，需能开具6</w:t>
      </w:r>
      <w:r>
        <w:rPr>
          <w:rFonts w:ascii="仿宋_GB2312" w:hAnsi="宋体" w:eastAsia="仿宋_GB2312"/>
          <w:color w:val="000000"/>
          <w:sz w:val="28"/>
          <w:szCs w:val="28"/>
        </w:rPr>
        <w:t>%</w:t>
      </w:r>
      <w:r>
        <w:rPr>
          <w:rFonts w:hint="eastAsia" w:ascii="仿宋_GB2312" w:hAnsi="宋体" w:eastAsia="仿宋_GB2312"/>
          <w:color w:val="000000"/>
          <w:sz w:val="28"/>
          <w:szCs w:val="28"/>
        </w:rPr>
        <w:t>或13%增值税专用发票证明材料（税务局证明或发票原件扫描件均可）。</w:t>
      </w:r>
    </w:p>
    <w:p w14:paraId="65E454EA">
      <w:pPr>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6</w:t>
      </w:r>
      <w:r>
        <w:rPr>
          <w:rFonts w:hint="eastAsia" w:ascii="仿宋_GB2312" w:hAnsi="宋体" w:eastAsia="仿宋_GB2312"/>
          <w:color w:val="000000"/>
          <w:sz w:val="28"/>
          <w:szCs w:val="28"/>
        </w:rPr>
        <w:t>、提供未被列入国家企业信用信息公示系统（http://www.gsxt.gov.cn/index.html）严重违法失信企业名单证明材料；</w:t>
      </w:r>
    </w:p>
    <w:p w14:paraId="7C69C53A">
      <w:pPr>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7</w:t>
      </w:r>
      <w:r>
        <w:rPr>
          <w:rFonts w:hint="eastAsia" w:ascii="仿宋_GB2312" w:hAnsi="宋体" w:eastAsia="仿宋_GB2312"/>
          <w:color w:val="000000"/>
          <w:sz w:val="28"/>
          <w:szCs w:val="28"/>
        </w:rPr>
        <w:t>、提供数据保密协议（附件</w:t>
      </w:r>
      <w:r>
        <w:rPr>
          <w:rFonts w:ascii="仿宋_GB2312" w:hAnsi="宋体" w:eastAsia="仿宋_GB2312"/>
          <w:color w:val="000000"/>
          <w:sz w:val="28"/>
          <w:szCs w:val="28"/>
        </w:rPr>
        <w:t>2</w:t>
      </w:r>
      <w:r>
        <w:rPr>
          <w:rFonts w:hint="eastAsia" w:ascii="仿宋_GB2312" w:hAnsi="宋体" w:eastAsia="仿宋_GB2312"/>
          <w:color w:val="000000"/>
          <w:sz w:val="28"/>
          <w:szCs w:val="28"/>
        </w:rPr>
        <w:t>）；</w:t>
      </w:r>
    </w:p>
    <w:p w14:paraId="2EB263BC">
      <w:pPr>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8</w:t>
      </w:r>
      <w:r>
        <w:rPr>
          <w:rFonts w:hint="eastAsia" w:ascii="仿宋_GB2312" w:hAnsi="宋体" w:eastAsia="仿宋_GB2312"/>
          <w:color w:val="000000"/>
          <w:sz w:val="28"/>
          <w:szCs w:val="28"/>
        </w:rPr>
        <w:t>、技术文件（包括彩页、说明书等）；</w:t>
      </w:r>
    </w:p>
    <w:p w14:paraId="6816DEE1">
      <w:pPr>
        <w:ind w:firstLine="560" w:firstLineChars="200"/>
        <w:rPr>
          <w:rFonts w:ascii="仿宋_GB2312" w:hAnsi="宋体" w:eastAsia="仿宋_GB2312" w:cs="Arial"/>
          <w:color w:val="000000" w:themeColor="text1"/>
          <w:sz w:val="30"/>
          <w:szCs w:val="30"/>
          <w14:textFill>
            <w14:solidFill>
              <w14:schemeClr w14:val="tx1"/>
            </w14:solidFill>
          </w14:textFill>
        </w:rPr>
      </w:pPr>
      <w:r>
        <w:rPr>
          <w:rFonts w:hint="eastAsia" w:ascii="仿宋_GB2312" w:hAnsi="宋体" w:eastAsia="仿宋_GB2312"/>
          <w:color w:val="000000"/>
          <w:sz w:val="28"/>
          <w:szCs w:val="28"/>
        </w:rPr>
        <w:t>9、</w:t>
      </w:r>
      <w:r>
        <w:rPr>
          <w:rFonts w:hint="eastAsia" w:ascii="仿宋_GB2312" w:hAnsi="宋体" w:eastAsia="仿宋_GB2312" w:cs="Arial"/>
          <w:color w:val="000000" w:themeColor="text1"/>
          <w:sz w:val="30"/>
          <w:szCs w:val="30"/>
          <w14:textFill>
            <w14:solidFill>
              <w14:schemeClr w14:val="tx1"/>
            </w14:solidFill>
          </w14:textFill>
        </w:rPr>
        <w:t>提供关于聘用蒙牛在职人员亲属（含特定关系人）及离职人员的告知函；</w:t>
      </w:r>
    </w:p>
    <w:p w14:paraId="4F6E311D">
      <w:pPr>
        <w:spacing w:line="360" w:lineRule="auto"/>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10</w:t>
      </w:r>
      <w:r>
        <w:rPr>
          <w:rFonts w:hint="eastAsia" w:ascii="仿宋_GB2312" w:hAnsi="宋体" w:eastAsia="仿宋_GB2312"/>
          <w:color w:val="000000"/>
          <w:sz w:val="28"/>
          <w:szCs w:val="28"/>
        </w:rPr>
        <w:t>、代理商须提供正品承诺书；</w:t>
      </w:r>
    </w:p>
    <w:p w14:paraId="7330F0A5">
      <w:pPr>
        <w:spacing w:line="360" w:lineRule="auto"/>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11</w:t>
      </w:r>
      <w:r>
        <w:rPr>
          <w:rFonts w:hint="eastAsia" w:ascii="仿宋_GB2312" w:hAnsi="宋体" w:eastAsia="仿宋_GB2312"/>
          <w:color w:val="000000"/>
          <w:sz w:val="28"/>
          <w:szCs w:val="28"/>
        </w:rPr>
        <w:t>、能提供售后服务，有专业人员协助解决质量问题，须提供售后服务承诺书。</w:t>
      </w:r>
    </w:p>
    <w:p w14:paraId="774E38B7">
      <w:pPr>
        <w:spacing w:line="360" w:lineRule="auto"/>
        <w:ind w:firstLine="420" w:firstLineChars="200"/>
        <w:rPr>
          <w:rFonts w:ascii="仿宋_GB2312" w:hAnsi="宋体" w:eastAsia="仿宋_GB2312"/>
          <w:color w:val="000000"/>
          <w:sz w:val="28"/>
          <w:szCs w:val="28"/>
        </w:rPr>
      </w:pPr>
      <w:r>
        <w:fldChar w:fldCharType="begin"/>
      </w:r>
      <w:r>
        <w:instrText xml:space="preserve"> HYPERLINK "mailto:以上各类证书、证明材料应为原件的扫描件或复印件均需加盖公章，并按以上" </w:instrText>
      </w:r>
      <w:r>
        <w:fldChar w:fldCharType="separate"/>
      </w:r>
      <w:r>
        <w:rPr>
          <w:rFonts w:hint="eastAsia" w:ascii="仿宋_GB2312" w:hAnsi="宋体" w:eastAsia="仿宋_GB2312"/>
          <w:color w:val="000000"/>
          <w:sz w:val="28"/>
          <w:szCs w:val="28"/>
        </w:rPr>
        <w:t>以上各类证书、证明材料应为原件的扫描件或复印件均需加盖公章，并按以上“组成及顺序”合并在一份PDF格式文件中（附件1必须额外提交可粘贴版）于资格初审截止时间前（如下）发送到wangjunxia@mengniu.cn电子邮箱进行审查（过期发送不予受理），邮件主题为“单位名称+项目名称+</w:t>
      </w:r>
      <w:r>
        <w:rPr>
          <w:rFonts w:hint="eastAsia" w:ascii="仿宋_GB2312" w:hAnsi="宋体" w:eastAsia="仿宋_GB2312"/>
          <w:color w:val="000000"/>
          <w:sz w:val="28"/>
          <w:szCs w:val="28"/>
        </w:rPr>
        <w:fldChar w:fldCharType="end"/>
      </w:r>
      <w:r>
        <w:rPr>
          <w:rFonts w:hint="eastAsia" w:ascii="仿宋_GB2312" w:hAnsi="宋体" w:eastAsia="仿宋_GB2312"/>
          <w:color w:val="000000"/>
          <w:sz w:val="28"/>
          <w:szCs w:val="28"/>
        </w:rPr>
        <w:t xml:space="preserve">设备名称”，邮件内容写清楚报名单位的联系人、联系电话、邮箱”。                         </w:t>
      </w:r>
    </w:p>
    <w:p w14:paraId="75D03448">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资料提供不全或者未按时间要求提报的将被拒绝接收，所提供的资质业绩文件中如有虚假情况，一经发现将被取消投标资格。</w:t>
      </w:r>
    </w:p>
    <w:p w14:paraId="31326EB4">
      <w:pPr>
        <w:ind w:firstLine="562"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五、项目时间安排及要求：</w:t>
      </w:r>
    </w:p>
    <w:p w14:paraId="77649A84">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1、报名时间：202</w:t>
      </w:r>
      <w:r>
        <w:rPr>
          <w:rFonts w:ascii="仿宋_GB2312" w:hAnsi="宋体" w:eastAsia="仿宋_GB2312"/>
          <w:color w:val="000000"/>
          <w:sz w:val="28"/>
          <w:szCs w:val="28"/>
        </w:rPr>
        <w:t>4</w:t>
      </w:r>
      <w:r>
        <w:rPr>
          <w:rFonts w:hint="eastAsia" w:ascii="仿宋_GB2312" w:hAnsi="宋体" w:eastAsia="仿宋_GB2312"/>
          <w:color w:val="000000"/>
          <w:sz w:val="28"/>
          <w:szCs w:val="28"/>
        </w:rPr>
        <w:t>年</w:t>
      </w:r>
      <w:r>
        <w:rPr>
          <w:rFonts w:ascii="仿宋_GB2312" w:hAnsi="宋体" w:eastAsia="仿宋_GB2312"/>
          <w:color w:val="000000"/>
          <w:sz w:val="28"/>
          <w:szCs w:val="28"/>
        </w:rPr>
        <w:t>10</w:t>
      </w:r>
      <w:r>
        <w:rPr>
          <w:rFonts w:hint="eastAsia" w:ascii="仿宋_GB2312" w:hAnsi="宋体" w:eastAsia="仿宋_GB2312"/>
          <w:color w:val="000000"/>
          <w:sz w:val="28"/>
          <w:szCs w:val="28"/>
        </w:rPr>
        <w:t>月</w:t>
      </w:r>
      <w:r>
        <w:rPr>
          <w:rFonts w:ascii="仿宋_GB2312" w:hAnsi="宋体" w:eastAsia="仿宋_GB2312"/>
          <w:color w:val="000000"/>
          <w:sz w:val="28"/>
          <w:szCs w:val="28"/>
        </w:rPr>
        <w:t>21</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11：00</w:t>
      </w:r>
      <w:bookmarkStart w:id="5" w:name="_GoBack"/>
      <w:bookmarkEnd w:id="5"/>
      <w:r>
        <w:rPr>
          <w:rFonts w:hint="eastAsia" w:ascii="仿宋_GB2312" w:hAnsi="宋体" w:eastAsia="仿宋_GB2312"/>
          <w:color w:val="000000"/>
          <w:sz w:val="28"/>
          <w:szCs w:val="28"/>
        </w:rPr>
        <w:t>至202</w:t>
      </w:r>
      <w:r>
        <w:rPr>
          <w:rFonts w:ascii="仿宋_GB2312" w:hAnsi="宋体" w:eastAsia="仿宋_GB2312"/>
          <w:color w:val="000000"/>
          <w:sz w:val="28"/>
          <w:szCs w:val="28"/>
        </w:rPr>
        <w:t>4</w:t>
      </w:r>
      <w:r>
        <w:rPr>
          <w:rFonts w:hint="eastAsia" w:ascii="仿宋_GB2312" w:hAnsi="宋体" w:eastAsia="仿宋_GB2312"/>
          <w:color w:val="000000"/>
          <w:sz w:val="28"/>
          <w:szCs w:val="28"/>
        </w:rPr>
        <w:t>年</w:t>
      </w:r>
      <w:r>
        <w:rPr>
          <w:rFonts w:ascii="仿宋_GB2312" w:hAnsi="宋体" w:eastAsia="仿宋_GB2312"/>
          <w:color w:val="000000"/>
          <w:sz w:val="28"/>
          <w:szCs w:val="28"/>
        </w:rPr>
        <w:t>10</w:t>
      </w:r>
      <w:r>
        <w:rPr>
          <w:rFonts w:hint="eastAsia" w:ascii="仿宋_GB2312" w:hAnsi="宋体" w:eastAsia="仿宋_GB2312"/>
          <w:color w:val="000000"/>
          <w:sz w:val="28"/>
          <w:szCs w:val="28"/>
        </w:rPr>
        <w:t>月</w:t>
      </w:r>
      <w:r>
        <w:rPr>
          <w:rFonts w:ascii="仿宋_GB2312" w:hAnsi="宋体" w:eastAsia="仿宋_GB2312"/>
          <w:color w:val="000000"/>
          <w:sz w:val="28"/>
          <w:szCs w:val="28"/>
        </w:rPr>
        <w:t>23</w:t>
      </w:r>
      <w:r>
        <w:rPr>
          <w:rFonts w:hint="eastAsia" w:ascii="仿宋_GB2312" w:hAnsi="宋体" w:eastAsia="仿宋_GB2312"/>
          <w:color w:val="000000"/>
          <w:sz w:val="28"/>
          <w:szCs w:val="28"/>
        </w:rPr>
        <w:t>日；</w:t>
      </w:r>
    </w:p>
    <w:p w14:paraId="21D17D96">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2、资格预审时间：202</w:t>
      </w:r>
      <w:r>
        <w:rPr>
          <w:rFonts w:ascii="仿宋_GB2312" w:hAnsi="宋体" w:eastAsia="仿宋_GB2312"/>
          <w:color w:val="000000"/>
          <w:sz w:val="28"/>
          <w:szCs w:val="28"/>
        </w:rPr>
        <w:t>4</w:t>
      </w:r>
      <w:r>
        <w:rPr>
          <w:rFonts w:hint="eastAsia" w:ascii="仿宋_GB2312" w:hAnsi="宋体" w:eastAsia="仿宋_GB2312"/>
          <w:color w:val="000000"/>
          <w:sz w:val="28"/>
          <w:szCs w:val="28"/>
        </w:rPr>
        <w:t>年</w:t>
      </w:r>
      <w:r>
        <w:rPr>
          <w:rFonts w:ascii="仿宋_GB2312" w:hAnsi="宋体" w:eastAsia="仿宋_GB2312"/>
          <w:color w:val="000000"/>
          <w:sz w:val="28"/>
          <w:szCs w:val="28"/>
        </w:rPr>
        <w:t>10</w:t>
      </w:r>
      <w:r>
        <w:rPr>
          <w:rFonts w:hint="eastAsia" w:ascii="仿宋_GB2312" w:hAnsi="宋体" w:eastAsia="仿宋_GB2312"/>
          <w:color w:val="000000"/>
          <w:sz w:val="28"/>
          <w:szCs w:val="28"/>
        </w:rPr>
        <w:t>月</w:t>
      </w:r>
      <w:r>
        <w:rPr>
          <w:rFonts w:ascii="仿宋_GB2312" w:hAnsi="宋体" w:eastAsia="仿宋_GB2312"/>
          <w:color w:val="000000"/>
          <w:sz w:val="28"/>
          <w:szCs w:val="28"/>
        </w:rPr>
        <w:t>23</w:t>
      </w:r>
      <w:r>
        <w:rPr>
          <w:rFonts w:hint="eastAsia" w:ascii="仿宋_GB2312" w:hAnsi="宋体" w:eastAsia="仿宋_GB2312"/>
          <w:color w:val="000000"/>
          <w:sz w:val="28"/>
          <w:szCs w:val="28"/>
        </w:rPr>
        <w:t>日；</w:t>
      </w:r>
    </w:p>
    <w:p w14:paraId="5923641F">
      <w:pPr>
        <w:ind w:firstLine="562"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六、发布媒体：</w:t>
      </w:r>
    </w:p>
    <w:p w14:paraId="77680870">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蒙牛官网（http://www.mengniu.com.cn）、蒙牛内部OA平台、中国采购与招标网</w:t>
      </w:r>
    </w:p>
    <w:p w14:paraId="4707FC7B">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此公告只在以上平台发布，其他任何媒体转载无效。</w:t>
      </w:r>
    </w:p>
    <w:p w14:paraId="27117FA1">
      <w:pPr>
        <w:ind w:firstLine="562"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七、采购招标实施方及联系方式：</w:t>
      </w:r>
    </w:p>
    <w:p w14:paraId="4D72CD7C">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采购招标实施方：内蒙古蒙牛乳业（集团）股份有限公司</w:t>
      </w:r>
    </w:p>
    <w:p w14:paraId="596916A0">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 xml:space="preserve">业务咨询联系人：王俊霞            </w:t>
      </w:r>
    </w:p>
    <w:p w14:paraId="2F23B41F">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联系方式：15849339778</w:t>
      </w:r>
    </w:p>
    <w:p w14:paraId="74DC5CD8">
      <w:pPr>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八、监督单位及联系方式：</w:t>
      </w:r>
      <w:r>
        <w:rPr>
          <w:rFonts w:ascii="仿宋" w:hAnsi="仿宋" w:eastAsia="仿宋"/>
          <w:b/>
          <w:color w:val="000000" w:themeColor="text1"/>
          <w:sz w:val="28"/>
          <w:szCs w:val="28"/>
          <w14:textFill>
            <w14:solidFill>
              <w14:schemeClr w14:val="tx1"/>
            </w14:solidFill>
          </w14:textFill>
        </w:rPr>
        <w:t xml:space="preserve"> </w:t>
      </w:r>
    </w:p>
    <w:p w14:paraId="2408C585">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1、采购招标项目违规问题的投诉受理单位：蒙牛乳业采购招标管理部</w:t>
      </w:r>
    </w:p>
    <w:p w14:paraId="2969A9DF">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监 督 人:薛海燕                        </w:t>
      </w:r>
    </w:p>
    <w:p w14:paraId="1A99E3C0">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联系电话：0471-7393642/监督人电话：15034952008</w:t>
      </w:r>
    </w:p>
    <w:p w14:paraId="6F1CD7EB">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电子邮件：xuehaiyan@mengniu.cn</w:t>
      </w:r>
    </w:p>
    <w:p w14:paraId="7B275FFE">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异议/投诉服务网址：</w:t>
      </w:r>
      <w:r>
        <w:fldChar w:fldCharType="begin"/>
      </w:r>
      <w:r>
        <w:instrText xml:space="preserve"> HYPERLINK "https://zbcg.mengniu.cn/" \l "/home" </w:instrText>
      </w:r>
      <w:r>
        <w:fldChar w:fldCharType="separate"/>
      </w:r>
      <w:r>
        <w:rPr>
          <w:rStyle w:val="11"/>
          <w:rFonts w:hint="eastAsia" w:ascii="仿宋" w:hAnsi="仿宋" w:eastAsia="仿宋"/>
          <w:color w:val="000000" w:themeColor="text1"/>
          <w:sz w:val="28"/>
          <w:szCs w:val="28"/>
          <w14:textFill>
            <w14:solidFill>
              <w14:schemeClr w14:val="tx1"/>
            </w14:solidFill>
          </w14:textFill>
        </w:rPr>
        <w:t>https://zbcg.mengniu.cn/#/home</w:t>
      </w:r>
      <w:r>
        <w:rPr>
          <w:rStyle w:val="11"/>
          <w:rFonts w:hint="eastAsia" w:ascii="仿宋" w:hAnsi="仿宋" w:eastAsia="仿宋"/>
          <w:color w:val="000000" w:themeColor="text1"/>
          <w:sz w:val="28"/>
          <w:szCs w:val="28"/>
          <w14:textFill>
            <w14:solidFill>
              <w14:schemeClr w14:val="tx1"/>
            </w14:solidFill>
          </w14:textFill>
        </w:rPr>
        <w:fldChar w:fldCharType="end"/>
      </w:r>
    </w:p>
    <w:p w14:paraId="282367B0">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、采购招标项目的违纪问题举报受理单位：蒙牛乳业纪委办公室</w:t>
      </w:r>
    </w:p>
    <w:p w14:paraId="4BBBCA10">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监 督 人:</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张丽娜</w:t>
      </w:r>
    </w:p>
    <w:p w14:paraId="6DFAB5BC">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r>
        <w:rPr>
          <w:rFonts w:ascii="仿宋" w:hAnsi="仿宋" w:eastAsia="仿宋"/>
          <w:color w:val="000000" w:themeColor="text1"/>
          <w:sz w:val="28"/>
          <w:szCs w:val="28"/>
          <w14:textFill>
            <w14:solidFill>
              <w14:schemeClr w14:val="tx1"/>
            </w14:solidFill>
          </w14:textFill>
        </w:rPr>
        <w:t>0471</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7393612</w:t>
      </w:r>
    </w:p>
    <w:p w14:paraId="65E3BA08">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受理范围：采购招标执行过程中涉嫌贪污贿赂、滥用职权、玩忽职守、权力寻租、利益输送、徇私舞弊以及浪费公司资财等违纪问题的各类举报。</w:t>
      </w:r>
    </w:p>
    <w:p w14:paraId="2482A653">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附件：1.潜在竞谈单位所报标段信息表</w:t>
      </w:r>
    </w:p>
    <w:p w14:paraId="67DA3AB6">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 xml:space="preserve">      2.数据保密协议</w:t>
      </w:r>
    </w:p>
    <w:p w14:paraId="4AB2E3B0">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 xml:space="preserve"> </w:t>
      </w:r>
      <w:r>
        <w:rPr>
          <w:rFonts w:ascii="仿宋_GB2312" w:hAnsi="宋体" w:eastAsia="仿宋_GB2312"/>
          <w:color w:val="000000"/>
          <w:sz w:val="28"/>
          <w:szCs w:val="28"/>
        </w:rPr>
        <w:t xml:space="preserve">     3</w:t>
      </w:r>
      <w:r>
        <w:rPr>
          <w:rFonts w:hint="eastAsia" w:ascii="仿宋_GB2312" w:hAnsi="宋体" w:eastAsia="仿宋_GB2312"/>
          <w:color w:val="000000"/>
          <w:sz w:val="28"/>
          <w:szCs w:val="28"/>
        </w:rPr>
        <w:t>、告知函</w:t>
      </w:r>
    </w:p>
    <w:p w14:paraId="306A60EA">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 xml:space="preserve"> </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蒙牛集团采购中心</w:t>
      </w:r>
    </w:p>
    <w:p w14:paraId="34E57C33">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 xml:space="preserve">                               202</w:t>
      </w:r>
      <w:r>
        <w:rPr>
          <w:rFonts w:ascii="仿宋_GB2312" w:hAnsi="宋体" w:eastAsia="仿宋_GB2312"/>
          <w:color w:val="000000"/>
          <w:sz w:val="28"/>
          <w:szCs w:val="28"/>
        </w:rPr>
        <w:t>4</w:t>
      </w:r>
      <w:r>
        <w:rPr>
          <w:rFonts w:hint="eastAsia" w:ascii="仿宋_GB2312" w:hAnsi="宋体" w:eastAsia="仿宋_GB2312"/>
          <w:color w:val="000000"/>
          <w:sz w:val="28"/>
          <w:szCs w:val="28"/>
        </w:rPr>
        <w:t>年</w:t>
      </w:r>
      <w:r>
        <w:rPr>
          <w:rFonts w:ascii="仿宋_GB2312" w:hAnsi="宋体" w:eastAsia="仿宋_GB2312"/>
          <w:color w:val="000000"/>
          <w:sz w:val="28"/>
          <w:szCs w:val="28"/>
        </w:rPr>
        <w:t>10</w:t>
      </w:r>
      <w:r>
        <w:rPr>
          <w:rFonts w:hint="eastAsia" w:ascii="仿宋_GB2312" w:hAnsi="宋体" w:eastAsia="仿宋_GB2312"/>
          <w:color w:val="000000"/>
          <w:sz w:val="28"/>
          <w:szCs w:val="28"/>
        </w:rPr>
        <w:t>月</w:t>
      </w:r>
      <w:r>
        <w:rPr>
          <w:rFonts w:ascii="仿宋_GB2312" w:hAnsi="宋体" w:eastAsia="仿宋_GB2312"/>
          <w:color w:val="000000"/>
          <w:sz w:val="28"/>
          <w:szCs w:val="28"/>
        </w:rPr>
        <w:t>21</w:t>
      </w:r>
      <w:r>
        <w:rPr>
          <w:rFonts w:hint="eastAsia" w:ascii="仿宋_GB2312" w:hAnsi="宋体" w:eastAsia="仿宋_GB2312"/>
          <w:color w:val="000000"/>
          <w:sz w:val="28"/>
          <w:szCs w:val="28"/>
        </w:rPr>
        <w:t>日</w:t>
      </w:r>
    </w:p>
    <w:p w14:paraId="342AFE96">
      <w:pPr>
        <w:widowControl/>
        <w:jc w:val="left"/>
        <w:rPr>
          <w:rFonts w:ascii="仿宋" w:hAnsi="仿宋" w:eastAsia="仿宋" w:cs="仿宋"/>
          <w:sz w:val="30"/>
          <w:szCs w:val="30"/>
        </w:rPr>
      </w:pPr>
      <w:r>
        <w:rPr>
          <w:rFonts w:hint="eastAsia" w:ascii="仿宋" w:hAnsi="仿宋" w:eastAsia="仿宋" w:cs="仿宋"/>
          <w:sz w:val="30"/>
          <w:szCs w:val="30"/>
        </w:rPr>
        <w:br w:type="page"/>
      </w:r>
      <w:r>
        <w:rPr>
          <w:rFonts w:hint="eastAsia" w:ascii="仿宋" w:hAnsi="仿宋" w:eastAsia="仿宋" w:cs="仿宋"/>
          <w:sz w:val="30"/>
          <w:szCs w:val="30"/>
        </w:rPr>
        <w:t>附件1：</w:t>
      </w:r>
    </w:p>
    <w:p w14:paraId="367649E8">
      <w:pPr>
        <w:jc w:val="center"/>
        <w:rPr>
          <w:rFonts w:ascii="仿宋" w:hAnsi="仿宋" w:eastAsia="仿宋" w:cs="仿宋"/>
          <w:b/>
          <w:sz w:val="30"/>
          <w:szCs w:val="30"/>
        </w:rPr>
      </w:pPr>
      <w:r>
        <w:rPr>
          <w:rFonts w:hint="eastAsia" w:ascii="仿宋" w:hAnsi="仿宋" w:eastAsia="仿宋" w:cs="仿宋"/>
          <w:b/>
          <w:sz w:val="30"/>
          <w:szCs w:val="30"/>
        </w:rPr>
        <w:t>潜在竞谈单位所报标段信息表</w:t>
      </w:r>
    </w:p>
    <w:tbl>
      <w:tblPr>
        <w:tblStyle w:val="8"/>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54"/>
        <w:gridCol w:w="753"/>
        <w:gridCol w:w="975"/>
        <w:gridCol w:w="746"/>
        <w:gridCol w:w="746"/>
        <w:gridCol w:w="746"/>
        <w:gridCol w:w="746"/>
        <w:gridCol w:w="746"/>
        <w:gridCol w:w="746"/>
        <w:gridCol w:w="774"/>
        <w:gridCol w:w="690"/>
      </w:tblGrid>
      <w:tr w14:paraId="1DFD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618" w:type="dxa"/>
            <w:vAlign w:val="center"/>
          </w:tcPr>
          <w:p w14:paraId="3F3BE375">
            <w:pPr>
              <w:jc w:val="center"/>
              <w:rPr>
                <w:rFonts w:ascii="仿宋" w:hAnsi="仿宋" w:eastAsia="仿宋" w:cs="仿宋"/>
                <w:b/>
                <w:sz w:val="22"/>
                <w:szCs w:val="22"/>
              </w:rPr>
            </w:pPr>
            <w:r>
              <w:rPr>
                <w:rFonts w:hint="eastAsia" w:ascii="仿宋" w:hAnsi="仿宋" w:eastAsia="仿宋" w:cs="仿宋"/>
                <w:b/>
                <w:sz w:val="22"/>
                <w:szCs w:val="22"/>
              </w:rPr>
              <w:t>序号</w:t>
            </w:r>
          </w:p>
        </w:tc>
        <w:tc>
          <w:tcPr>
            <w:tcW w:w="1054" w:type="dxa"/>
            <w:vAlign w:val="center"/>
          </w:tcPr>
          <w:p w14:paraId="755FAE06">
            <w:pPr>
              <w:jc w:val="center"/>
              <w:rPr>
                <w:rFonts w:ascii="仿宋" w:hAnsi="仿宋" w:eastAsia="仿宋" w:cs="仿宋"/>
                <w:b/>
                <w:sz w:val="22"/>
                <w:szCs w:val="22"/>
              </w:rPr>
            </w:pPr>
            <w:r>
              <w:rPr>
                <w:rFonts w:hint="eastAsia" w:ascii="仿宋" w:hAnsi="仿宋" w:eastAsia="仿宋" w:cs="仿宋"/>
                <w:b/>
                <w:sz w:val="22"/>
                <w:szCs w:val="22"/>
              </w:rPr>
              <w:t>潜在竞谈单位名称</w:t>
            </w:r>
          </w:p>
        </w:tc>
        <w:tc>
          <w:tcPr>
            <w:tcW w:w="753" w:type="dxa"/>
            <w:vAlign w:val="center"/>
          </w:tcPr>
          <w:p w14:paraId="33C96BEB">
            <w:pPr>
              <w:jc w:val="center"/>
              <w:rPr>
                <w:rFonts w:ascii="仿宋" w:hAnsi="仿宋" w:eastAsia="仿宋" w:cs="仿宋"/>
                <w:b/>
                <w:sz w:val="22"/>
                <w:szCs w:val="22"/>
              </w:rPr>
            </w:pPr>
            <w:r>
              <w:rPr>
                <w:rFonts w:hint="eastAsia" w:ascii="仿宋" w:hAnsi="仿宋" w:eastAsia="仿宋" w:cs="仿宋"/>
                <w:b/>
                <w:sz w:val="22"/>
                <w:szCs w:val="22"/>
              </w:rPr>
              <w:t>生产厂家/代理商</w:t>
            </w:r>
          </w:p>
        </w:tc>
        <w:tc>
          <w:tcPr>
            <w:tcW w:w="975" w:type="dxa"/>
            <w:vAlign w:val="center"/>
          </w:tcPr>
          <w:p w14:paraId="1395E66F">
            <w:pPr>
              <w:jc w:val="center"/>
              <w:rPr>
                <w:rFonts w:ascii="仿宋" w:hAnsi="仿宋" w:eastAsia="仿宋" w:cs="仿宋"/>
                <w:b/>
                <w:sz w:val="22"/>
                <w:szCs w:val="22"/>
              </w:rPr>
            </w:pPr>
            <w:r>
              <w:rPr>
                <w:rFonts w:hint="eastAsia" w:ascii="仿宋" w:hAnsi="仿宋" w:eastAsia="仿宋" w:cs="仿宋"/>
                <w:b/>
                <w:sz w:val="22"/>
                <w:szCs w:val="22"/>
              </w:rPr>
              <w:t>设备名称</w:t>
            </w:r>
          </w:p>
        </w:tc>
        <w:tc>
          <w:tcPr>
            <w:tcW w:w="746" w:type="dxa"/>
            <w:vAlign w:val="center"/>
          </w:tcPr>
          <w:p w14:paraId="364292D5">
            <w:pPr>
              <w:rPr>
                <w:rFonts w:ascii="仿宋" w:hAnsi="仿宋" w:eastAsia="仿宋" w:cs="仿宋"/>
                <w:b/>
                <w:sz w:val="22"/>
                <w:szCs w:val="22"/>
              </w:rPr>
            </w:pPr>
            <w:r>
              <w:rPr>
                <w:rFonts w:hint="eastAsia" w:ascii="仿宋" w:hAnsi="仿宋" w:eastAsia="仿宋" w:cs="仿宋"/>
                <w:b/>
                <w:sz w:val="22"/>
                <w:szCs w:val="22"/>
              </w:rPr>
              <w:t>国别</w:t>
            </w:r>
          </w:p>
        </w:tc>
        <w:tc>
          <w:tcPr>
            <w:tcW w:w="746" w:type="dxa"/>
            <w:vAlign w:val="center"/>
          </w:tcPr>
          <w:p w14:paraId="14F81568">
            <w:pPr>
              <w:jc w:val="center"/>
              <w:rPr>
                <w:rFonts w:ascii="仿宋" w:hAnsi="仿宋" w:eastAsia="仿宋" w:cs="仿宋"/>
                <w:b/>
                <w:sz w:val="22"/>
                <w:szCs w:val="22"/>
              </w:rPr>
            </w:pPr>
            <w:r>
              <w:rPr>
                <w:rFonts w:hint="eastAsia" w:ascii="仿宋" w:hAnsi="仿宋" w:eastAsia="仿宋" w:cs="仿宋"/>
                <w:b/>
                <w:sz w:val="22"/>
                <w:szCs w:val="22"/>
              </w:rPr>
              <w:t>品牌</w:t>
            </w:r>
          </w:p>
        </w:tc>
        <w:tc>
          <w:tcPr>
            <w:tcW w:w="746" w:type="dxa"/>
            <w:vAlign w:val="center"/>
          </w:tcPr>
          <w:p w14:paraId="63FE0A83">
            <w:pPr>
              <w:jc w:val="center"/>
              <w:rPr>
                <w:rFonts w:ascii="仿宋" w:hAnsi="仿宋" w:eastAsia="仿宋" w:cs="仿宋"/>
                <w:b/>
                <w:sz w:val="22"/>
                <w:szCs w:val="22"/>
              </w:rPr>
            </w:pPr>
            <w:r>
              <w:rPr>
                <w:rFonts w:hint="eastAsia" w:ascii="仿宋" w:hAnsi="仿宋" w:eastAsia="仿宋" w:cs="仿宋"/>
                <w:b/>
                <w:sz w:val="22"/>
                <w:szCs w:val="22"/>
              </w:rPr>
              <w:t>型号</w:t>
            </w:r>
          </w:p>
        </w:tc>
        <w:tc>
          <w:tcPr>
            <w:tcW w:w="746" w:type="dxa"/>
            <w:vAlign w:val="center"/>
          </w:tcPr>
          <w:p w14:paraId="2660C948">
            <w:pPr>
              <w:jc w:val="center"/>
              <w:rPr>
                <w:rFonts w:ascii="仿宋" w:hAnsi="仿宋" w:eastAsia="仿宋" w:cs="仿宋"/>
                <w:b/>
                <w:sz w:val="22"/>
                <w:szCs w:val="22"/>
              </w:rPr>
            </w:pPr>
            <w:r>
              <w:rPr>
                <w:rFonts w:hint="eastAsia" w:ascii="仿宋" w:hAnsi="仿宋" w:eastAsia="仿宋" w:cs="仿宋"/>
                <w:b/>
                <w:sz w:val="22"/>
                <w:szCs w:val="22"/>
              </w:rPr>
              <w:t>技术参数（文件要求）</w:t>
            </w:r>
          </w:p>
        </w:tc>
        <w:tc>
          <w:tcPr>
            <w:tcW w:w="746" w:type="dxa"/>
            <w:vAlign w:val="center"/>
          </w:tcPr>
          <w:p w14:paraId="72C3390E">
            <w:pPr>
              <w:jc w:val="center"/>
              <w:rPr>
                <w:rFonts w:ascii="仿宋" w:hAnsi="仿宋" w:eastAsia="仿宋" w:cs="仿宋"/>
                <w:b/>
                <w:sz w:val="22"/>
                <w:szCs w:val="22"/>
              </w:rPr>
            </w:pPr>
            <w:r>
              <w:rPr>
                <w:rFonts w:hint="eastAsia" w:ascii="仿宋" w:hAnsi="仿宋" w:eastAsia="仿宋" w:cs="仿宋"/>
                <w:b/>
                <w:color w:val="FF0000"/>
                <w:sz w:val="22"/>
                <w:szCs w:val="22"/>
              </w:rPr>
              <w:t>响应技术参数</w:t>
            </w:r>
          </w:p>
        </w:tc>
        <w:tc>
          <w:tcPr>
            <w:tcW w:w="746" w:type="dxa"/>
            <w:vAlign w:val="center"/>
          </w:tcPr>
          <w:p w14:paraId="72EFA95C">
            <w:pPr>
              <w:jc w:val="center"/>
              <w:rPr>
                <w:rFonts w:ascii="仿宋" w:hAnsi="仿宋" w:eastAsia="仿宋" w:cs="仿宋"/>
                <w:b/>
                <w:sz w:val="22"/>
                <w:szCs w:val="22"/>
              </w:rPr>
            </w:pPr>
            <w:r>
              <w:rPr>
                <w:rFonts w:hint="eastAsia" w:ascii="仿宋" w:hAnsi="仿宋" w:eastAsia="仿宋" w:cs="仿宋"/>
                <w:b/>
                <w:sz w:val="22"/>
                <w:szCs w:val="22"/>
              </w:rPr>
              <w:t>联系人</w:t>
            </w:r>
          </w:p>
        </w:tc>
        <w:tc>
          <w:tcPr>
            <w:tcW w:w="774" w:type="dxa"/>
            <w:vAlign w:val="center"/>
          </w:tcPr>
          <w:p w14:paraId="2D0815AC">
            <w:pPr>
              <w:jc w:val="center"/>
              <w:rPr>
                <w:rFonts w:ascii="仿宋" w:hAnsi="仿宋" w:eastAsia="仿宋" w:cs="仿宋"/>
                <w:b/>
                <w:sz w:val="22"/>
                <w:szCs w:val="22"/>
              </w:rPr>
            </w:pPr>
            <w:r>
              <w:rPr>
                <w:rFonts w:hint="eastAsia" w:ascii="仿宋" w:hAnsi="仿宋" w:eastAsia="仿宋" w:cs="仿宋"/>
                <w:b/>
                <w:sz w:val="22"/>
                <w:szCs w:val="22"/>
              </w:rPr>
              <w:t>联系电话</w:t>
            </w:r>
          </w:p>
        </w:tc>
        <w:tc>
          <w:tcPr>
            <w:tcW w:w="690" w:type="dxa"/>
            <w:vAlign w:val="center"/>
          </w:tcPr>
          <w:p w14:paraId="71B682C1">
            <w:pPr>
              <w:jc w:val="center"/>
              <w:rPr>
                <w:rFonts w:ascii="仿宋" w:hAnsi="仿宋" w:eastAsia="仿宋" w:cs="仿宋"/>
                <w:b/>
                <w:sz w:val="22"/>
                <w:szCs w:val="22"/>
              </w:rPr>
            </w:pPr>
            <w:r>
              <w:rPr>
                <w:rFonts w:hint="eastAsia" w:ascii="仿宋" w:hAnsi="仿宋" w:eastAsia="仿宋" w:cs="仿宋"/>
                <w:b/>
                <w:sz w:val="22"/>
                <w:szCs w:val="22"/>
              </w:rPr>
              <w:t>邮箱地址</w:t>
            </w:r>
          </w:p>
        </w:tc>
      </w:tr>
      <w:tr w14:paraId="6D12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18" w:type="dxa"/>
          </w:tcPr>
          <w:p w14:paraId="6AFADF82">
            <w:pPr>
              <w:ind w:firstLine="600" w:firstLineChars="200"/>
              <w:jc w:val="left"/>
              <w:rPr>
                <w:rFonts w:ascii="仿宋" w:hAnsi="仿宋" w:eastAsia="仿宋" w:cs="仿宋"/>
                <w:sz w:val="30"/>
                <w:szCs w:val="30"/>
              </w:rPr>
            </w:pPr>
          </w:p>
        </w:tc>
        <w:tc>
          <w:tcPr>
            <w:tcW w:w="1054" w:type="dxa"/>
          </w:tcPr>
          <w:p w14:paraId="5FBAF18D">
            <w:pPr>
              <w:ind w:firstLine="600" w:firstLineChars="200"/>
              <w:jc w:val="left"/>
              <w:rPr>
                <w:rFonts w:ascii="仿宋" w:hAnsi="仿宋" w:eastAsia="仿宋" w:cs="仿宋"/>
                <w:sz w:val="30"/>
                <w:szCs w:val="30"/>
              </w:rPr>
            </w:pPr>
          </w:p>
        </w:tc>
        <w:tc>
          <w:tcPr>
            <w:tcW w:w="753" w:type="dxa"/>
          </w:tcPr>
          <w:p w14:paraId="42CA2A24">
            <w:pPr>
              <w:ind w:firstLine="600" w:firstLineChars="200"/>
              <w:jc w:val="left"/>
              <w:rPr>
                <w:rFonts w:ascii="仿宋" w:hAnsi="仿宋" w:eastAsia="仿宋" w:cs="仿宋"/>
                <w:sz w:val="30"/>
                <w:szCs w:val="30"/>
              </w:rPr>
            </w:pPr>
          </w:p>
        </w:tc>
        <w:tc>
          <w:tcPr>
            <w:tcW w:w="975" w:type="dxa"/>
          </w:tcPr>
          <w:p w14:paraId="49DCCD5F">
            <w:pPr>
              <w:ind w:firstLine="600" w:firstLineChars="200"/>
              <w:jc w:val="left"/>
              <w:rPr>
                <w:rFonts w:ascii="仿宋" w:hAnsi="仿宋" w:eastAsia="仿宋" w:cs="仿宋"/>
                <w:sz w:val="30"/>
                <w:szCs w:val="30"/>
              </w:rPr>
            </w:pPr>
          </w:p>
        </w:tc>
        <w:tc>
          <w:tcPr>
            <w:tcW w:w="746" w:type="dxa"/>
          </w:tcPr>
          <w:p w14:paraId="6F3CA0DA">
            <w:pPr>
              <w:ind w:firstLine="600" w:firstLineChars="200"/>
              <w:jc w:val="left"/>
              <w:rPr>
                <w:rFonts w:ascii="仿宋" w:hAnsi="仿宋" w:eastAsia="仿宋" w:cs="仿宋"/>
                <w:sz w:val="30"/>
                <w:szCs w:val="30"/>
              </w:rPr>
            </w:pPr>
          </w:p>
        </w:tc>
        <w:tc>
          <w:tcPr>
            <w:tcW w:w="746" w:type="dxa"/>
          </w:tcPr>
          <w:p w14:paraId="7FFA30DE">
            <w:pPr>
              <w:ind w:firstLine="600" w:firstLineChars="200"/>
              <w:jc w:val="left"/>
              <w:rPr>
                <w:rFonts w:ascii="仿宋" w:hAnsi="仿宋" w:eastAsia="仿宋" w:cs="仿宋"/>
                <w:sz w:val="30"/>
                <w:szCs w:val="30"/>
              </w:rPr>
            </w:pPr>
          </w:p>
        </w:tc>
        <w:tc>
          <w:tcPr>
            <w:tcW w:w="746" w:type="dxa"/>
          </w:tcPr>
          <w:p w14:paraId="5C358DAF">
            <w:pPr>
              <w:ind w:firstLine="600" w:firstLineChars="200"/>
              <w:jc w:val="left"/>
              <w:rPr>
                <w:rFonts w:ascii="仿宋" w:hAnsi="仿宋" w:eastAsia="仿宋" w:cs="仿宋"/>
                <w:sz w:val="30"/>
                <w:szCs w:val="30"/>
              </w:rPr>
            </w:pPr>
          </w:p>
        </w:tc>
        <w:tc>
          <w:tcPr>
            <w:tcW w:w="746" w:type="dxa"/>
          </w:tcPr>
          <w:p w14:paraId="53752CF7">
            <w:pPr>
              <w:ind w:firstLine="600" w:firstLineChars="200"/>
              <w:jc w:val="left"/>
              <w:rPr>
                <w:rFonts w:ascii="仿宋" w:hAnsi="仿宋" w:eastAsia="仿宋" w:cs="仿宋"/>
                <w:sz w:val="30"/>
                <w:szCs w:val="30"/>
              </w:rPr>
            </w:pPr>
          </w:p>
        </w:tc>
        <w:tc>
          <w:tcPr>
            <w:tcW w:w="746" w:type="dxa"/>
          </w:tcPr>
          <w:p w14:paraId="3829BE97">
            <w:pPr>
              <w:ind w:firstLine="600" w:firstLineChars="200"/>
              <w:jc w:val="left"/>
              <w:rPr>
                <w:rFonts w:ascii="仿宋" w:hAnsi="仿宋" w:eastAsia="仿宋" w:cs="仿宋"/>
                <w:sz w:val="30"/>
                <w:szCs w:val="30"/>
              </w:rPr>
            </w:pPr>
          </w:p>
        </w:tc>
        <w:tc>
          <w:tcPr>
            <w:tcW w:w="746" w:type="dxa"/>
          </w:tcPr>
          <w:p w14:paraId="29B24901">
            <w:pPr>
              <w:ind w:firstLine="600" w:firstLineChars="200"/>
              <w:jc w:val="left"/>
              <w:rPr>
                <w:rFonts w:ascii="仿宋" w:hAnsi="仿宋" w:eastAsia="仿宋" w:cs="仿宋"/>
                <w:sz w:val="30"/>
                <w:szCs w:val="30"/>
              </w:rPr>
            </w:pPr>
          </w:p>
        </w:tc>
        <w:tc>
          <w:tcPr>
            <w:tcW w:w="774" w:type="dxa"/>
          </w:tcPr>
          <w:p w14:paraId="49EC18B1">
            <w:pPr>
              <w:ind w:firstLine="600" w:firstLineChars="200"/>
              <w:jc w:val="left"/>
              <w:rPr>
                <w:rFonts w:ascii="仿宋" w:hAnsi="仿宋" w:eastAsia="仿宋" w:cs="仿宋"/>
                <w:sz w:val="30"/>
                <w:szCs w:val="30"/>
              </w:rPr>
            </w:pPr>
          </w:p>
        </w:tc>
        <w:tc>
          <w:tcPr>
            <w:tcW w:w="690" w:type="dxa"/>
          </w:tcPr>
          <w:p w14:paraId="1ECE8056">
            <w:pPr>
              <w:ind w:firstLine="600" w:firstLineChars="200"/>
              <w:jc w:val="left"/>
              <w:rPr>
                <w:rFonts w:ascii="仿宋" w:hAnsi="仿宋" w:eastAsia="仿宋" w:cs="仿宋"/>
                <w:sz w:val="30"/>
                <w:szCs w:val="30"/>
              </w:rPr>
            </w:pPr>
          </w:p>
        </w:tc>
      </w:tr>
      <w:tr w14:paraId="4964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18" w:type="dxa"/>
          </w:tcPr>
          <w:p w14:paraId="145C4B1C">
            <w:pPr>
              <w:ind w:firstLine="600" w:firstLineChars="200"/>
              <w:jc w:val="left"/>
              <w:rPr>
                <w:rFonts w:ascii="仿宋" w:hAnsi="仿宋" w:eastAsia="仿宋" w:cs="仿宋"/>
                <w:sz w:val="30"/>
                <w:szCs w:val="30"/>
              </w:rPr>
            </w:pPr>
          </w:p>
        </w:tc>
        <w:tc>
          <w:tcPr>
            <w:tcW w:w="1054" w:type="dxa"/>
          </w:tcPr>
          <w:p w14:paraId="7D9757B1">
            <w:pPr>
              <w:ind w:firstLine="600" w:firstLineChars="200"/>
              <w:jc w:val="left"/>
              <w:rPr>
                <w:rFonts w:ascii="仿宋" w:hAnsi="仿宋" w:eastAsia="仿宋" w:cs="仿宋"/>
                <w:sz w:val="30"/>
                <w:szCs w:val="30"/>
              </w:rPr>
            </w:pPr>
          </w:p>
        </w:tc>
        <w:tc>
          <w:tcPr>
            <w:tcW w:w="753" w:type="dxa"/>
          </w:tcPr>
          <w:p w14:paraId="2E109FF1">
            <w:pPr>
              <w:ind w:firstLine="600" w:firstLineChars="200"/>
              <w:jc w:val="left"/>
              <w:rPr>
                <w:rFonts w:ascii="仿宋" w:hAnsi="仿宋" w:eastAsia="仿宋" w:cs="仿宋"/>
                <w:sz w:val="30"/>
                <w:szCs w:val="30"/>
              </w:rPr>
            </w:pPr>
          </w:p>
        </w:tc>
        <w:tc>
          <w:tcPr>
            <w:tcW w:w="975" w:type="dxa"/>
          </w:tcPr>
          <w:p w14:paraId="2B34192E">
            <w:pPr>
              <w:ind w:firstLine="600" w:firstLineChars="200"/>
              <w:jc w:val="left"/>
              <w:rPr>
                <w:rFonts w:ascii="仿宋" w:hAnsi="仿宋" w:eastAsia="仿宋" w:cs="仿宋"/>
                <w:sz w:val="30"/>
                <w:szCs w:val="30"/>
              </w:rPr>
            </w:pPr>
          </w:p>
        </w:tc>
        <w:tc>
          <w:tcPr>
            <w:tcW w:w="746" w:type="dxa"/>
          </w:tcPr>
          <w:p w14:paraId="214E6261">
            <w:pPr>
              <w:ind w:firstLine="600" w:firstLineChars="200"/>
              <w:jc w:val="left"/>
              <w:rPr>
                <w:rFonts w:ascii="仿宋" w:hAnsi="仿宋" w:eastAsia="仿宋" w:cs="仿宋"/>
                <w:sz w:val="30"/>
                <w:szCs w:val="30"/>
              </w:rPr>
            </w:pPr>
          </w:p>
        </w:tc>
        <w:tc>
          <w:tcPr>
            <w:tcW w:w="746" w:type="dxa"/>
          </w:tcPr>
          <w:p w14:paraId="6C38F2C8">
            <w:pPr>
              <w:ind w:firstLine="600" w:firstLineChars="200"/>
              <w:jc w:val="left"/>
              <w:rPr>
                <w:rFonts w:ascii="仿宋" w:hAnsi="仿宋" w:eastAsia="仿宋" w:cs="仿宋"/>
                <w:sz w:val="30"/>
                <w:szCs w:val="30"/>
              </w:rPr>
            </w:pPr>
          </w:p>
        </w:tc>
        <w:tc>
          <w:tcPr>
            <w:tcW w:w="746" w:type="dxa"/>
          </w:tcPr>
          <w:p w14:paraId="2D0DB646">
            <w:pPr>
              <w:ind w:firstLine="600" w:firstLineChars="200"/>
              <w:jc w:val="left"/>
              <w:rPr>
                <w:rFonts w:ascii="仿宋" w:hAnsi="仿宋" w:eastAsia="仿宋" w:cs="仿宋"/>
                <w:sz w:val="30"/>
                <w:szCs w:val="30"/>
              </w:rPr>
            </w:pPr>
          </w:p>
        </w:tc>
        <w:tc>
          <w:tcPr>
            <w:tcW w:w="746" w:type="dxa"/>
          </w:tcPr>
          <w:p w14:paraId="4CB68736">
            <w:pPr>
              <w:ind w:firstLine="600" w:firstLineChars="200"/>
              <w:jc w:val="left"/>
              <w:rPr>
                <w:rFonts w:ascii="仿宋" w:hAnsi="仿宋" w:eastAsia="仿宋" w:cs="仿宋"/>
                <w:sz w:val="30"/>
                <w:szCs w:val="30"/>
              </w:rPr>
            </w:pPr>
          </w:p>
        </w:tc>
        <w:tc>
          <w:tcPr>
            <w:tcW w:w="746" w:type="dxa"/>
          </w:tcPr>
          <w:p w14:paraId="75FB4A9E">
            <w:pPr>
              <w:ind w:firstLine="600" w:firstLineChars="200"/>
              <w:jc w:val="left"/>
              <w:rPr>
                <w:rFonts w:ascii="仿宋" w:hAnsi="仿宋" w:eastAsia="仿宋" w:cs="仿宋"/>
                <w:sz w:val="30"/>
                <w:szCs w:val="30"/>
              </w:rPr>
            </w:pPr>
          </w:p>
        </w:tc>
        <w:tc>
          <w:tcPr>
            <w:tcW w:w="746" w:type="dxa"/>
          </w:tcPr>
          <w:p w14:paraId="1F70C503">
            <w:pPr>
              <w:ind w:firstLine="600" w:firstLineChars="200"/>
              <w:jc w:val="left"/>
              <w:rPr>
                <w:rFonts w:ascii="仿宋" w:hAnsi="仿宋" w:eastAsia="仿宋" w:cs="仿宋"/>
                <w:sz w:val="30"/>
                <w:szCs w:val="30"/>
              </w:rPr>
            </w:pPr>
          </w:p>
        </w:tc>
        <w:tc>
          <w:tcPr>
            <w:tcW w:w="774" w:type="dxa"/>
          </w:tcPr>
          <w:p w14:paraId="273C4118">
            <w:pPr>
              <w:ind w:firstLine="600" w:firstLineChars="200"/>
              <w:jc w:val="left"/>
              <w:rPr>
                <w:rFonts w:ascii="仿宋" w:hAnsi="仿宋" w:eastAsia="仿宋" w:cs="仿宋"/>
                <w:sz w:val="30"/>
                <w:szCs w:val="30"/>
              </w:rPr>
            </w:pPr>
          </w:p>
        </w:tc>
        <w:tc>
          <w:tcPr>
            <w:tcW w:w="690" w:type="dxa"/>
          </w:tcPr>
          <w:p w14:paraId="2EFFF2BD">
            <w:pPr>
              <w:ind w:firstLine="600" w:firstLineChars="200"/>
              <w:jc w:val="left"/>
              <w:rPr>
                <w:rFonts w:ascii="仿宋" w:hAnsi="仿宋" w:eastAsia="仿宋" w:cs="仿宋"/>
                <w:sz w:val="30"/>
                <w:szCs w:val="30"/>
              </w:rPr>
            </w:pPr>
          </w:p>
        </w:tc>
      </w:tr>
      <w:tr w14:paraId="6C68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18" w:type="dxa"/>
          </w:tcPr>
          <w:p w14:paraId="69F6D537">
            <w:pPr>
              <w:ind w:firstLine="600" w:firstLineChars="200"/>
              <w:jc w:val="left"/>
              <w:rPr>
                <w:rFonts w:ascii="仿宋" w:hAnsi="仿宋" w:eastAsia="仿宋" w:cs="仿宋"/>
                <w:sz w:val="30"/>
                <w:szCs w:val="30"/>
              </w:rPr>
            </w:pPr>
          </w:p>
        </w:tc>
        <w:tc>
          <w:tcPr>
            <w:tcW w:w="1054" w:type="dxa"/>
          </w:tcPr>
          <w:p w14:paraId="306EC9B6">
            <w:pPr>
              <w:ind w:firstLine="600" w:firstLineChars="200"/>
              <w:jc w:val="left"/>
              <w:rPr>
                <w:rFonts w:ascii="仿宋" w:hAnsi="仿宋" w:eastAsia="仿宋" w:cs="仿宋"/>
                <w:sz w:val="30"/>
                <w:szCs w:val="30"/>
              </w:rPr>
            </w:pPr>
          </w:p>
        </w:tc>
        <w:tc>
          <w:tcPr>
            <w:tcW w:w="753" w:type="dxa"/>
          </w:tcPr>
          <w:p w14:paraId="407DB5A0">
            <w:pPr>
              <w:ind w:firstLine="600" w:firstLineChars="200"/>
              <w:jc w:val="left"/>
              <w:rPr>
                <w:rFonts w:ascii="仿宋" w:hAnsi="仿宋" w:eastAsia="仿宋" w:cs="仿宋"/>
                <w:sz w:val="30"/>
                <w:szCs w:val="30"/>
              </w:rPr>
            </w:pPr>
          </w:p>
        </w:tc>
        <w:tc>
          <w:tcPr>
            <w:tcW w:w="975" w:type="dxa"/>
          </w:tcPr>
          <w:p w14:paraId="16E4AA03">
            <w:pPr>
              <w:ind w:firstLine="600" w:firstLineChars="200"/>
              <w:jc w:val="left"/>
              <w:rPr>
                <w:rFonts w:ascii="仿宋" w:hAnsi="仿宋" w:eastAsia="仿宋" w:cs="仿宋"/>
                <w:sz w:val="30"/>
                <w:szCs w:val="30"/>
              </w:rPr>
            </w:pPr>
          </w:p>
        </w:tc>
        <w:tc>
          <w:tcPr>
            <w:tcW w:w="746" w:type="dxa"/>
          </w:tcPr>
          <w:p w14:paraId="2DCED1D1">
            <w:pPr>
              <w:ind w:firstLine="600" w:firstLineChars="200"/>
              <w:jc w:val="left"/>
              <w:rPr>
                <w:rFonts w:ascii="仿宋" w:hAnsi="仿宋" w:eastAsia="仿宋" w:cs="仿宋"/>
                <w:sz w:val="30"/>
                <w:szCs w:val="30"/>
              </w:rPr>
            </w:pPr>
          </w:p>
        </w:tc>
        <w:tc>
          <w:tcPr>
            <w:tcW w:w="746" w:type="dxa"/>
          </w:tcPr>
          <w:p w14:paraId="7B995F0D">
            <w:pPr>
              <w:ind w:firstLine="600" w:firstLineChars="200"/>
              <w:jc w:val="left"/>
              <w:rPr>
                <w:rFonts w:ascii="仿宋" w:hAnsi="仿宋" w:eastAsia="仿宋" w:cs="仿宋"/>
                <w:sz w:val="30"/>
                <w:szCs w:val="30"/>
              </w:rPr>
            </w:pPr>
          </w:p>
        </w:tc>
        <w:tc>
          <w:tcPr>
            <w:tcW w:w="746" w:type="dxa"/>
          </w:tcPr>
          <w:p w14:paraId="72E28FF0">
            <w:pPr>
              <w:ind w:firstLine="600" w:firstLineChars="200"/>
              <w:jc w:val="left"/>
              <w:rPr>
                <w:rFonts w:ascii="仿宋" w:hAnsi="仿宋" w:eastAsia="仿宋" w:cs="仿宋"/>
                <w:sz w:val="30"/>
                <w:szCs w:val="30"/>
              </w:rPr>
            </w:pPr>
          </w:p>
        </w:tc>
        <w:tc>
          <w:tcPr>
            <w:tcW w:w="746" w:type="dxa"/>
          </w:tcPr>
          <w:p w14:paraId="0FED8DF7">
            <w:pPr>
              <w:ind w:firstLine="600" w:firstLineChars="200"/>
              <w:jc w:val="left"/>
              <w:rPr>
                <w:rFonts w:ascii="仿宋" w:hAnsi="仿宋" w:eastAsia="仿宋" w:cs="仿宋"/>
                <w:sz w:val="30"/>
                <w:szCs w:val="30"/>
              </w:rPr>
            </w:pPr>
          </w:p>
        </w:tc>
        <w:tc>
          <w:tcPr>
            <w:tcW w:w="746" w:type="dxa"/>
          </w:tcPr>
          <w:p w14:paraId="288BD181">
            <w:pPr>
              <w:ind w:firstLine="600" w:firstLineChars="200"/>
              <w:jc w:val="left"/>
              <w:rPr>
                <w:rFonts w:ascii="仿宋" w:hAnsi="仿宋" w:eastAsia="仿宋" w:cs="仿宋"/>
                <w:sz w:val="30"/>
                <w:szCs w:val="30"/>
              </w:rPr>
            </w:pPr>
          </w:p>
        </w:tc>
        <w:tc>
          <w:tcPr>
            <w:tcW w:w="746" w:type="dxa"/>
          </w:tcPr>
          <w:p w14:paraId="29990713">
            <w:pPr>
              <w:ind w:firstLine="600" w:firstLineChars="200"/>
              <w:jc w:val="left"/>
              <w:rPr>
                <w:rFonts w:ascii="仿宋" w:hAnsi="仿宋" w:eastAsia="仿宋" w:cs="仿宋"/>
                <w:sz w:val="30"/>
                <w:szCs w:val="30"/>
              </w:rPr>
            </w:pPr>
          </w:p>
        </w:tc>
        <w:tc>
          <w:tcPr>
            <w:tcW w:w="774" w:type="dxa"/>
          </w:tcPr>
          <w:p w14:paraId="4946E16C">
            <w:pPr>
              <w:ind w:firstLine="600" w:firstLineChars="200"/>
              <w:jc w:val="left"/>
              <w:rPr>
                <w:rFonts w:ascii="仿宋" w:hAnsi="仿宋" w:eastAsia="仿宋" w:cs="仿宋"/>
                <w:sz w:val="30"/>
                <w:szCs w:val="30"/>
              </w:rPr>
            </w:pPr>
          </w:p>
        </w:tc>
        <w:tc>
          <w:tcPr>
            <w:tcW w:w="690" w:type="dxa"/>
          </w:tcPr>
          <w:p w14:paraId="4C5EE2EB">
            <w:pPr>
              <w:ind w:firstLine="600" w:firstLineChars="200"/>
              <w:jc w:val="left"/>
              <w:rPr>
                <w:rFonts w:ascii="仿宋" w:hAnsi="仿宋" w:eastAsia="仿宋" w:cs="仿宋"/>
                <w:sz w:val="30"/>
                <w:szCs w:val="30"/>
              </w:rPr>
            </w:pPr>
          </w:p>
        </w:tc>
      </w:tr>
      <w:tr w14:paraId="771A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18" w:type="dxa"/>
          </w:tcPr>
          <w:p w14:paraId="18EEB5DF">
            <w:pPr>
              <w:ind w:firstLine="600" w:firstLineChars="200"/>
              <w:jc w:val="left"/>
              <w:rPr>
                <w:rFonts w:ascii="仿宋" w:hAnsi="仿宋" w:eastAsia="仿宋" w:cs="仿宋"/>
                <w:sz w:val="30"/>
                <w:szCs w:val="30"/>
              </w:rPr>
            </w:pPr>
          </w:p>
        </w:tc>
        <w:tc>
          <w:tcPr>
            <w:tcW w:w="1054" w:type="dxa"/>
          </w:tcPr>
          <w:p w14:paraId="7D588299">
            <w:pPr>
              <w:ind w:firstLine="600" w:firstLineChars="200"/>
              <w:jc w:val="left"/>
              <w:rPr>
                <w:rFonts w:ascii="仿宋" w:hAnsi="仿宋" w:eastAsia="仿宋" w:cs="仿宋"/>
                <w:sz w:val="30"/>
                <w:szCs w:val="30"/>
              </w:rPr>
            </w:pPr>
          </w:p>
        </w:tc>
        <w:tc>
          <w:tcPr>
            <w:tcW w:w="753" w:type="dxa"/>
          </w:tcPr>
          <w:p w14:paraId="50156F32">
            <w:pPr>
              <w:ind w:firstLine="600" w:firstLineChars="200"/>
              <w:jc w:val="left"/>
              <w:rPr>
                <w:rFonts w:ascii="仿宋" w:hAnsi="仿宋" w:eastAsia="仿宋" w:cs="仿宋"/>
                <w:sz w:val="30"/>
                <w:szCs w:val="30"/>
              </w:rPr>
            </w:pPr>
          </w:p>
        </w:tc>
        <w:tc>
          <w:tcPr>
            <w:tcW w:w="975" w:type="dxa"/>
          </w:tcPr>
          <w:p w14:paraId="1C189A0A">
            <w:pPr>
              <w:ind w:firstLine="600" w:firstLineChars="200"/>
              <w:jc w:val="left"/>
              <w:rPr>
                <w:rFonts w:ascii="仿宋" w:hAnsi="仿宋" w:eastAsia="仿宋" w:cs="仿宋"/>
                <w:sz w:val="30"/>
                <w:szCs w:val="30"/>
              </w:rPr>
            </w:pPr>
          </w:p>
        </w:tc>
        <w:tc>
          <w:tcPr>
            <w:tcW w:w="746" w:type="dxa"/>
          </w:tcPr>
          <w:p w14:paraId="649DB460">
            <w:pPr>
              <w:ind w:firstLine="600" w:firstLineChars="200"/>
              <w:jc w:val="left"/>
              <w:rPr>
                <w:rFonts w:ascii="仿宋" w:hAnsi="仿宋" w:eastAsia="仿宋" w:cs="仿宋"/>
                <w:sz w:val="30"/>
                <w:szCs w:val="30"/>
              </w:rPr>
            </w:pPr>
          </w:p>
        </w:tc>
        <w:tc>
          <w:tcPr>
            <w:tcW w:w="746" w:type="dxa"/>
          </w:tcPr>
          <w:p w14:paraId="6F77CCBD">
            <w:pPr>
              <w:ind w:firstLine="600" w:firstLineChars="200"/>
              <w:jc w:val="left"/>
              <w:rPr>
                <w:rFonts w:ascii="仿宋" w:hAnsi="仿宋" w:eastAsia="仿宋" w:cs="仿宋"/>
                <w:sz w:val="30"/>
                <w:szCs w:val="30"/>
              </w:rPr>
            </w:pPr>
          </w:p>
        </w:tc>
        <w:tc>
          <w:tcPr>
            <w:tcW w:w="746" w:type="dxa"/>
          </w:tcPr>
          <w:p w14:paraId="3FDFCC2B">
            <w:pPr>
              <w:ind w:firstLine="600" w:firstLineChars="200"/>
              <w:jc w:val="left"/>
              <w:rPr>
                <w:rFonts w:ascii="仿宋" w:hAnsi="仿宋" w:eastAsia="仿宋" w:cs="仿宋"/>
                <w:sz w:val="30"/>
                <w:szCs w:val="30"/>
              </w:rPr>
            </w:pPr>
          </w:p>
        </w:tc>
        <w:tc>
          <w:tcPr>
            <w:tcW w:w="746" w:type="dxa"/>
          </w:tcPr>
          <w:p w14:paraId="452B81A9">
            <w:pPr>
              <w:ind w:firstLine="600" w:firstLineChars="200"/>
              <w:jc w:val="left"/>
              <w:rPr>
                <w:rFonts w:ascii="仿宋" w:hAnsi="仿宋" w:eastAsia="仿宋" w:cs="仿宋"/>
                <w:sz w:val="30"/>
                <w:szCs w:val="30"/>
              </w:rPr>
            </w:pPr>
          </w:p>
        </w:tc>
        <w:tc>
          <w:tcPr>
            <w:tcW w:w="746" w:type="dxa"/>
          </w:tcPr>
          <w:p w14:paraId="7B96E0FB">
            <w:pPr>
              <w:ind w:firstLine="600" w:firstLineChars="200"/>
              <w:jc w:val="left"/>
              <w:rPr>
                <w:rFonts w:ascii="仿宋" w:hAnsi="仿宋" w:eastAsia="仿宋" w:cs="仿宋"/>
                <w:sz w:val="30"/>
                <w:szCs w:val="30"/>
              </w:rPr>
            </w:pPr>
          </w:p>
        </w:tc>
        <w:tc>
          <w:tcPr>
            <w:tcW w:w="746" w:type="dxa"/>
          </w:tcPr>
          <w:p w14:paraId="2478BBC3">
            <w:pPr>
              <w:ind w:firstLine="600" w:firstLineChars="200"/>
              <w:jc w:val="left"/>
              <w:rPr>
                <w:rFonts w:ascii="仿宋" w:hAnsi="仿宋" w:eastAsia="仿宋" w:cs="仿宋"/>
                <w:sz w:val="30"/>
                <w:szCs w:val="30"/>
              </w:rPr>
            </w:pPr>
          </w:p>
        </w:tc>
        <w:tc>
          <w:tcPr>
            <w:tcW w:w="774" w:type="dxa"/>
          </w:tcPr>
          <w:p w14:paraId="554A35F0">
            <w:pPr>
              <w:ind w:firstLine="600" w:firstLineChars="200"/>
              <w:jc w:val="left"/>
              <w:rPr>
                <w:rFonts w:ascii="仿宋" w:hAnsi="仿宋" w:eastAsia="仿宋" w:cs="仿宋"/>
                <w:sz w:val="30"/>
                <w:szCs w:val="30"/>
              </w:rPr>
            </w:pPr>
          </w:p>
        </w:tc>
        <w:tc>
          <w:tcPr>
            <w:tcW w:w="690" w:type="dxa"/>
          </w:tcPr>
          <w:p w14:paraId="2E1770AB">
            <w:pPr>
              <w:ind w:firstLine="600" w:firstLineChars="200"/>
              <w:jc w:val="left"/>
              <w:rPr>
                <w:rFonts w:ascii="仿宋" w:hAnsi="仿宋" w:eastAsia="仿宋" w:cs="仿宋"/>
                <w:sz w:val="30"/>
                <w:szCs w:val="30"/>
              </w:rPr>
            </w:pPr>
          </w:p>
        </w:tc>
      </w:tr>
    </w:tbl>
    <w:p w14:paraId="2D9B7DFA">
      <w:pPr>
        <w:rPr>
          <w:rFonts w:ascii="仿宋" w:hAnsi="仿宋" w:eastAsia="仿宋" w:cs="仿宋"/>
          <w:sz w:val="30"/>
          <w:szCs w:val="30"/>
        </w:rPr>
      </w:pPr>
      <w:r>
        <w:rPr>
          <w:rFonts w:hint="eastAsia" w:ascii="仿宋" w:hAnsi="仿宋" w:eastAsia="仿宋" w:cs="仿宋"/>
          <w:sz w:val="30"/>
          <w:szCs w:val="30"/>
        </w:rPr>
        <w:t>备注：此表禁止合并单元格，技术参数以设备为单位放在一行里面（Excel版、盖章扫描版各一份）。</w:t>
      </w:r>
    </w:p>
    <w:p w14:paraId="34087834">
      <w:pPr>
        <w:ind w:firstLine="600" w:firstLineChars="200"/>
        <w:rPr>
          <w:rFonts w:ascii="仿宋" w:hAnsi="仿宋" w:eastAsia="仿宋" w:cs="仿宋"/>
          <w:sz w:val="30"/>
          <w:szCs w:val="30"/>
        </w:rPr>
      </w:pPr>
    </w:p>
    <w:p w14:paraId="0F45DD67">
      <w:pPr>
        <w:ind w:firstLine="600" w:firstLineChars="200"/>
        <w:rPr>
          <w:rFonts w:ascii="仿宋" w:hAnsi="仿宋" w:eastAsia="仿宋" w:cs="仿宋"/>
          <w:sz w:val="30"/>
          <w:szCs w:val="30"/>
        </w:rPr>
      </w:pPr>
    </w:p>
    <w:p w14:paraId="7CA6D442">
      <w:pPr>
        <w:widowControl/>
        <w:jc w:val="left"/>
        <w:rPr>
          <w:rFonts w:ascii="仿宋" w:hAnsi="仿宋" w:eastAsia="仿宋" w:cs="仿宋"/>
          <w:sz w:val="30"/>
          <w:szCs w:val="30"/>
        </w:rPr>
      </w:pPr>
      <w:r>
        <w:rPr>
          <w:rFonts w:hint="eastAsia" w:ascii="仿宋" w:hAnsi="仿宋" w:eastAsia="仿宋" w:cs="仿宋"/>
          <w:sz w:val="30"/>
          <w:szCs w:val="30"/>
        </w:rPr>
        <w:br w:type="page"/>
      </w:r>
    </w:p>
    <w:p w14:paraId="0A871195">
      <w:pPr>
        <w:jc w:val="left"/>
        <w:rPr>
          <w:rFonts w:ascii="仿宋" w:hAnsi="仿宋" w:eastAsia="仿宋" w:cs="仿宋"/>
          <w:sz w:val="30"/>
          <w:szCs w:val="30"/>
        </w:rPr>
      </w:pPr>
      <w:r>
        <w:rPr>
          <w:rFonts w:hint="eastAsia" w:ascii="仿宋" w:hAnsi="仿宋" w:eastAsia="仿宋" w:cs="仿宋"/>
          <w:sz w:val="30"/>
          <w:szCs w:val="30"/>
        </w:rPr>
        <w:t>附件2：保密承诺</w:t>
      </w:r>
    </w:p>
    <w:p w14:paraId="1DA99A49">
      <w:pPr>
        <w:widowControl/>
        <w:adjustRightInd w:val="0"/>
        <w:snapToGrid w:val="0"/>
        <w:spacing w:line="360" w:lineRule="auto"/>
        <w:jc w:val="center"/>
        <w:textAlignment w:val="baseline"/>
        <w:rPr>
          <w:rFonts w:ascii="仿宋" w:hAnsi="仿宋" w:eastAsia="仿宋" w:cs="仿宋"/>
          <w:b/>
          <w:kern w:val="0"/>
          <w:sz w:val="30"/>
          <w:szCs w:val="30"/>
        </w:rPr>
      </w:pPr>
      <w:r>
        <w:rPr>
          <w:rFonts w:hint="eastAsia" w:ascii="仿宋" w:hAnsi="仿宋" w:eastAsia="仿宋" w:cs="仿宋"/>
          <w:b/>
          <w:kern w:val="0"/>
          <w:sz w:val="30"/>
          <w:szCs w:val="30"/>
        </w:rPr>
        <w:t>数据保密承诺</w:t>
      </w:r>
    </w:p>
    <w:p w14:paraId="7BC360AD">
      <w:pPr>
        <w:spacing w:line="360" w:lineRule="auto"/>
        <w:rPr>
          <w:rFonts w:ascii="仿宋" w:hAnsi="仿宋" w:eastAsia="仿宋" w:cs="仿宋"/>
          <w:kern w:val="0"/>
          <w:sz w:val="30"/>
          <w:szCs w:val="30"/>
        </w:rPr>
      </w:pPr>
      <w:r>
        <w:rPr>
          <w:rFonts w:hint="eastAsia" w:ascii="仿宋" w:hAnsi="仿宋" w:eastAsia="仿宋" w:cs="仿宋"/>
          <w:color w:val="000000"/>
          <w:kern w:val="0"/>
          <w:sz w:val="30"/>
          <w:szCs w:val="30"/>
        </w:rPr>
        <w:t xml:space="preserve">甲方：内蒙古蒙牛乳业(集团)股份有限公司 </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承诺方： </w:t>
      </w:r>
      <w:r>
        <w:rPr>
          <w:rFonts w:hint="eastAsia" w:ascii="仿宋" w:hAnsi="仿宋" w:eastAsia="仿宋" w:cs="仿宋"/>
          <w:kern w:val="0"/>
          <w:sz w:val="30"/>
          <w:szCs w:val="30"/>
        </w:rPr>
        <w:br w:type="textWrapping"/>
      </w:r>
      <w:r>
        <w:rPr>
          <w:rFonts w:hint="eastAsia" w:ascii="仿宋" w:hAnsi="仿宋" w:eastAsia="仿宋" w:cs="仿宋"/>
          <w:kern w:val="0"/>
          <w:sz w:val="30"/>
          <w:szCs w:val="30"/>
        </w:rPr>
        <w:t xml:space="preserve">   </w:t>
      </w:r>
      <w:r>
        <w:rPr>
          <w:rFonts w:hint="eastAsia" w:ascii="仿宋" w:hAnsi="仿宋" w:eastAsia="仿宋" w:cs="仿宋"/>
          <w:color w:val="000000"/>
          <w:kern w:val="0"/>
          <w:sz w:val="30"/>
          <w:szCs w:val="30"/>
        </w:rPr>
        <w:t>双方经平等协商同意，自愿签订本协议，共同遵守本协议所列条款。</w:t>
      </w:r>
    </w:p>
    <w:p w14:paraId="6872DEEF">
      <w:pPr>
        <w:widowControl/>
        <w:adjustRightInd w:val="0"/>
        <w:snapToGrid w:val="0"/>
        <w:spacing w:line="360"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第一条、保密的定义、内容和范围</w:t>
      </w:r>
    </w:p>
    <w:p w14:paraId="1A048BE0">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14:paraId="6D5F6668">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14:paraId="0419E30A">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3、包括但不限于以直接、间接、口头或书面等形式提供商业秘密的行为均属泄密。 </w:t>
      </w:r>
    </w:p>
    <w:p w14:paraId="6E66C4C1">
      <w:pPr>
        <w:widowControl/>
        <w:adjustRightInd w:val="0"/>
        <w:snapToGrid w:val="0"/>
        <w:spacing w:line="360"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第二条、保密条款</w:t>
      </w:r>
    </w:p>
    <w:p w14:paraId="08DD0815">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1、承诺方同意严格按照本协议的规定使用甲方的保密信息，未经甲方的事先书面许可，不得向第三方，或允许向第三方直接或间接地透露保密信息。</w:t>
      </w:r>
    </w:p>
    <w:p w14:paraId="062DF0AF">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2、承诺方负责对保密信息进行保密，并采取所有必要的预防措施（包括但不限于双方采取的用于保护自身保密信息的措施）防止第三方未经授权地使用及透露保密信息；</w:t>
      </w:r>
    </w:p>
    <w:p w14:paraId="7E09634B">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3、承诺方不得向第三方提供保密信息或由保密信息衍生的信息；</w:t>
      </w:r>
    </w:p>
    <w:p w14:paraId="546DE68C">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4、除了本协议确定的保密信息应用范围外，承诺方不得在任何时候使用保密信息。</w:t>
      </w:r>
    </w:p>
    <w:p w14:paraId="22C4F006">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5、本条款项下的义务适用于任何保密信息，或根据双方事先或目前协议由甲方提供给承诺方的其他专有和/或保密信息。</w:t>
      </w:r>
    </w:p>
    <w:p w14:paraId="7407C795">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6、本协议终止后，承诺方应立即自费将保密信息物归原主，并归还所有含保密信息的文件或媒体及其复制件或摘要。</w:t>
      </w:r>
    </w:p>
    <w:p w14:paraId="7A70FFE4">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7、协议确定业务的承诺方员工。如果参与本协议的承诺方员工不再继续参与本项目，则应确保立即终止该员工获得对方保密信息和信息源的途径。</w:t>
      </w:r>
    </w:p>
    <w:p w14:paraId="51AFD304">
      <w:pPr>
        <w:widowControl/>
        <w:adjustRightInd w:val="0"/>
        <w:snapToGrid w:val="0"/>
        <w:spacing w:line="360"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 xml:space="preserve">第三条、双方的权利与义务  </w:t>
      </w:r>
    </w:p>
    <w:p w14:paraId="04CBAA47">
      <w:pPr>
        <w:widowControl/>
        <w:adjustRightInd w:val="0"/>
        <w:snapToGrid w:val="0"/>
        <w:spacing w:line="360" w:lineRule="auto"/>
        <w:ind w:firstLine="606" w:firstLineChars="202"/>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1、承诺方应自觉维护甲方的利益，严格遵守本委托方的保密规定；</w:t>
      </w:r>
    </w:p>
    <w:p w14:paraId="3379354A">
      <w:pPr>
        <w:widowControl/>
        <w:adjustRightInd w:val="0"/>
        <w:snapToGrid w:val="0"/>
        <w:spacing w:line="360" w:lineRule="auto"/>
        <w:ind w:left="568" w:leftChars="270" w:hanging="1"/>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2、承诺方不得向任何单位和个人泄露所掌握的商业秘密事项；</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3、承诺方不得利用所掌握的商业秘密牟取私利；</w:t>
      </w:r>
    </w:p>
    <w:p w14:paraId="7A3F8A68">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4、承诺方了解并承认，由于技术服务等原因，承诺方有可能在某些情况下访问甲方数据。</w:t>
      </w:r>
    </w:p>
    <w:p w14:paraId="04EF893C">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5、承诺方同意并承诺，对所有保密信息予以严格保密，在未得到甲方事先许可的情况下不得披露给任何第三人；</w:t>
      </w:r>
    </w:p>
    <w:p w14:paraId="46F7FA71">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6、承诺方同意并承诺，无论任何原因，服务终止后，承诺方不可恢复地删除任何商业秘密，并不留存任何副本。同时，如甲方需要，承诺方保证退回甲方的任何含有商业秘密的文件或资料(如有)。</w:t>
      </w:r>
    </w:p>
    <w:p w14:paraId="62E40C3E">
      <w:pPr>
        <w:widowControl/>
        <w:adjustRightInd w:val="0"/>
        <w:snapToGrid w:val="0"/>
        <w:spacing w:line="360"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 xml:space="preserve"> 第四条、本《协议》项下的保密义务不适用于如下信息：</w:t>
      </w:r>
    </w:p>
    <w:p w14:paraId="1486E4D1">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1、由于承诺方以外其他渠道被他人获知的信息，这些渠道并不受保密义务的限制；</w:t>
      </w:r>
    </w:p>
    <w:p w14:paraId="2E7B61E4">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2、由于法律的适用、法院或其他国家有权机关的要求而披露的信息。</w:t>
      </w:r>
    </w:p>
    <w:p w14:paraId="0E96CBC1">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3、另一方从不受保密限制的第三方获得的信息；</w:t>
      </w:r>
    </w:p>
    <w:p w14:paraId="67D919E0">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4、未参考保密信息而由另一方独立开发的信息；</w:t>
      </w:r>
    </w:p>
    <w:p w14:paraId="3B97B3E4">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5、依据法律的规定或根据法律赋予的权力可以获取此信息的司法、政府机构的要求必须公开的信息。接到此类要求后的一方，应立即通知另一方,使另一方了解将要披露的内容并提出意见。</w:t>
      </w:r>
    </w:p>
    <w:p w14:paraId="76CD3FB7">
      <w:pPr>
        <w:widowControl/>
        <w:adjustRightInd w:val="0"/>
        <w:snapToGrid w:val="0"/>
        <w:spacing w:line="360"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第五条、如果</w:t>
      </w:r>
      <w:r>
        <w:rPr>
          <w:rFonts w:hint="eastAsia" w:ascii="仿宋" w:hAnsi="仿宋" w:eastAsia="仿宋" w:cs="仿宋"/>
          <w:color w:val="000000"/>
          <w:kern w:val="0"/>
          <w:sz w:val="30"/>
          <w:szCs w:val="30"/>
        </w:rPr>
        <w:t>承诺方</w:t>
      </w:r>
      <w:r>
        <w:rPr>
          <w:rFonts w:hint="eastAsia" w:ascii="仿宋" w:hAnsi="仿宋" w:eastAsia="仿宋" w:cs="仿宋"/>
          <w:b/>
          <w:color w:val="000000"/>
          <w:kern w:val="0"/>
          <w:sz w:val="30"/>
          <w:szCs w:val="30"/>
        </w:rPr>
        <w:t>违反本协议的以上规定情形,则甲方有权将承诺方列入蒙牛供应商黑名单，并要积极配合甲方在10个工作日内收回已经泄露的信息。</w:t>
      </w:r>
    </w:p>
    <w:p w14:paraId="45D01DEE">
      <w:pPr>
        <w:widowControl/>
        <w:adjustRightInd w:val="0"/>
        <w:snapToGrid w:val="0"/>
        <w:spacing w:line="360"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第六条、争议解决方式</w:t>
      </w:r>
    </w:p>
    <w:p w14:paraId="3B712B75">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本协议适用中华人民共和国法律，因本协议引起或与本协议有关的任何争议，应由双方友好协商解决，协商不成的，双方同意选择第    【】种方式解决：</w:t>
      </w:r>
    </w:p>
    <w:p w14:paraId="73A5E9D5">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1、向呼和浩特仲裁委员会申请仲裁。因仲裁产生的包括但不限于仲裁费、律师费、调查费、差旅费等，由败诉一方承担。</w:t>
      </w:r>
    </w:p>
    <w:p w14:paraId="4E3EB380">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2、向甲方所在地有管辖权的人民法院提起诉讼。因诉讼产生的包括但不限于诉讼费、律师费、调查费、差旅费等，由败诉一方承担。</w:t>
      </w:r>
    </w:p>
    <w:p w14:paraId="10669D90">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（说明：签署主体为内蒙古蒙牛乳业（集团）股份有限公司，地址为内蒙古呼市和林格尔县盛乐经济园区时，争议解决方式应选择第2种方式解决；其他主体签署时应选择第1种方式解决。）</w:t>
      </w:r>
    </w:p>
    <w:p w14:paraId="7CA45C37">
      <w:pPr>
        <w:widowControl/>
        <w:adjustRightInd w:val="0"/>
        <w:snapToGrid w:val="0"/>
        <w:spacing w:line="360"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 xml:space="preserve">第七条、此协议自签字盖章之日起生效。 </w:t>
      </w:r>
    </w:p>
    <w:p w14:paraId="12870560">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（以下无正文） </w:t>
      </w:r>
      <w:r>
        <w:rPr>
          <w:rFonts w:hint="eastAsia" w:ascii="仿宋" w:hAnsi="仿宋" w:eastAsia="仿宋" w:cs="仿宋"/>
          <w:color w:val="000000"/>
          <w:kern w:val="0"/>
          <w:sz w:val="30"/>
          <w:szCs w:val="30"/>
        </w:rPr>
        <w:tab/>
      </w:r>
      <w:r>
        <w:rPr>
          <w:rFonts w:hint="eastAsia" w:ascii="仿宋" w:hAnsi="仿宋" w:eastAsia="仿宋" w:cs="仿宋"/>
          <w:color w:val="000000"/>
          <w:kern w:val="0"/>
          <w:sz w:val="30"/>
          <w:szCs w:val="30"/>
        </w:rPr>
        <w:tab/>
      </w:r>
      <w:r>
        <w:rPr>
          <w:rFonts w:hint="eastAsia" w:ascii="仿宋" w:hAnsi="仿宋" w:eastAsia="仿宋" w:cs="仿宋"/>
          <w:color w:val="000000"/>
          <w:kern w:val="0"/>
          <w:sz w:val="30"/>
          <w:szCs w:val="30"/>
        </w:rPr>
        <w:t xml:space="preserve">                            </w:t>
      </w:r>
    </w:p>
    <w:p w14:paraId="48004398">
      <w:pPr>
        <w:widowControl/>
        <w:adjustRightInd w:val="0"/>
        <w:snapToGrid w:val="0"/>
        <w:spacing w:line="360" w:lineRule="auto"/>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承诺方：</w:t>
      </w:r>
    </w:p>
    <w:p w14:paraId="73639D89">
      <w:pPr>
        <w:widowControl/>
        <w:adjustRightInd w:val="0"/>
        <w:snapToGrid w:val="0"/>
        <w:spacing w:line="360" w:lineRule="auto"/>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代表人：</w:t>
      </w:r>
    </w:p>
    <w:p w14:paraId="45AB3543">
      <w:pPr>
        <w:widowControl/>
        <w:adjustRightInd w:val="0"/>
        <w:snapToGrid w:val="0"/>
        <w:spacing w:line="360" w:lineRule="auto"/>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日期：</w:t>
      </w:r>
    </w:p>
    <w:p w14:paraId="231D242C">
      <w:pPr>
        <w:rPr>
          <w:rFonts w:ascii="仿宋" w:hAnsi="仿宋" w:eastAsia="仿宋" w:cs="仿宋"/>
          <w:sz w:val="30"/>
          <w:szCs w:val="30"/>
        </w:rPr>
      </w:pPr>
    </w:p>
    <w:p w14:paraId="685B15DA">
      <w:pPr>
        <w:rPr>
          <w:rFonts w:ascii="宋体" w:hAnsi="宋体" w:cs="宋体"/>
          <w:sz w:val="28"/>
          <w:szCs w:val="28"/>
        </w:rPr>
      </w:pPr>
      <w:r>
        <w:rPr>
          <w:rFonts w:hint="eastAsia" w:ascii="宋体" w:hAnsi="宋体" w:cs="宋体"/>
          <w:sz w:val="28"/>
          <w:szCs w:val="28"/>
        </w:rPr>
        <w:t>附件3</w:t>
      </w:r>
      <w:r>
        <w:rPr>
          <w:rFonts w:ascii="宋体" w:hAnsi="宋体" w:cs="宋体"/>
          <w:sz w:val="28"/>
          <w:szCs w:val="28"/>
        </w:rPr>
        <w:t xml:space="preserve">                           </w:t>
      </w:r>
      <w:bookmarkStart w:id="3" w:name="OLE_LINK1"/>
      <w:bookmarkStart w:id="4" w:name="OLE_LINK3"/>
      <w:r>
        <w:rPr>
          <w:rFonts w:hint="eastAsia" w:ascii="宋体" w:hAnsi="宋体" w:cs="宋体"/>
          <w:sz w:val="28"/>
          <w:szCs w:val="28"/>
        </w:rPr>
        <w:t>告知函</w:t>
      </w:r>
      <w:bookmarkEnd w:id="3"/>
      <w:bookmarkEnd w:id="4"/>
    </w:p>
    <w:p w14:paraId="58D3D603">
      <w:pPr>
        <w:spacing w:before="156" w:beforeLines="50" w:after="156" w:afterLines="50" w:line="720" w:lineRule="exact"/>
        <w:jc w:val="left"/>
        <w:rPr>
          <w:rFonts w:ascii="宋体" w:hAnsi="宋体" w:cs="宋体"/>
          <w:sz w:val="24"/>
        </w:rPr>
      </w:pPr>
      <w:r>
        <w:rPr>
          <w:rFonts w:hint="eastAsia" w:ascii="宋体" w:hAnsi="宋体" w:cs="宋体"/>
          <w:sz w:val="24"/>
        </w:rPr>
        <w:t>致：内蒙古蒙牛乳业（集团）股份有限公司:</w:t>
      </w:r>
    </w:p>
    <w:p w14:paraId="12C7B956">
      <w:pPr>
        <w:spacing w:before="156" w:beforeLines="50" w:after="156" w:afterLines="50" w:line="720" w:lineRule="exact"/>
        <w:ind w:firstLine="482" w:firstLineChars="200"/>
        <w:jc w:val="left"/>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hint="eastAsia" w:ascii="宋体" w:hAnsi="宋体" w:cs="宋体"/>
          <w:sz w:val="24"/>
        </w:rPr>
        <w:t>，并提交下述文件一份：</w:t>
      </w:r>
    </w:p>
    <w:p w14:paraId="3E0FBD71">
      <w:pPr>
        <w:spacing w:before="50" w:after="156" w:afterLines="50" w:line="720" w:lineRule="exact"/>
        <w:jc w:val="left"/>
        <w:rPr>
          <w:rFonts w:ascii="宋体" w:hAnsi="宋体" w:cs="宋体"/>
          <w:sz w:val="24"/>
        </w:rPr>
      </w:pPr>
      <w:r>
        <w:rPr>
          <w:rFonts w:ascii="宋体" w:hAnsi="宋体" w:cs="宋体"/>
          <w:sz w:val="24"/>
        </w:rPr>
        <w:t xml:space="preserve">    </w:t>
      </w:r>
      <w:r>
        <w:rPr>
          <w:rFonts w:hint="eastAsia" w:ascii="宋体" w:hAnsi="宋体" w:cs="宋体"/>
          <w:sz w:val="24"/>
        </w:rPr>
        <w:t>据此函，同意并告知如下：</w:t>
      </w:r>
    </w:p>
    <w:p w14:paraId="6D987756">
      <w:pPr>
        <w:tabs>
          <w:tab w:val="left" w:pos="1134"/>
        </w:tabs>
        <w:spacing w:line="606" w:lineRule="exact"/>
        <w:rPr>
          <w:rFonts w:ascii="宋体" w:hAnsi="宋体" w:cs="宋体"/>
          <w:sz w:val="24"/>
        </w:rPr>
      </w:pPr>
      <w:r>
        <w:rPr>
          <w:rFonts w:ascii="宋体" w:hAnsi="宋体" w:cs="宋体"/>
          <w:color w:val="000000"/>
          <w:sz w:val="24"/>
        </w:rPr>
        <w:t xml:space="preserve">    </w:t>
      </w: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w:t>
      </w:r>
      <w:r>
        <w:rPr>
          <w:rFonts w:hint="eastAsia" w:ascii="宋体" w:hAnsi="宋体" w:cs="宋体"/>
          <w:sz w:val="24"/>
          <w:highlight w:val="yellow"/>
        </w:rPr>
        <w:t>情况一：</w:t>
      </w:r>
      <w:r>
        <w:rPr>
          <w:rFonts w:hint="eastAsia" w:ascii="宋体" w:hAnsi="宋体" w:cs="宋体"/>
          <w:sz w:val="24"/>
        </w:rPr>
        <w:t>我公司员工未包括</w:t>
      </w:r>
      <w:r>
        <w:rPr>
          <w:rFonts w:hint="eastAsia" w:ascii="宋体" w:hAnsi="宋体" w:cs="宋体"/>
          <w:color w:val="000000"/>
          <w:sz w:val="24"/>
          <w:lang w:val="zh-CN"/>
        </w:rPr>
        <w:t>任何蒙牛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color w:val="000000"/>
          <w:sz w:val="24"/>
          <w:lang w:val="zh-CN"/>
        </w:rPr>
        <w:t>如若中选，</w:t>
      </w:r>
      <w:r>
        <w:rPr>
          <w:rFonts w:ascii="宋体" w:hAnsi="宋体" w:cs="宋体"/>
          <w:color w:val="000000"/>
          <w:sz w:val="24"/>
        </w:rPr>
        <w:t>我公司</w:t>
      </w:r>
      <w:r>
        <w:rPr>
          <w:rFonts w:hint="eastAsia" w:ascii="宋体" w:hAnsi="宋体" w:cs="宋体"/>
          <w:color w:val="000000"/>
          <w:sz w:val="24"/>
          <w:lang w:val="zh-CN"/>
        </w:rPr>
        <w:t>相关服务团队</w:t>
      </w:r>
      <w:r>
        <w:rPr>
          <w:rFonts w:ascii="宋体" w:hAnsi="宋体" w:cs="宋体"/>
          <w:color w:val="000000"/>
          <w:sz w:val="24"/>
        </w:rPr>
        <w:t>将不会</w:t>
      </w:r>
      <w:r>
        <w:rPr>
          <w:rFonts w:hint="eastAsia" w:ascii="宋体" w:hAnsi="宋体" w:cs="宋体"/>
          <w:color w:val="000000"/>
          <w:sz w:val="24"/>
          <w:lang w:val="zh-CN"/>
        </w:rPr>
        <w:t>招聘蒙牛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sz w:val="24"/>
          <w:highlight w:val="yellow"/>
        </w:rPr>
        <w:t>情况二：</w:t>
      </w:r>
      <w:r>
        <w:rPr>
          <w:rFonts w:hint="eastAsia" w:ascii="宋体" w:hAnsi="宋体" w:cs="宋体"/>
          <w:sz w:val="24"/>
        </w:rPr>
        <w:t>我公司员工***为</w:t>
      </w:r>
      <w:r>
        <w:rPr>
          <w:rFonts w:hint="eastAsia" w:ascii="宋体" w:hAnsi="宋体" w:cs="宋体"/>
          <w:color w:val="000000"/>
          <w:sz w:val="24"/>
          <w:lang w:val="zh-CN"/>
        </w:rPr>
        <w:t>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仿宋_GB2312"/>
          <w:kern w:val="0"/>
          <w:sz w:val="24"/>
          <w:lang w:bidi="ar"/>
        </w:rPr>
        <w:t>或</w:t>
      </w:r>
      <w:r>
        <w:rPr>
          <w:rFonts w:hint="eastAsia" w:ascii="宋体" w:hAnsi="宋体" w:cs="宋体"/>
          <w:sz w:val="24"/>
        </w:rPr>
        <w:t>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55121E8B">
      <w:pPr>
        <w:tabs>
          <w:tab w:val="left" w:pos="1134"/>
        </w:tabs>
        <w:spacing w:line="606" w:lineRule="exact"/>
        <w:ind w:firstLine="555"/>
        <w:rPr>
          <w:rFonts w:ascii="宋体" w:hAnsi="宋体" w:cs="宋体"/>
          <w:sz w:val="24"/>
        </w:rPr>
      </w:pPr>
    </w:p>
    <w:p w14:paraId="4F0D2D93">
      <w:pPr>
        <w:spacing w:line="360" w:lineRule="auto"/>
        <w:ind w:firstLine="480" w:firstLineChars="200"/>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3AA64D3E">
      <w:pPr>
        <w:spacing w:line="360" w:lineRule="auto"/>
        <w:ind w:firstLine="480" w:firstLineChars="200"/>
        <w:rPr>
          <w:rFonts w:ascii="宋体" w:hAnsi="宋体" w:cs="宋体"/>
          <w:color w:val="000000"/>
          <w:sz w:val="24"/>
          <w:lang w:bidi="ar"/>
        </w:rPr>
      </w:pPr>
    </w:p>
    <w:p w14:paraId="464C6078">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2CA12FE4">
      <w:pPr>
        <w:widowControl/>
        <w:jc w:val="left"/>
        <w:rPr>
          <w:rFonts w:ascii="宋体" w:hAnsi="宋体"/>
          <w:color w:val="000000"/>
          <w:sz w:val="24"/>
          <w:lang w:bidi="ar"/>
        </w:rPr>
      </w:pPr>
      <w:r>
        <w:rPr>
          <w:rFonts w:ascii="宋体" w:hAnsi="宋体"/>
          <w:color w:val="000000"/>
          <w:sz w:val="24"/>
          <w:lang w:bidi="ar"/>
        </w:rPr>
        <w:t xml:space="preserve">    </w:t>
      </w:r>
    </w:p>
    <w:p w14:paraId="3B44C6C7">
      <w:pPr>
        <w:widowControl/>
        <w:jc w:val="left"/>
        <w:rPr>
          <w:rFonts w:ascii="宋体" w:hAnsi="宋体"/>
          <w:color w:val="000000"/>
          <w:sz w:val="24"/>
          <w:lang w:bidi="ar"/>
        </w:rPr>
      </w:pPr>
    </w:p>
    <w:p w14:paraId="15592F44">
      <w:pPr>
        <w:widowControl/>
        <w:jc w:val="left"/>
      </w:pPr>
      <w:r>
        <w:rPr>
          <w:rFonts w:ascii="宋体" w:hAnsi="宋体"/>
          <w:color w:val="000000"/>
          <w:sz w:val="24"/>
          <w:lang w:bidi="ar"/>
        </w:rPr>
        <w:t xml:space="preserve">    日期</w:t>
      </w:r>
      <w:r>
        <w:rPr>
          <w:rFonts w:hint="eastAsia" w:ascii="宋体" w:hAnsi="宋体"/>
          <w:color w:val="000000"/>
          <w:sz w:val="24"/>
          <w:lang w:bidi="ar"/>
        </w:rPr>
        <w:t>：</w:t>
      </w:r>
      <w:r>
        <w:rPr>
          <w:rFonts w:ascii="宋体" w:hAnsi="宋体" w:cs="宋体"/>
          <w:sz w:val="24"/>
          <w:lang w:bidi="ar"/>
        </w:rPr>
        <w:t xml:space="preserve"> </w:t>
      </w:r>
    </w:p>
    <w:p w14:paraId="0F74A9B4">
      <w:pPr>
        <w:spacing w:before="50" w:after="156" w:afterLines="50" w:line="360" w:lineRule="auto"/>
        <w:rPr>
          <w:rFonts w:ascii="宋体" w:hAnsi="宋体" w:cs="宋体"/>
          <w:sz w:val="24"/>
        </w:rPr>
      </w:pPr>
    </w:p>
    <w:p w14:paraId="2F42888C">
      <w:pPr>
        <w:spacing w:line="460" w:lineRule="exact"/>
        <w:rPr>
          <w:rFonts w:ascii="宋体" w:hAnsi="宋体"/>
          <w:b/>
          <w:sz w:val="24"/>
        </w:rPr>
      </w:pPr>
    </w:p>
    <w:p w14:paraId="51CE19AC">
      <w:pPr>
        <w:spacing w:line="460" w:lineRule="exact"/>
        <w:rPr>
          <w:rFonts w:ascii="宋体" w:hAnsi="宋体"/>
          <w:b/>
          <w:sz w:val="24"/>
        </w:rPr>
      </w:pPr>
    </w:p>
    <w:p w14:paraId="4D406728">
      <w:pPr>
        <w:spacing w:line="460" w:lineRule="exact"/>
        <w:rPr>
          <w:rFonts w:ascii="宋体" w:hAnsi="宋体"/>
          <w:b/>
          <w:sz w:val="24"/>
        </w:rPr>
      </w:pPr>
    </w:p>
    <w:p w14:paraId="23E70265">
      <w:pPr>
        <w:rPr>
          <w:rFonts w:ascii="宋体" w:hAnsi="宋体"/>
          <w:sz w:val="24"/>
        </w:rPr>
      </w:pPr>
    </w:p>
    <w:p w14:paraId="21EE286E">
      <w:pPr>
        <w:rPr>
          <w:rFonts w:ascii="宋体" w:hAnsi="宋体"/>
          <w:sz w:val="24"/>
        </w:rPr>
      </w:pPr>
    </w:p>
    <w:bookmarkEnd w:id="0"/>
    <w:bookmarkEnd w:id="1"/>
    <w:p w14:paraId="39BFE01C">
      <w:pPr>
        <w:rPr>
          <w:rFonts w:ascii="仿宋" w:hAnsi="仿宋" w:eastAsia="仿宋" w:cs="仿宋"/>
          <w:sz w:val="30"/>
          <w:szCs w:val="30"/>
        </w:rPr>
      </w:pP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ZWFjNzEwYzY5Mjk1ODkxMDdlMzk5YzJhYzM0ZDkifQ=="/>
  </w:docVars>
  <w:rsids>
    <w:rsidRoot w:val="00222DA1"/>
    <w:rsid w:val="00027816"/>
    <w:rsid w:val="00041CBC"/>
    <w:rsid w:val="00043A69"/>
    <w:rsid w:val="00044155"/>
    <w:rsid w:val="00057D74"/>
    <w:rsid w:val="00057E4B"/>
    <w:rsid w:val="0006729A"/>
    <w:rsid w:val="000730FF"/>
    <w:rsid w:val="00073608"/>
    <w:rsid w:val="00076FB8"/>
    <w:rsid w:val="00080551"/>
    <w:rsid w:val="00092AE0"/>
    <w:rsid w:val="000A12E3"/>
    <w:rsid w:val="000C1D62"/>
    <w:rsid w:val="000C3AC3"/>
    <w:rsid w:val="000D4729"/>
    <w:rsid w:val="000D6077"/>
    <w:rsid w:val="000E0895"/>
    <w:rsid w:val="000F2E0F"/>
    <w:rsid w:val="00105440"/>
    <w:rsid w:val="001109ED"/>
    <w:rsid w:val="00123586"/>
    <w:rsid w:val="001313D8"/>
    <w:rsid w:val="00146358"/>
    <w:rsid w:val="001531F4"/>
    <w:rsid w:val="00160D09"/>
    <w:rsid w:val="00164155"/>
    <w:rsid w:val="00172DCB"/>
    <w:rsid w:val="0018272C"/>
    <w:rsid w:val="00184CFE"/>
    <w:rsid w:val="001900E9"/>
    <w:rsid w:val="00193ADD"/>
    <w:rsid w:val="0019758C"/>
    <w:rsid w:val="001A03FA"/>
    <w:rsid w:val="001A7011"/>
    <w:rsid w:val="001B0DD4"/>
    <w:rsid w:val="001B4145"/>
    <w:rsid w:val="001D4C37"/>
    <w:rsid w:val="001F00E8"/>
    <w:rsid w:val="001F33FC"/>
    <w:rsid w:val="00211FED"/>
    <w:rsid w:val="00213D65"/>
    <w:rsid w:val="0021488E"/>
    <w:rsid w:val="00222DA1"/>
    <w:rsid w:val="00224EE3"/>
    <w:rsid w:val="00225746"/>
    <w:rsid w:val="00241DFB"/>
    <w:rsid w:val="00262594"/>
    <w:rsid w:val="00277D92"/>
    <w:rsid w:val="00277DAB"/>
    <w:rsid w:val="0029054F"/>
    <w:rsid w:val="002924C0"/>
    <w:rsid w:val="002A2F33"/>
    <w:rsid w:val="002C35BD"/>
    <w:rsid w:val="002C68EC"/>
    <w:rsid w:val="002D580E"/>
    <w:rsid w:val="002D5B13"/>
    <w:rsid w:val="002E7534"/>
    <w:rsid w:val="002F4320"/>
    <w:rsid w:val="002F617C"/>
    <w:rsid w:val="0030287C"/>
    <w:rsid w:val="003078E2"/>
    <w:rsid w:val="00321496"/>
    <w:rsid w:val="003326C5"/>
    <w:rsid w:val="00341BB7"/>
    <w:rsid w:val="00343D71"/>
    <w:rsid w:val="00350D65"/>
    <w:rsid w:val="00357AF5"/>
    <w:rsid w:val="003665CD"/>
    <w:rsid w:val="003831F2"/>
    <w:rsid w:val="00383ADA"/>
    <w:rsid w:val="003B1AED"/>
    <w:rsid w:val="003B6377"/>
    <w:rsid w:val="003B774A"/>
    <w:rsid w:val="003C25DE"/>
    <w:rsid w:val="003E6DFD"/>
    <w:rsid w:val="00423B1E"/>
    <w:rsid w:val="00423E6D"/>
    <w:rsid w:val="004251FB"/>
    <w:rsid w:val="00433476"/>
    <w:rsid w:val="00434050"/>
    <w:rsid w:val="00434B9B"/>
    <w:rsid w:val="00460219"/>
    <w:rsid w:val="00471E15"/>
    <w:rsid w:val="00474810"/>
    <w:rsid w:val="00475068"/>
    <w:rsid w:val="00481E10"/>
    <w:rsid w:val="004D3ABF"/>
    <w:rsid w:val="004F014C"/>
    <w:rsid w:val="004F22FF"/>
    <w:rsid w:val="004F635E"/>
    <w:rsid w:val="00503459"/>
    <w:rsid w:val="00504AD9"/>
    <w:rsid w:val="00504FC2"/>
    <w:rsid w:val="00523003"/>
    <w:rsid w:val="00525508"/>
    <w:rsid w:val="005258FA"/>
    <w:rsid w:val="005350CD"/>
    <w:rsid w:val="00537D61"/>
    <w:rsid w:val="0055156D"/>
    <w:rsid w:val="00564B0D"/>
    <w:rsid w:val="00564D15"/>
    <w:rsid w:val="0057105D"/>
    <w:rsid w:val="005754F1"/>
    <w:rsid w:val="00582DCB"/>
    <w:rsid w:val="005900D5"/>
    <w:rsid w:val="00590CB8"/>
    <w:rsid w:val="005A01C3"/>
    <w:rsid w:val="005A676B"/>
    <w:rsid w:val="005A6CC7"/>
    <w:rsid w:val="005B718D"/>
    <w:rsid w:val="005C06DB"/>
    <w:rsid w:val="005E2CA9"/>
    <w:rsid w:val="006054AD"/>
    <w:rsid w:val="00605A66"/>
    <w:rsid w:val="00606312"/>
    <w:rsid w:val="00617934"/>
    <w:rsid w:val="00620398"/>
    <w:rsid w:val="006226B4"/>
    <w:rsid w:val="00622874"/>
    <w:rsid w:val="006254A3"/>
    <w:rsid w:val="00626F00"/>
    <w:rsid w:val="0063031D"/>
    <w:rsid w:val="00635476"/>
    <w:rsid w:val="00657020"/>
    <w:rsid w:val="006606DC"/>
    <w:rsid w:val="00665033"/>
    <w:rsid w:val="00680A2D"/>
    <w:rsid w:val="006973AE"/>
    <w:rsid w:val="006A0908"/>
    <w:rsid w:val="006B493B"/>
    <w:rsid w:val="006C4418"/>
    <w:rsid w:val="006C5015"/>
    <w:rsid w:val="006C680F"/>
    <w:rsid w:val="006C7FFB"/>
    <w:rsid w:val="006E0EB4"/>
    <w:rsid w:val="006F0841"/>
    <w:rsid w:val="006F143F"/>
    <w:rsid w:val="006F4442"/>
    <w:rsid w:val="00700757"/>
    <w:rsid w:val="00710A2E"/>
    <w:rsid w:val="0071652C"/>
    <w:rsid w:val="00720246"/>
    <w:rsid w:val="00732196"/>
    <w:rsid w:val="00734CBF"/>
    <w:rsid w:val="007454E8"/>
    <w:rsid w:val="00762760"/>
    <w:rsid w:val="0076416A"/>
    <w:rsid w:val="00770934"/>
    <w:rsid w:val="00771655"/>
    <w:rsid w:val="00772264"/>
    <w:rsid w:val="0077309A"/>
    <w:rsid w:val="00776C95"/>
    <w:rsid w:val="007815C3"/>
    <w:rsid w:val="00795FD5"/>
    <w:rsid w:val="007A7445"/>
    <w:rsid w:val="007B55A5"/>
    <w:rsid w:val="007B56D3"/>
    <w:rsid w:val="007B6E60"/>
    <w:rsid w:val="007D31B7"/>
    <w:rsid w:val="007D61CD"/>
    <w:rsid w:val="007F46E7"/>
    <w:rsid w:val="00800077"/>
    <w:rsid w:val="00803D3F"/>
    <w:rsid w:val="00805807"/>
    <w:rsid w:val="00813A92"/>
    <w:rsid w:val="00822A58"/>
    <w:rsid w:val="0083035A"/>
    <w:rsid w:val="00833450"/>
    <w:rsid w:val="00837AEB"/>
    <w:rsid w:val="0085478B"/>
    <w:rsid w:val="00863852"/>
    <w:rsid w:val="00873611"/>
    <w:rsid w:val="0087429E"/>
    <w:rsid w:val="0089248C"/>
    <w:rsid w:val="00894056"/>
    <w:rsid w:val="008A16F9"/>
    <w:rsid w:val="008D5360"/>
    <w:rsid w:val="008F08D8"/>
    <w:rsid w:val="008F0D62"/>
    <w:rsid w:val="00906527"/>
    <w:rsid w:val="009235DB"/>
    <w:rsid w:val="009444B9"/>
    <w:rsid w:val="00956770"/>
    <w:rsid w:val="0096231F"/>
    <w:rsid w:val="0096384F"/>
    <w:rsid w:val="00964DAA"/>
    <w:rsid w:val="00964DED"/>
    <w:rsid w:val="00972855"/>
    <w:rsid w:val="00974F19"/>
    <w:rsid w:val="00976007"/>
    <w:rsid w:val="0098418E"/>
    <w:rsid w:val="009976D4"/>
    <w:rsid w:val="009A3F82"/>
    <w:rsid w:val="009B18F0"/>
    <w:rsid w:val="009B29A3"/>
    <w:rsid w:val="009B674B"/>
    <w:rsid w:val="009C640D"/>
    <w:rsid w:val="009D224F"/>
    <w:rsid w:val="009F3499"/>
    <w:rsid w:val="00A108D0"/>
    <w:rsid w:val="00A13E06"/>
    <w:rsid w:val="00A168C3"/>
    <w:rsid w:val="00A2197D"/>
    <w:rsid w:val="00A3212F"/>
    <w:rsid w:val="00A5065D"/>
    <w:rsid w:val="00A53F76"/>
    <w:rsid w:val="00A572E6"/>
    <w:rsid w:val="00A67E04"/>
    <w:rsid w:val="00A877B3"/>
    <w:rsid w:val="00AA0183"/>
    <w:rsid w:val="00AA46FF"/>
    <w:rsid w:val="00AB292B"/>
    <w:rsid w:val="00AD70AE"/>
    <w:rsid w:val="00AE2811"/>
    <w:rsid w:val="00AF23AE"/>
    <w:rsid w:val="00AF40B0"/>
    <w:rsid w:val="00AF4203"/>
    <w:rsid w:val="00B036A4"/>
    <w:rsid w:val="00B17F88"/>
    <w:rsid w:val="00B305BE"/>
    <w:rsid w:val="00B37B2E"/>
    <w:rsid w:val="00B42B3B"/>
    <w:rsid w:val="00B46732"/>
    <w:rsid w:val="00B54EAB"/>
    <w:rsid w:val="00B61731"/>
    <w:rsid w:val="00B62398"/>
    <w:rsid w:val="00B64147"/>
    <w:rsid w:val="00B765BA"/>
    <w:rsid w:val="00BA2172"/>
    <w:rsid w:val="00BB02C8"/>
    <w:rsid w:val="00BB56E5"/>
    <w:rsid w:val="00BC788D"/>
    <w:rsid w:val="00BD5E29"/>
    <w:rsid w:val="00BD7871"/>
    <w:rsid w:val="00BF3663"/>
    <w:rsid w:val="00C01874"/>
    <w:rsid w:val="00C03A10"/>
    <w:rsid w:val="00C159A6"/>
    <w:rsid w:val="00C15A03"/>
    <w:rsid w:val="00C219D7"/>
    <w:rsid w:val="00C23DFD"/>
    <w:rsid w:val="00C25F97"/>
    <w:rsid w:val="00C418C1"/>
    <w:rsid w:val="00C6052D"/>
    <w:rsid w:val="00C612F6"/>
    <w:rsid w:val="00C66764"/>
    <w:rsid w:val="00C7598F"/>
    <w:rsid w:val="00C93F15"/>
    <w:rsid w:val="00C97DA1"/>
    <w:rsid w:val="00CB4514"/>
    <w:rsid w:val="00CC23B1"/>
    <w:rsid w:val="00CD2455"/>
    <w:rsid w:val="00CE2064"/>
    <w:rsid w:val="00D059C8"/>
    <w:rsid w:val="00D15A9E"/>
    <w:rsid w:val="00D26BB3"/>
    <w:rsid w:val="00D34260"/>
    <w:rsid w:val="00D354A7"/>
    <w:rsid w:val="00D40CB7"/>
    <w:rsid w:val="00D54C4C"/>
    <w:rsid w:val="00D61436"/>
    <w:rsid w:val="00D62311"/>
    <w:rsid w:val="00D75FCE"/>
    <w:rsid w:val="00DB31B5"/>
    <w:rsid w:val="00DB3772"/>
    <w:rsid w:val="00DB5B58"/>
    <w:rsid w:val="00DD382D"/>
    <w:rsid w:val="00DD494F"/>
    <w:rsid w:val="00DE117B"/>
    <w:rsid w:val="00DE7770"/>
    <w:rsid w:val="00DF7D63"/>
    <w:rsid w:val="00E14B98"/>
    <w:rsid w:val="00E16297"/>
    <w:rsid w:val="00E25E68"/>
    <w:rsid w:val="00E26C25"/>
    <w:rsid w:val="00E37EFD"/>
    <w:rsid w:val="00E452E6"/>
    <w:rsid w:val="00E4723B"/>
    <w:rsid w:val="00E61174"/>
    <w:rsid w:val="00E724A3"/>
    <w:rsid w:val="00E74B33"/>
    <w:rsid w:val="00E75EFF"/>
    <w:rsid w:val="00E81E99"/>
    <w:rsid w:val="00E8505F"/>
    <w:rsid w:val="00E85F62"/>
    <w:rsid w:val="00E914ED"/>
    <w:rsid w:val="00ED18C7"/>
    <w:rsid w:val="00EE3A55"/>
    <w:rsid w:val="00EF0E25"/>
    <w:rsid w:val="00EF5A6E"/>
    <w:rsid w:val="00F10BFA"/>
    <w:rsid w:val="00F11DE9"/>
    <w:rsid w:val="00F250F4"/>
    <w:rsid w:val="00F267CE"/>
    <w:rsid w:val="00F54673"/>
    <w:rsid w:val="00F72522"/>
    <w:rsid w:val="00F73923"/>
    <w:rsid w:val="00F74DD0"/>
    <w:rsid w:val="00F8230C"/>
    <w:rsid w:val="00F8277B"/>
    <w:rsid w:val="00F950F2"/>
    <w:rsid w:val="00F95612"/>
    <w:rsid w:val="00FA0B60"/>
    <w:rsid w:val="00FC3565"/>
    <w:rsid w:val="00FD0B11"/>
    <w:rsid w:val="00FD7F70"/>
    <w:rsid w:val="00FE4B6E"/>
    <w:rsid w:val="00FF13A7"/>
    <w:rsid w:val="01160324"/>
    <w:rsid w:val="02860D34"/>
    <w:rsid w:val="046870E2"/>
    <w:rsid w:val="0730658B"/>
    <w:rsid w:val="089B3877"/>
    <w:rsid w:val="098C6416"/>
    <w:rsid w:val="0B937330"/>
    <w:rsid w:val="0D3C1B5A"/>
    <w:rsid w:val="0FFD4835"/>
    <w:rsid w:val="10EA6CCD"/>
    <w:rsid w:val="11252FAC"/>
    <w:rsid w:val="113C1141"/>
    <w:rsid w:val="137033D9"/>
    <w:rsid w:val="13EC56DD"/>
    <w:rsid w:val="1497177E"/>
    <w:rsid w:val="20FD09F0"/>
    <w:rsid w:val="21AC2D6C"/>
    <w:rsid w:val="220B62CD"/>
    <w:rsid w:val="2867794C"/>
    <w:rsid w:val="29752E1E"/>
    <w:rsid w:val="2AA841EC"/>
    <w:rsid w:val="2EA34673"/>
    <w:rsid w:val="2F71582D"/>
    <w:rsid w:val="36F94407"/>
    <w:rsid w:val="373835C6"/>
    <w:rsid w:val="3F353976"/>
    <w:rsid w:val="408C7146"/>
    <w:rsid w:val="414B1A2F"/>
    <w:rsid w:val="44C35B7E"/>
    <w:rsid w:val="45132E78"/>
    <w:rsid w:val="489C6FE0"/>
    <w:rsid w:val="48A94AF9"/>
    <w:rsid w:val="491F7F55"/>
    <w:rsid w:val="4B0E6D4C"/>
    <w:rsid w:val="4C1012E2"/>
    <w:rsid w:val="50EF743A"/>
    <w:rsid w:val="555C797D"/>
    <w:rsid w:val="5AB03056"/>
    <w:rsid w:val="5AF168DB"/>
    <w:rsid w:val="5B254759"/>
    <w:rsid w:val="5C327C6E"/>
    <w:rsid w:val="5FAD37A1"/>
    <w:rsid w:val="659A1BC8"/>
    <w:rsid w:val="68634BEE"/>
    <w:rsid w:val="6A05798A"/>
    <w:rsid w:val="6A117E2C"/>
    <w:rsid w:val="6A784991"/>
    <w:rsid w:val="6C086193"/>
    <w:rsid w:val="6D844F4B"/>
    <w:rsid w:val="71927268"/>
    <w:rsid w:val="73552E0A"/>
    <w:rsid w:val="73F677F3"/>
    <w:rsid w:val="7AB54B79"/>
    <w:rsid w:val="7CE919F0"/>
    <w:rsid w:val="7D8B19DD"/>
    <w:rsid w:val="7DE85737"/>
    <w:rsid w:val="7F38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6"/>
    <w:semiHidden/>
    <w:unhideWhenUsed/>
    <w:qFormat/>
    <w:uiPriority w:val="99"/>
    <w:pPr>
      <w:spacing w:after="120"/>
      <w:ind w:left="420" w:leftChars="2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2"/>
    <w:link w:val="17"/>
    <w:qFormat/>
    <w:uiPriority w:val="0"/>
    <w:pPr>
      <w:ind w:firstLine="420" w:firstLineChars="200"/>
    </w:pPr>
    <w:rPr>
      <w:rFonts w:hAnsiTheme="minorHAnsi" w:eastAsiaTheme="minorEastAsia" w:cstheme="minorBidi"/>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000FF"/>
      <w:u w:val="none"/>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框文本 字符"/>
    <w:basedOn w:val="10"/>
    <w:link w:val="3"/>
    <w:semiHidden/>
    <w:qFormat/>
    <w:uiPriority w:val="99"/>
    <w:rPr>
      <w:rFonts w:ascii="Times New Roman" w:hAnsi="Times New Roman" w:eastAsia="宋体" w:cs="Times New Roman"/>
      <w:kern w:val="2"/>
      <w:sz w:val="18"/>
      <w:szCs w:val="18"/>
    </w:rPr>
  </w:style>
  <w:style w:type="paragraph" w:styleId="15">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6">
    <w:name w:val="正文文本缩进 字符"/>
    <w:basedOn w:val="10"/>
    <w:link w:val="2"/>
    <w:semiHidden/>
    <w:qFormat/>
    <w:uiPriority w:val="99"/>
    <w:rPr>
      <w:rFonts w:ascii="Times New Roman" w:hAnsi="Times New Roman" w:eastAsia="宋体" w:cs="Times New Roman"/>
      <w:kern w:val="2"/>
      <w:sz w:val="21"/>
      <w:szCs w:val="24"/>
    </w:rPr>
  </w:style>
  <w:style w:type="character" w:customStyle="1" w:styleId="17">
    <w:name w:val="正文首行缩进 2 字符"/>
    <w:basedOn w:val="16"/>
    <w:link w:val="7"/>
    <w:qFormat/>
    <w:uiPriority w:val="0"/>
    <w:rPr>
      <w:rFonts w:ascii="Times New Roman" w:hAnsi="Times New Roman" w:eastAsia="宋体" w:cs="Times New Roman"/>
      <w:kern w:val="2"/>
      <w:sz w:val="21"/>
      <w:szCs w:val="24"/>
    </w:rPr>
  </w:style>
  <w:style w:type="character" w:customStyle="1" w:styleId="18">
    <w:name w:val="font41"/>
    <w:basedOn w:val="10"/>
    <w:qFormat/>
    <w:uiPriority w:val="0"/>
    <w:rPr>
      <w:rFonts w:hint="eastAsia" w:ascii="宋体" w:hAnsi="宋体" w:eastAsia="宋体" w:cs="宋体"/>
      <w:color w:val="000000"/>
      <w:sz w:val="16"/>
      <w:szCs w:val="16"/>
      <w:u w:val="none"/>
    </w:rPr>
  </w:style>
  <w:style w:type="character" w:customStyle="1" w:styleId="19">
    <w:name w:val="font01"/>
    <w:basedOn w:val="10"/>
    <w:qFormat/>
    <w:uiPriority w:val="0"/>
    <w:rPr>
      <w:rFonts w:hint="eastAsia" w:ascii="宋体" w:hAnsi="宋体" w:eastAsia="宋体" w:cs="宋体"/>
      <w:color w:val="000000"/>
      <w:sz w:val="16"/>
      <w:szCs w:val="16"/>
      <w:u w:val="none"/>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11769</Words>
  <Characters>14521</Characters>
  <Lines>111</Lines>
  <Paragraphs>31</Paragraphs>
  <TotalTime>222</TotalTime>
  <ScaleCrop>false</ScaleCrop>
  <LinksUpToDate>false</LinksUpToDate>
  <CharactersWithSpaces>14980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wsuling</cp:lastModifiedBy>
  <dcterms:modified xsi:type="dcterms:W3CDTF">2024-10-21T02:56:46Z</dcterms:modified>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318330FFB2BB4E248CFF52A98823A43C</vt:lpwstr>
  </property>
</Properties>
</file>