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2E26">
      <w:pPr>
        <w:widowControl/>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lang w:eastAsia="zh-CN"/>
        </w:rPr>
        <w:t>蒙牛乳业常温宿迁工厂闭式塔更换项目</w:t>
      </w:r>
      <w:r>
        <w:rPr>
          <w:rFonts w:hint="eastAsia" w:ascii="仿宋" w:hAnsi="仿宋" w:eastAsia="仿宋" w:cs="仿宋"/>
          <w:b/>
          <w:bCs/>
          <w:kern w:val="0"/>
          <w:sz w:val="36"/>
          <w:szCs w:val="36"/>
        </w:rPr>
        <w:t>竞争性谈判信息公告</w:t>
      </w:r>
    </w:p>
    <w:p w14:paraId="7D032186">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w:t>
      </w:r>
      <w:r>
        <w:rPr>
          <w:rFonts w:hint="eastAsia" w:ascii="仿宋" w:hAnsi="仿宋" w:eastAsia="仿宋" w:cs="仿宋"/>
          <w:sz w:val="28"/>
          <w:szCs w:val="28"/>
          <w:lang w:val="en-US" w:eastAsia="zh-CN"/>
        </w:rPr>
        <w:t>内蒙古蒙牛乳业(集团)股份有限公司</w:t>
      </w:r>
      <w:r>
        <w:rPr>
          <w:rFonts w:hint="eastAsia" w:ascii="仿宋" w:hAnsi="仿宋" w:eastAsia="仿宋" w:cs="仿宋"/>
          <w:sz w:val="28"/>
          <w:szCs w:val="28"/>
        </w:rPr>
        <w:t>委托，</w:t>
      </w:r>
      <w:r>
        <w:rPr>
          <w:rFonts w:hint="eastAsia" w:ascii="仿宋" w:hAnsi="仿宋" w:eastAsia="仿宋" w:cs="仿宋"/>
          <w:sz w:val="28"/>
          <w:szCs w:val="28"/>
          <w:lang w:eastAsia="zh-Hans"/>
        </w:rPr>
        <w:t>现</w:t>
      </w:r>
      <w:r>
        <w:rPr>
          <w:rFonts w:hint="eastAsia" w:ascii="仿宋" w:hAnsi="仿宋" w:eastAsia="仿宋" w:cs="仿宋"/>
          <w:sz w:val="28"/>
          <w:szCs w:val="28"/>
        </w:rPr>
        <w:t>就</w:t>
      </w:r>
      <w:r>
        <w:rPr>
          <w:rFonts w:hint="eastAsia" w:ascii="仿宋" w:hAnsi="仿宋" w:eastAsia="仿宋" w:cs="仿宋"/>
          <w:sz w:val="28"/>
          <w:szCs w:val="28"/>
          <w:lang w:val="en-US" w:eastAsia="zh-CN"/>
        </w:rPr>
        <w:t>蒙牛乳业常温宿迁工厂闭式塔更换项目</w:t>
      </w:r>
      <w:r>
        <w:rPr>
          <w:rFonts w:hint="eastAsia" w:ascii="仿宋" w:hAnsi="仿宋" w:eastAsia="仿宋" w:cs="仿宋"/>
          <w:sz w:val="28"/>
          <w:szCs w:val="28"/>
        </w:rPr>
        <w:t>进行竞争性谈判,欢迎符合资格条件的投标人参加。</w:t>
      </w:r>
    </w:p>
    <w:p w14:paraId="194E222D">
      <w:pPr>
        <w:pStyle w:val="23"/>
        <w:adjustRightInd w:val="0"/>
        <w:snapToGrid w:val="0"/>
        <w:spacing w:line="360" w:lineRule="auto"/>
        <w:ind w:left="551" w:firstLine="0" w:firstLineChars="0"/>
        <w:rPr>
          <w:rFonts w:hint="default" w:ascii="仿宋" w:hAnsi="仿宋" w:eastAsia="仿宋" w:cs="仿宋"/>
          <w:bCs/>
          <w:kern w:val="0"/>
          <w:sz w:val="28"/>
          <w:szCs w:val="28"/>
          <w:lang w:val="en-US" w:eastAsia="zh-CN"/>
        </w:rPr>
      </w:pPr>
      <w:r>
        <w:rPr>
          <w:rFonts w:hint="eastAsia" w:ascii="仿宋" w:hAnsi="仿宋" w:eastAsia="仿宋" w:cs="仿宋"/>
          <w:b/>
          <w:kern w:val="0"/>
          <w:sz w:val="28"/>
          <w:szCs w:val="28"/>
        </w:rPr>
        <w:t>一、项目编号：MNCGJH-20241003-0001</w:t>
      </w:r>
    </w:p>
    <w:p w14:paraId="7BCCDCF3">
      <w:pPr>
        <w:widowControl/>
        <w:numPr>
          <w:ilvl w:val="0"/>
          <w:numId w:val="1"/>
        </w:numPr>
        <w:shd w:val="clear" w:color="auto" w:fill="FFFFFF"/>
        <w:adjustRightInd w:val="0"/>
        <w:snapToGrid w:val="0"/>
        <w:spacing w:line="360" w:lineRule="auto"/>
        <w:ind w:firstLine="551"/>
        <w:rPr>
          <w:rFonts w:hint="eastAsia" w:ascii="仿宋" w:hAnsi="仿宋" w:eastAsia="仿宋" w:cs="仿宋"/>
          <w:bCs/>
          <w:sz w:val="28"/>
          <w:szCs w:val="28"/>
        </w:rPr>
      </w:pPr>
      <w:r>
        <w:rPr>
          <w:rFonts w:hint="eastAsia" w:ascii="仿宋" w:hAnsi="仿宋" w:eastAsia="仿宋" w:cs="仿宋"/>
          <w:b/>
          <w:kern w:val="0"/>
          <w:sz w:val="28"/>
          <w:szCs w:val="28"/>
        </w:rPr>
        <w:t>项目名称：</w:t>
      </w:r>
      <w:r>
        <w:rPr>
          <w:rFonts w:hint="eastAsia" w:ascii="仿宋" w:hAnsi="仿宋" w:eastAsia="仿宋" w:cs="仿宋"/>
          <w:b w:val="0"/>
          <w:bCs/>
          <w:kern w:val="0"/>
          <w:sz w:val="28"/>
          <w:szCs w:val="28"/>
          <w:lang w:val="en-US" w:eastAsia="zh-CN"/>
        </w:rPr>
        <w:t>蒙牛乳业常温宿迁工厂闭式塔更换项目</w:t>
      </w:r>
    </w:p>
    <w:p w14:paraId="34FABE72">
      <w:pPr>
        <w:widowControl/>
        <w:numPr>
          <w:ilvl w:val="0"/>
          <w:numId w:val="1"/>
        </w:numPr>
        <w:shd w:val="clear" w:color="auto" w:fill="FFFFFF"/>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bCs/>
          <w:sz w:val="28"/>
          <w:szCs w:val="28"/>
        </w:rPr>
        <w:t>项目概况</w:t>
      </w:r>
      <w:r>
        <w:rPr>
          <w:rFonts w:hint="eastAsia" w:ascii="仿宋" w:hAnsi="仿宋" w:eastAsia="仿宋" w:cs="仿宋"/>
          <w:sz w:val="28"/>
          <w:szCs w:val="28"/>
        </w:rPr>
        <w:t>：</w:t>
      </w:r>
    </w:p>
    <w:p w14:paraId="5DCDDBF7">
      <w:pPr>
        <w:widowControl/>
        <w:adjustRightInd w:val="0"/>
        <w:snapToGrid w:val="0"/>
        <w:spacing w:line="360" w:lineRule="auto"/>
        <w:ind w:firstLine="560" w:firstLineChars="200"/>
        <w:rPr>
          <w:rFonts w:hint="eastAsia" w:ascii="仿宋" w:hAnsi="仿宋" w:eastAsia="仿宋" w:cs="仿宋"/>
          <w:sz w:val="28"/>
          <w:szCs w:val="28"/>
        </w:rPr>
      </w:pPr>
      <w:bookmarkStart w:id="0" w:name="OLE_LINK2"/>
      <w:r>
        <w:rPr>
          <w:rFonts w:hint="eastAsia" w:ascii="仿宋" w:hAnsi="仿宋" w:eastAsia="仿宋" w:cs="仿宋"/>
          <w:sz w:val="28"/>
          <w:szCs w:val="28"/>
        </w:rPr>
        <w:t>宿迁工厂</w:t>
      </w:r>
      <w:r>
        <w:rPr>
          <w:rFonts w:hint="eastAsia" w:ascii="仿宋" w:hAnsi="仿宋" w:eastAsia="仿宋" w:cs="仿宋"/>
          <w:sz w:val="28"/>
          <w:szCs w:val="28"/>
          <w:lang w:val="en-US" w:eastAsia="zh-CN"/>
        </w:rPr>
        <w:t>现需</w:t>
      </w:r>
      <w:r>
        <w:rPr>
          <w:rFonts w:hint="eastAsia" w:ascii="仿宋" w:hAnsi="仿宋" w:eastAsia="仿宋" w:cs="仿宋"/>
          <w:sz w:val="28"/>
          <w:szCs w:val="28"/>
        </w:rPr>
        <w:t>对旧闭式冷却塔进行拆除</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涉及的管线进行维修改造</w:t>
      </w:r>
      <w:r>
        <w:rPr>
          <w:rFonts w:hint="eastAsia" w:ascii="仿宋" w:hAnsi="仿宋" w:eastAsia="仿宋" w:cs="仿宋"/>
          <w:sz w:val="28"/>
          <w:szCs w:val="28"/>
        </w:rPr>
        <w:t>，底座进行加固，更换新闭式冷却塔。</w:t>
      </w:r>
      <w:bookmarkEnd w:id="0"/>
    </w:p>
    <w:p w14:paraId="14288642">
      <w:pPr>
        <w:adjustRightInd w:val="0"/>
        <w:snapToGrid w:val="0"/>
        <w:spacing w:line="360" w:lineRule="auto"/>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四、资格要求：</w:t>
      </w:r>
    </w:p>
    <w:p w14:paraId="3B4B4302">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1、投标人必须是在中华人民共和国境内注册且具有独立法人资格的企业单位；</w:t>
      </w:r>
    </w:p>
    <w:p w14:paraId="329A8AF5">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投标人</w:t>
      </w:r>
      <w:r>
        <w:rPr>
          <w:rFonts w:hint="eastAsia" w:ascii="仿宋" w:hAnsi="仿宋" w:eastAsia="仿宋" w:cs="仿宋"/>
          <w:sz w:val="28"/>
          <w:szCs w:val="28"/>
        </w:rPr>
        <w:t>必须具备建设行政主管部门颁发的机电工程施工总承包乙级及以上资质或建筑机电安装工程专业承包乙级资质及以上资质，(以上资质为住建部最新资质要求《住房和城乡建设部关于印发建设工程企业资质管理制度改革方案的通知》)。如</w:t>
      </w:r>
      <w:r>
        <w:rPr>
          <w:rFonts w:hint="eastAsia" w:ascii="仿宋" w:hAnsi="仿宋" w:eastAsia="仿宋" w:cs="仿宋"/>
          <w:sz w:val="28"/>
          <w:szCs w:val="28"/>
          <w:lang w:eastAsia="zh-CN"/>
        </w:rPr>
        <w:t>投标人</w:t>
      </w:r>
      <w:r>
        <w:rPr>
          <w:rFonts w:hint="eastAsia" w:ascii="仿宋" w:hAnsi="仿宋" w:eastAsia="仿宋" w:cs="仿宋"/>
          <w:sz w:val="28"/>
          <w:szCs w:val="28"/>
        </w:rPr>
        <w:t>还未申办以上资质，</w:t>
      </w:r>
      <w:r>
        <w:rPr>
          <w:rFonts w:hint="eastAsia" w:ascii="仿宋" w:hAnsi="仿宋" w:eastAsia="仿宋" w:cs="仿宋"/>
          <w:sz w:val="28"/>
          <w:szCs w:val="28"/>
          <w:lang w:eastAsia="zh-CN"/>
        </w:rPr>
        <w:t>投标人</w:t>
      </w:r>
      <w:r>
        <w:rPr>
          <w:rFonts w:hint="eastAsia" w:ascii="仿宋" w:hAnsi="仿宋" w:eastAsia="仿宋" w:cs="仿宋"/>
          <w:sz w:val="28"/>
          <w:szCs w:val="28"/>
        </w:rPr>
        <w:t>须具有建设行政主管部门颁发的机电工程施工总承包叁级及以上资质或建筑机电安装工程专业承包叁级资质及以上资质</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p>
    <w:p w14:paraId="78C90374">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投标人须具有有效的安全生产许可证</w:t>
      </w:r>
    </w:p>
    <w:p w14:paraId="699C050E">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、投标人近三年须具有20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01</w:t>
      </w:r>
      <w:r>
        <w:rPr>
          <w:rFonts w:hint="eastAsia" w:ascii="仿宋" w:hAnsi="仿宋" w:eastAsia="仿宋" w:cs="仿宋"/>
          <w:sz w:val="28"/>
          <w:szCs w:val="28"/>
        </w:rPr>
        <w:t>月</w:t>
      </w:r>
      <w:r>
        <w:rPr>
          <w:rFonts w:hint="eastAsia" w:ascii="仿宋" w:hAnsi="仿宋" w:eastAsia="仿宋" w:cs="仿宋"/>
          <w:sz w:val="28"/>
          <w:szCs w:val="28"/>
          <w:lang w:val="en-US" w:eastAsia="zh-CN"/>
        </w:rPr>
        <w:t>01</w:t>
      </w:r>
      <w:r>
        <w:rPr>
          <w:rFonts w:hint="eastAsia" w:ascii="仿宋" w:hAnsi="仿宋" w:eastAsia="仿宋" w:cs="仿宋"/>
          <w:sz w:val="28"/>
          <w:szCs w:val="28"/>
        </w:rPr>
        <w:t>日至今至少2份类似项目业绩（以合同为准）；</w:t>
      </w:r>
    </w:p>
    <w:p w14:paraId="23F0933A">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、投标人须具有近三年财务报表或经第三方审计的财务报告；</w:t>
      </w:r>
    </w:p>
    <w:p w14:paraId="3CAD0826">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、投标人须具有一般纳税人认定资格；</w:t>
      </w:r>
    </w:p>
    <w:p w14:paraId="57C68962">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、投标人须具有近1年任意3个月的依法纳税证明材料和社保缴纳证明材料；</w:t>
      </w:r>
    </w:p>
    <w:p w14:paraId="099CCC3B">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、投标人未被列入国家企业信用信息公示系统（http://www.gsxt.gov.cn/index.html）严重违法失信企业名单。</w:t>
      </w:r>
    </w:p>
    <w:p w14:paraId="64207705">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 xml:space="preserve">、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 </w:t>
      </w:r>
    </w:p>
    <w:p w14:paraId="349830D7">
      <w:pPr>
        <w:pStyle w:val="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、本次竞谈</w:t>
      </w:r>
      <w:r>
        <w:rPr>
          <w:rFonts w:hint="eastAsia" w:ascii="仿宋" w:hAnsi="仿宋" w:eastAsia="仿宋" w:cs="仿宋"/>
          <w:sz w:val="28"/>
          <w:szCs w:val="28"/>
          <w:lang w:val="en-US" w:eastAsia="zh-CN"/>
        </w:rPr>
        <w:t>项目</w:t>
      </w:r>
      <w:r>
        <w:rPr>
          <w:rFonts w:hint="eastAsia" w:ascii="仿宋" w:hAnsi="仿宋" w:eastAsia="仿宋" w:cs="仿宋"/>
          <w:sz w:val="28"/>
          <w:szCs w:val="28"/>
        </w:rPr>
        <w:t>不接受多家单位联合报价，不允许分包或转包</w:t>
      </w:r>
      <w:r>
        <w:rPr>
          <w:rFonts w:hint="eastAsia" w:ascii="仿宋" w:hAnsi="仿宋" w:eastAsia="仿宋" w:cs="仿宋"/>
          <w:sz w:val="28"/>
          <w:szCs w:val="28"/>
          <w:lang w:eastAsia="zh-CN"/>
        </w:rPr>
        <w:t>；</w:t>
      </w:r>
    </w:p>
    <w:p w14:paraId="35FC63FA">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、不接受中粮及蒙牛投标人黑名单（以蒙牛集团下发的黑名单为准）的企业参与竞争。</w:t>
      </w:r>
    </w:p>
    <w:p w14:paraId="42BCBEEE">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14:paraId="4887084D">
      <w:pPr>
        <w:spacing w:line="360" w:lineRule="auto"/>
        <w:ind w:firstLine="560" w:firstLineChars="200"/>
        <w:jc w:val="left"/>
        <w:rPr>
          <w:rFonts w:hint="eastAsia" w:ascii="仿宋" w:hAnsi="仿宋" w:eastAsia="仿宋" w:cs="仿宋"/>
          <w:b/>
          <w:sz w:val="28"/>
          <w:szCs w:val="28"/>
        </w:rPr>
      </w:pPr>
      <w:r>
        <w:rPr>
          <w:rFonts w:hint="eastAsia" w:ascii="仿宋" w:hAnsi="仿宋" w:eastAsia="仿宋" w:cs="仿宋"/>
          <w:color w:val="000000"/>
          <w:sz w:val="28"/>
          <w:szCs w:val="28"/>
        </w:rPr>
        <w:t>潜在投标人依据资格要求自主评估，符合条件的进行网上报名及资格验证，蒙牛集团供应链关系管理平台网址：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"https://srm.mengniu.cn/sap/bc/webdynpro/sap/zregistration" </w:instrText>
      </w:r>
      <w:r>
        <w:rPr>
          <w:rFonts w:hint="eastAsia" w:ascii="仿宋" w:hAnsi="仿宋" w:eastAsia="仿宋" w:cs="仿宋"/>
          <w:sz w:val="28"/>
          <w:szCs w:val="28"/>
        </w:rPr>
        <w:fldChar w:fldCharType="separate"/>
      </w:r>
      <w:r>
        <w:rPr>
          <w:rStyle w:val="18"/>
          <w:rFonts w:hint="eastAsia" w:ascii="仿宋" w:hAnsi="仿宋" w:eastAsia="仿宋" w:cs="仿宋"/>
          <w:sz w:val="28"/>
          <w:szCs w:val="28"/>
        </w:rPr>
        <w:t>https://srm.mengniu.cn/sap/bc/webdynpro/sap/zregistration</w:t>
      </w:r>
      <w:r>
        <w:rPr>
          <w:rStyle w:val="18"/>
          <w:rFonts w:hint="eastAsia" w:ascii="仿宋" w:hAnsi="仿宋" w:eastAsia="仿宋" w:cs="仿宋"/>
          <w:sz w:val="28"/>
          <w:szCs w:val="28"/>
        </w:rPr>
        <w:fldChar w:fldCharType="end"/>
      </w:r>
      <w:r>
        <w:rPr>
          <w:rFonts w:hint="eastAsia" w:ascii="仿宋" w:hAnsi="仿宋" w:eastAsia="仿宋" w:cs="仿宋"/>
          <w:color w:val="FF0000"/>
          <w:sz w:val="28"/>
          <w:szCs w:val="28"/>
        </w:rPr>
        <w:t>请先阅读服务手册，平台服务支持电话为4008108111.（投标人报名时须将报名资料盖章扫描上传到平台中）。</w:t>
      </w:r>
    </w:p>
    <w:p w14:paraId="5FD95A45">
      <w:pPr>
        <w:adjustRightInd w:val="0"/>
        <w:snapToGrid w:val="0"/>
        <w:spacing w:line="360" w:lineRule="auto"/>
        <w:ind w:firstLine="560" w:firstLineChars="200"/>
        <w:jc w:val="left"/>
        <w:rPr>
          <w:rFonts w:hint="eastAsia" w:ascii="仿宋" w:hAnsi="仿宋" w:eastAsia="仿宋" w:cs="仿宋"/>
          <w:sz w:val="28"/>
          <w:szCs w:val="28"/>
        </w:rPr>
      </w:pPr>
      <w:bookmarkStart w:id="1" w:name="OLE_LINK3"/>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14:paraId="3EF4EA4C">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（1）有效的营业执照（副本）；</w:t>
      </w:r>
    </w:p>
    <w:p w14:paraId="633A279A">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（2）法定代表人证明书或授权委托书原件扫描件；</w:t>
      </w:r>
    </w:p>
    <w:p w14:paraId="0329D31C">
      <w:pPr>
        <w:spacing w:line="360" w:lineRule="auto"/>
        <w:ind w:firstLine="560" w:firstLineChars="200"/>
        <w:jc w:val="left"/>
        <w:rPr>
          <w:rFonts w:hint="eastAsia" w:ascii="仿宋" w:hAnsi="仿宋" w:eastAsia="仿宋"/>
          <w:color w:val="000000"/>
          <w:sz w:val="28"/>
          <w:szCs w:val="28"/>
          <w:lang w:eastAsia="zh-CN"/>
        </w:rPr>
      </w:pPr>
      <w:r>
        <w:rPr>
          <w:rFonts w:hint="eastAsia" w:ascii="仿宋" w:hAnsi="仿宋" w:eastAsia="仿宋"/>
          <w:color w:val="000000"/>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 w:hAnsi="仿宋" w:eastAsia="仿宋"/>
          <w:color w:val="000000"/>
          <w:sz w:val="28"/>
          <w:szCs w:val="28"/>
          <w:lang w:eastAsia="zh-CN"/>
        </w:rPr>
        <w:t>；</w:t>
      </w:r>
      <w:bookmarkStart w:id="7" w:name="_GoBack"/>
      <w:bookmarkEnd w:id="7"/>
    </w:p>
    <w:p w14:paraId="0008D21A">
      <w:pPr>
        <w:pStyle w:val="3"/>
        <w:spacing w:line="360" w:lineRule="auto"/>
        <w:ind w:firstLine="560"/>
        <w:rPr>
          <w:rFonts w:hint="eastAsia" w:ascii="仿宋" w:hAnsi="仿宋" w:eastAsia="仿宋" w:cs="仿宋"/>
          <w:sz w:val="28"/>
          <w:szCs w:val="28"/>
        </w:rPr>
      </w:pP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3</w:t>
      </w:r>
      <w:r>
        <w:rPr>
          <w:rFonts w:hint="eastAsia" w:ascii="仿宋" w:hAnsi="仿宋" w:eastAsia="仿宋" w:cs="Times New Roman"/>
          <w:color w:val="000000"/>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建设行政主管部门颁发的机电工程施工总承包乙级及以上资质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或建筑机电安装工程专业承包乙级资质及以上资质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，(以上资质为住建部最新资质要求《住房和城乡建设部关于印发建设工程企业资质管理制度改革方案的通知》)。如</w:t>
      </w:r>
      <w:r>
        <w:rPr>
          <w:rFonts w:hint="eastAsia" w:ascii="仿宋" w:hAnsi="仿宋" w:eastAsia="仿宋" w:cs="仿宋"/>
          <w:sz w:val="28"/>
          <w:szCs w:val="28"/>
          <w:lang w:eastAsia="zh-CN"/>
        </w:rPr>
        <w:t>投标人</w:t>
      </w:r>
      <w:r>
        <w:rPr>
          <w:rFonts w:hint="eastAsia" w:ascii="仿宋" w:hAnsi="仿宋" w:eastAsia="仿宋" w:cs="仿宋"/>
          <w:sz w:val="28"/>
          <w:szCs w:val="28"/>
        </w:rPr>
        <w:t>还未申办以上资质，</w:t>
      </w:r>
      <w:r>
        <w:rPr>
          <w:rFonts w:hint="eastAsia" w:ascii="仿宋" w:hAnsi="仿宋" w:eastAsia="仿宋" w:cs="仿宋"/>
          <w:sz w:val="28"/>
          <w:szCs w:val="28"/>
          <w:lang w:eastAsia="zh-CN"/>
        </w:rPr>
        <w:t>投标人</w:t>
      </w:r>
      <w:r>
        <w:rPr>
          <w:rFonts w:hint="eastAsia" w:ascii="仿宋" w:hAnsi="仿宋" w:eastAsia="仿宋" w:cs="仿宋"/>
          <w:sz w:val="28"/>
          <w:szCs w:val="28"/>
        </w:rPr>
        <w:t>须具有建设行政主管部门颁发的机电工程施工总承包叁级及以上资质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rPr>
        <w:t>或建筑机电安装工程专业承包叁级资质及以上资质</w:t>
      </w:r>
      <w:r>
        <w:rPr>
          <w:rFonts w:hint="eastAsia" w:ascii="仿宋" w:hAnsi="仿宋" w:eastAsia="仿宋" w:cs="仿宋"/>
          <w:sz w:val="28"/>
          <w:szCs w:val="28"/>
          <w:lang w:eastAsia="zh-CN"/>
        </w:rPr>
        <w:t>，</w:t>
      </w:r>
      <w:r>
        <w:rPr>
          <w:rFonts w:hint="eastAsia" w:ascii="仿宋" w:hAnsi="仿宋" w:eastAsia="仿宋" w:cs="仿宋"/>
          <w:sz w:val="28"/>
          <w:szCs w:val="28"/>
        </w:rPr>
        <w:t>且资质证书</w:t>
      </w:r>
      <w:r>
        <w:rPr>
          <w:rFonts w:hint="eastAsia" w:ascii="仿宋" w:hAnsi="仿宋" w:eastAsia="仿宋" w:cs="仿宋"/>
          <w:sz w:val="28"/>
          <w:szCs w:val="28"/>
          <w:lang w:val="en-US" w:eastAsia="zh-CN"/>
        </w:rPr>
        <w:t>证书</w:t>
      </w:r>
      <w:r>
        <w:rPr>
          <w:rFonts w:hint="eastAsia" w:ascii="仿宋" w:hAnsi="仿宋" w:eastAsia="仿宋" w:cs="仿宋"/>
          <w:sz w:val="28"/>
          <w:szCs w:val="28"/>
        </w:rPr>
        <w:t>在有效期内；</w:t>
      </w:r>
    </w:p>
    <w:p w14:paraId="222774BE">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）提供有效的安全生产许可证；</w:t>
      </w:r>
    </w:p>
    <w:p w14:paraId="1B13B6D3">
      <w:pPr>
        <w:pStyle w:val="35"/>
        <w:spacing w:line="360" w:lineRule="auto"/>
        <w:ind w:firstLine="560" w:firstLineChars="200"/>
        <w:rPr>
          <w:rFonts w:hint="eastAsia" w:ascii="仿宋" w:hAnsi="仿宋" w:eastAsia="仿宋" w:cs="仿宋"/>
          <w:sz w:val="28"/>
          <w:szCs w:val="28"/>
        </w:rPr>
      </w:pPr>
      <w:bookmarkStart w:id="2" w:name="OLE_LINK4"/>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）提供20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01</w:t>
      </w:r>
      <w:r>
        <w:rPr>
          <w:rFonts w:hint="eastAsia" w:ascii="仿宋" w:hAnsi="仿宋" w:eastAsia="仿宋" w:cs="仿宋"/>
          <w:sz w:val="28"/>
          <w:szCs w:val="28"/>
        </w:rPr>
        <w:t>月</w:t>
      </w:r>
      <w:r>
        <w:rPr>
          <w:rFonts w:hint="eastAsia" w:ascii="仿宋" w:hAnsi="仿宋" w:eastAsia="仿宋" w:cs="仿宋"/>
          <w:sz w:val="28"/>
          <w:szCs w:val="28"/>
          <w:lang w:val="en-US" w:eastAsia="zh-CN"/>
        </w:rPr>
        <w:t>01</w:t>
      </w:r>
      <w:r>
        <w:rPr>
          <w:rFonts w:hint="eastAsia" w:ascii="仿宋" w:hAnsi="仿宋" w:eastAsia="仿宋" w:cs="仿宋"/>
          <w:sz w:val="28"/>
          <w:szCs w:val="28"/>
        </w:rPr>
        <w:t>日至今至少2份类似项目业绩（以合同+发票为准）；</w:t>
      </w:r>
      <w:bookmarkEnd w:id="2"/>
    </w:p>
    <w:p w14:paraId="60BA234F">
      <w:pPr>
        <w:pStyle w:val="3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w:t>
      </w:r>
      <w:bookmarkStart w:id="3" w:name="OLE_LINK6"/>
      <w:r>
        <w:rPr>
          <w:rFonts w:hint="eastAsia" w:ascii="仿宋" w:hAnsi="仿宋" w:eastAsia="仿宋" w:cs="仿宋"/>
          <w:sz w:val="28"/>
          <w:szCs w:val="28"/>
        </w:rPr>
        <w:t>提供本企业近三年（20</w:t>
      </w:r>
      <w:r>
        <w:rPr>
          <w:rFonts w:hint="eastAsia" w:ascii="仿宋" w:hAnsi="仿宋" w:eastAsia="仿宋" w:cs="仿宋"/>
          <w:sz w:val="28"/>
          <w:szCs w:val="28"/>
          <w:lang w:val="en-US" w:eastAsia="zh-CN"/>
        </w:rPr>
        <w:t>21</w:t>
      </w:r>
      <w:r>
        <w:rPr>
          <w:rFonts w:ascii="仿宋" w:hAnsi="仿宋" w:eastAsia="仿宋" w:cs="仿宋"/>
          <w:sz w:val="28"/>
          <w:szCs w:val="28"/>
        </w:rPr>
        <w:t>年</w:t>
      </w:r>
      <w:r>
        <w:rPr>
          <w:rFonts w:hint="eastAsia" w:ascii="仿宋" w:hAnsi="仿宋" w:eastAsia="仿宋" w:cs="仿宋"/>
          <w:sz w:val="28"/>
          <w:szCs w:val="28"/>
        </w:rPr>
        <w:t>-2</w:t>
      </w:r>
      <w:r>
        <w:rPr>
          <w:rFonts w:ascii="仿宋" w:hAnsi="仿宋" w:eastAsia="仿宋" w:cs="仿宋"/>
          <w:sz w:val="28"/>
          <w:szCs w:val="28"/>
        </w:rPr>
        <w:t>0</w:t>
      </w:r>
      <w:r>
        <w:rPr>
          <w:rFonts w:hint="eastAsia" w:ascii="仿宋" w:hAnsi="仿宋" w:eastAsia="仿宋" w:cs="仿宋"/>
          <w:sz w:val="28"/>
          <w:szCs w:val="28"/>
          <w:lang w:val="en-US" w:eastAsia="zh-CN"/>
        </w:rPr>
        <w:t>23</w:t>
      </w:r>
      <w:r>
        <w:rPr>
          <w:rFonts w:hint="eastAsia" w:ascii="仿宋" w:hAnsi="仿宋" w:eastAsia="仿宋" w:cs="仿宋"/>
          <w:sz w:val="28"/>
          <w:szCs w:val="28"/>
        </w:rPr>
        <w:t>年）财务报表或第三方财务审计报告；</w:t>
      </w:r>
    </w:p>
    <w:bookmarkEnd w:id="3"/>
    <w:p w14:paraId="18F63E6E">
      <w:pPr>
        <w:pStyle w:val="35"/>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lang w:val="en-US" w:eastAsia="zh-CN"/>
        </w:rPr>
        <w:t>7</w:t>
      </w:r>
      <w:r>
        <w:rPr>
          <w:rFonts w:ascii="仿宋" w:hAnsi="仿宋" w:eastAsia="仿宋" w:cs="仿宋"/>
          <w:sz w:val="28"/>
          <w:szCs w:val="28"/>
        </w:rPr>
        <w:t>）</w:t>
      </w:r>
      <w:bookmarkStart w:id="4" w:name="OLE_LINK7"/>
      <w:r>
        <w:rPr>
          <w:rFonts w:hint="eastAsia" w:ascii="仿宋" w:hAnsi="仿宋" w:eastAsia="仿宋" w:cs="仿宋"/>
          <w:sz w:val="28"/>
          <w:szCs w:val="28"/>
        </w:rPr>
        <w:t>提供一般纳税人认定资格证明材料；</w:t>
      </w:r>
      <w:bookmarkEnd w:id="4"/>
    </w:p>
    <w:p w14:paraId="58C1C4B1">
      <w:pPr>
        <w:pStyle w:val="3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）提供企业最近1年任意3个月的依法纳税证明材料和社保缴纳证明材料；</w:t>
      </w:r>
    </w:p>
    <w:p w14:paraId="0948C9C7">
      <w:pPr>
        <w:pStyle w:val="3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）提供未被列入国家企业信用信息公示系统（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截图；</w:t>
      </w:r>
    </w:p>
    <w:p w14:paraId="42FCABA8">
      <w:pPr>
        <w:pStyle w:val="35"/>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）提供保密承诺书（附件2）</w:t>
      </w:r>
      <w:r>
        <w:rPr>
          <w:rFonts w:hint="eastAsia" w:ascii="仿宋" w:hAnsi="仿宋" w:eastAsia="仿宋" w:cs="仿宋"/>
          <w:sz w:val="28"/>
          <w:szCs w:val="28"/>
          <w:lang w:eastAsia="zh-CN"/>
        </w:rPr>
        <w:t>；</w:t>
      </w:r>
    </w:p>
    <w:p w14:paraId="6D14C01B">
      <w:pPr>
        <w:pStyle w:val="35"/>
        <w:spacing w:line="360" w:lineRule="auto"/>
        <w:ind w:firstLine="560" w:firstLineChars="200"/>
        <w:rPr>
          <w:rFonts w:hint="eastAsia" w:ascii="仿宋" w:hAnsi="仿宋" w:eastAsia="仿宋" w:cs="仿宋"/>
          <w:sz w:val="28"/>
          <w:szCs w:val="28"/>
        </w:rPr>
      </w:pPr>
      <w:bookmarkStart w:id="5" w:name="OLE_LINK8"/>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）提供非联合体形式参与及如中标本项目不进行分包或转包承诺书</w:t>
      </w:r>
      <w:bookmarkEnd w:id="5"/>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01EE156">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）”进行线上提交，进行资格审查（过期提交不予受理），审查合格后方可购买招标文件（仅作为发放招标文件的依据）。</w:t>
      </w:r>
    </w:p>
    <w:p w14:paraId="55A3885D">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资料提供不全或者未按时间要求提报的将被拒绝接收，所提供的资质业绩文件中如有虚假情况，一经发现将被取消投标资格。</w:t>
      </w:r>
    </w:p>
    <w:p w14:paraId="4E2173CA">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bookmarkEnd w:id="1"/>
    </w:p>
    <w:p w14:paraId="2CB6931E">
      <w:pPr>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25835636">
      <w:pPr>
        <w:pStyle w:val="5"/>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w:t>
      </w:r>
    </w:p>
    <w:p w14:paraId="1ED0541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w:t>
      </w:r>
    </w:p>
    <w:p w14:paraId="6693E2E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日至20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200</w:t>
      </w:r>
      <w:r>
        <w:rPr>
          <w:rFonts w:hint="eastAsia" w:ascii="仿宋" w:hAnsi="仿宋" w:eastAsia="仿宋" w:cs="仿宋"/>
          <w:sz w:val="28"/>
          <w:szCs w:val="28"/>
          <w:highlight w:val="none"/>
        </w:rPr>
        <w:t>元（仅支持对公转账），售后不退（汇款后将回执扫描后上传至</w:t>
      </w:r>
      <w:r>
        <w:rPr>
          <w:rFonts w:hint="eastAsia" w:ascii="仿宋" w:hAnsi="仿宋" w:eastAsia="仿宋" w:cs="仿宋"/>
          <w:bCs/>
          <w:sz w:val="28"/>
          <w:szCs w:val="28"/>
          <w:highlight w:val="none"/>
        </w:rPr>
        <w:t>蒙牛集团电子采购招标平台</w:t>
      </w:r>
      <w:r>
        <w:rPr>
          <w:rFonts w:hint="eastAsia" w:ascii="仿宋" w:hAnsi="仿宋" w:eastAsia="仿宋" w:cs="仿宋"/>
          <w:sz w:val="28"/>
          <w:szCs w:val="28"/>
          <w:highlight w:val="none"/>
        </w:rPr>
        <w:t>）；</w:t>
      </w:r>
    </w:p>
    <w:p w14:paraId="25487FBA">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114E337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0EE3921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404D73AF">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1970988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14:paraId="722269AE">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rPr>
        <w:t>4、谈判时间：20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日09时30分（</w:t>
      </w:r>
      <w:r>
        <w:rPr>
          <w:rFonts w:hint="eastAsia" w:ascii="仿宋" w:hAnsi="仿宋" w:eastAsia="仿宋" w:cs="仿宋"/>
          <w:sz w:val="28"/>
          <w:szCs w:val="28"/>
        </w:rPr>
        <w:t>以发出的谈判文件为准）</w:t>
      </w:r>
    </w:p>
    <w:p w14:paraId="37299A88">
      <w:pPr>
        <w:spacing w:line="360" w:lineRule="auto"/>
        <w:ind w:firstLine="562" w:firstLineChars="200"/>
        <w:rPr>
          <w:rFonts w:hint="eastAsia"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14:paraId="4905574D">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八、发布媒体：</w:t>
      </w:r>
    </w:p>
    <w:p w14:paraId="5FD582BB">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rPr>
        <w:fldChar w:fldCharType="begin"/>
      </w:r>
      <w:r>
        <w:rPr>
          <w:rFonts w:hint="eastAsia" w:ascii="仿宋" w:hAnsi="仿宋" w:eastAsia="仿宋" w:cs="仿宋"/>
        </w:rPr>
        <w:instrText xml:space="preserve"> HYPERLINK "https://zbcg.mengniu.cn/" \l "/home" \t "_blank" </w:instrText>
      </w:r>
      <w:r>
        <w:rPr>
          <w:rFonts w:hint="eastAsia" w:ascii="仿宋" w:hAnsi="仿宋" w:eastAsia="仿宋" w:cs="仿宋"/>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95EFA68">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402DB1FE">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71D4DB41">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rPr>
        <w:fldChar w:fldCharType="begin"/>
      </w:r>
      <w:r>
        <w:rPr>
          <w:rFonts w:hint="eastAsia" w:ascii="仿宋" w:hAnsi="仿宋" w:eastAsia="仿宋" w:cs="仿宋"/>
        </w:rPr>
        <w:instrText xml:space="preserve"> HYPERLINK "https://www.chinabidding.cn/" </w:instrText>
      </w:r>
      <w:r>
        <w:rPr>
          <w:rFonts w:hint="eastAsia" w:ascii="仿宋" w:hAnsi="仿宋" w:eastAsia="仿宋" w:cs="仿宋"/>
        </w:rPr>
        <w:fldChar w:fldCharType="separate"/>
      </w:r>
      <w:r>
        <w:rPr>
          <w:rStyle w:val="18"/>
          <w:rFonts w:hint="eastAsia" w:ascii="仿宋" w:hAnsi="仿宋" w:eastAsia="仿宋" w:cs="仿宋"/>
          <w:sz w:val="28"/>
          <w:szCs w:val="28"/>
        </w:rPr>
        <w:t>https://www.chinabidding.cn/</w:t>
      </w:r>
      <w:r>
        <w:rPr>
          <w:rStyle w:val="18"/>
          <w:rFonts w:hint="eastAsia" w:ascii="仿宋" w:hAnsi="仿宋" w:eastAsia="仿宋" w:cs="仿宋"/>
          <w:sz w:val="28"/>
          <w:szCs w:val="28"/>
        </w:rPr>
        <w:fldChar w:fldCharType="end"/>
      </w:r>
      <w:r>
        <w:rPr>
          <w:rFonts w:hint="eastAsia" w:ascii="仿宋" w:hAnsi="仿宋" w:eastAsia="仿宋" w:cs="仿宋"/>
          <w:sz w:val="28"/>
          <w:szCs w:val="28"/>
        </w:rPr>
        <w:t>）</w:t>
      </w:r>
    </w:p>
    <w:p w14:paraId="2A2A729D">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63027C8A">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14:paraId="51DD6749">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eastAsia="zh-CN"/>
        </w:rPr>
        <w:t>内蒙古蒙牛乳业(集团)股份有限公司</w:t>
      </w:r>
    </w:p>
    <w:p w14:paraId="4725D91D">
      <w:pPr>
        <w:adjustRightInd w:val="0"/>
        <w:snapToGrid w:val="0"/>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业务咨询联系人：李博彧</w:t>
      </w:r>
    </w:p>
    <w:p w14:paraId="48D8F693">
      <w:pPr>
        <w:adjustRightInd w:val="0"/>
        <w:snapToGrid w:val="0"/>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联系方式：17604716712</w:t>
      </w:r>
    </w:p>
    <w:p w14:paraId="355E8301">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十、招标代理公司及联系方式：</w:t>
      </w:r>
    </w:p>
    <w:p w14:paraId="297C0A4F">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5927E72B">
      <w:pPr>
        <w:spacing w:line="360" w:lineRule="auto"/>
        <w:ind w:firstLine="560" w:firstLineChars="200"/>
        <w:rPr>
          <w:rFonts w:hint="eastAsia" w:ascii="仿宋" w:hAnsi="仿宋" w:eastAsia="仿宋" w:cs="仿宋"/>
          <w:b w:val="0"/>
          <w:bCs/>
          <w:i w:val="0"/>
          <w:iCs w:val="0"/>
          <w:sz w:val="30"/>
          <w:szCs w:val="30"/>
        </w:rPr>
      </w:pPr>
      <w:r>
        <w:rPr>
          <w:rFonts w:hint="eastAsia" w:ascii="仿宋" w:hAnsi="仿宋" w:eastAsia="仿宋" w:cs="仿宋"/>
          <w:sz w:val="28"/>
          <w:szCs w:val="28"/>
        </w:rPr>
        <w:t>报名联系人：</w:t>
      </w:r>
      <w:r>
        <w:rPr>
          <w:rFonts w:hint="eastAsia" w:ascii="仿宋" w:hAnsi="仿宋" w:eastAsia="仿宋" w:cs="仿宋"/>
          <w:b w:val="0"/>
          <w:bCs/>
          <w:i w:val="0"/>
          <w:iCs w:val="0"/>
          <w:sz w:val="30"/>
          <w:szCs w:val="30"/>
        </w:rPr>
        <w:t>赵博（18147132014）/丁桠楠（13847197935）</w:t>
      </w:r>
    </w:p>
    <w:p w14:paraId="3F37BE18">
      <w:pPr>
        <w:adjustRightInd w:val="0"/>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val="en-US" w:eastAsia="zh-CN"/>
        </w:rPr>
        <w:t>王子刚</w:t>
      </w:r>
    </w:p>
    <w:p w14:paraId="4FBA5DC0">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联系电话：0471-3957849/4918085分机号：80</w:t>
      </w:r>
      <w:r>
        <w:rPr>
          <w:rFonts w:hint="eastAsia" w:ascii="仿宋" w:hAnsi="仿宋" w:eastAsia="仿宋" w:cs="仿宋"/>
          <w:sz w:val="28"/>
          <w:szCs w:val="28"/>
          <w:lang w:val="en-US" w:eastAsia="zh-CN"/>
        </w:rPr>
        <w:t>41</w:t>
      </w:r>
    </w:p>
    <w:p w14:paraId="2A6453EF">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zhaobo</w:t>
      </w:r>
      <w:r>
        <w:rPr>
          <w:rFonts w:hint="eastAsia" w:ascii="仿宋" w:hAnsi="仿宋" w:eastAsia="仿宋" w:cs="仿宋"/>
          <w:sz w:val="28"/>
          <w:szCs w:val="28"/>
        </w:rPr>
        <w:t>@nmghuasheng.com</w:t>
      </w:r>
    </w:p>
    <w:p w14:paraId="0E6F8F61">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5A919287">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十一、监督单位及联系方式：</w:t>
      </w:r>
    </w:p>
    <w:p w14:paraId="1688BB8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4D75F204">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监 督 人: 薛海燕                       </w:t>
      </w:r>
    </w:p>
    <w:p w14:paraId="548AE386">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联系方式：0471-7393642/15034952008</w:t>
      </w:r>
    </w:p>
    <w:p w14:paraId="1E575959">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电子邮件：xuehaiyan@mengniu.cn</w:t>
      </w:r>
    </w:p>
    <w:p w14:paraId="3D2F16FC">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异议/投诉服务网址：https://zbcg.mengniu.cn/#/home</w:t>
      </w:r>
    </w:p>
    <w:p w14:paraId="581A7F3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70D0D65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530E3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30D71376">
      <w:pPr>
        <w:spacing w:line="360" w:lineRule="auto"/>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受理范围：采购招标</w:t>
      </w:r>
      <w:bookmarkStart w:id="6" w:name="OLE_LINK1"/>
      <w:r>
        <w:rPr>
          <w:rFonts w:hint="eastAsia" w:ascii="仿宋" w:hAnsi="仿宋" w:eastAsia="仿宋" w:cs="仿宋"/>
          <w:sz w:val="28"/>
          <w:szCs w:val="28"/>
        </w:rPr>
        <w:t>执行过程中涉嫌</w:t>
      </w:r>
      <w:bookmarkEnd w:id="6"/>
      <w:r>
        <w:rPr>
          <w:rFonts w:hint="eastAsia" w:ascii="仿宋" w:hAnsi="仿宋" w:eastAsia="仿宋" w:cs="仿宋"/>
          <w:sz w:val="28"/>
          <w:szCs w:val="28"/>
        </w:rPr>
        <w:t>贪污贿赂、滥用职权、玩忽职守、权力寻租、利益输送、徇私舞弊以及浪费公司资财等违纪问题的各类举报。</w:t>
      </w:r>
    </w:p>
    <w:p w14:paraId="5F280E90">
      <w:pPr>
        <w:pStyle w:val="3"/>
        <w:spacing w:line="360" w:lineRule="auto"/>
        <w:rPr>
          <w:rFonts w:hint="eastAsia" w:ascii="仿宋" w:hAnsi="仿宋" w:eastAsia="仿宋" w:cs="仿宋"/>
        </w:rPr>
      </w:pPr>
    </w:p>
    <w:p w14:paraId="5198A954">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3BDEA3C6">
      <w:pPr>
        <w:pStyle w:val="3"/>
        <w:numPr>
          <w:ilvl w:val="0"/>
          <w:numId w:val="0"/>
        </w:numPr>
        <w:spacing w:line="360" w:lineRule="auto"/>
        <w:ind w:left="1400" w:left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52898013">
      <w:pPr>
        <w:pStyle w:val="3"/>
        <w:numPr>
          <w:ilvl w:val="0"/>
          <w:numId w:val="0"/>
        </w:numPr>
        <w:spacing w:line="360" w:lineRule="auto"/>
        <w:ind w:left="1400"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3.非联合体竞谈，不分包或转包声明</w:t>
      </w:r>
    </w:p>
    <w:p w14:paraId="41A7293A">
      <w:pPr>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eastAsia="zh-CN"/>
        </w:rPr>
        <w:t>内蒙古蒙牛乳业(集团)股份有限公司</w:t>
      </w:r>
    </w:p>
    <w:p w14:paraId="1D938488">
      <w:pPr>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43982ABF">
      <w:pPr>
        <w:adjustRightInd w:val="0"/>
        <w:snapToGrid w:val="0"/>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09</w:t>
      </w:r>
      <w:r>
        <w:rPr>
          <w:rFonts w:hint="eastAsia" w:ascii="仿宋" w:hAnsi="仿宋" w:eastAsia="仿宋" w:cs="仿宋"/>
          <w:sz w:val="28"/>
          <w:szCs w:val="28"/>
        </w:rPr>
        <w:t>日</w:t>
      </w:r>
    </w:p>
    <w:p w14:paraId="1415CD36">
      <w:pPr>
        <w:widowControl/>
        <w:spacing w:line="360" w:lineRule="auto"/>
        <w:jc w:val="left"/>
        <w:rPr>
          <w:rFonts w:hint="eastAsia" w:ascii="仿宋" w:hAnsi="仿宋" w:eastAsia="仿宋" w:cs="仿宋"/>
          <w:sz w:val="28"/>
          <w:szCs w:val="28"/>
        </w:rPr>
      </w:pPr>
      <w:r>
        <w:rPr>
          <w:rFonts w:hint="eastAsia" w:ascii="仿宋" w:hAnsi="仿宋" w:eastAsia="仿宋" w:cs="仿宋"/>
          <w:sz w:val="28"/>
          <w:szCs w:val="28"/>
        </w:rPr>
        <w:br w:type="page"/>
      </w:r>
    </w:p>
    <w:p w14:paraId="222B9027">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14:paraId="32C3BAEB">
      <w:pPr>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56B7B490">
      <w:pPr>
        <w:spacing w:line="360" w:lineRule="auto"/>
        <w:jc w:val="center"/>
        <w:rPr>
          <w:rFonts w:hint="eastAsia" w:ascii="仿宋" w:hAnsi="仿宋" w:eastAsia="仿宋" w:cs="仿宋"/>
          <w:b/>
          <w:sz w:val="28"/>
          <w:szCs w:val="28"/>
        </w:rPr>
      </w:pPr>
    </w:p>
    <w:p w14:paraId="68C3DAF8">
      <w:pPr>
        <w:spacing w:line="360" w:lineRule="auto"/>
        <w:ind w:firstLine="826" w:firstLineChars="295"/>
        <w:rPr>
          <w:rFonts w:hint="eastAsia"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3D5F7B1C">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0463F7B">
      <w:pPr>
        <w:spacing w:line="360" w:lineRule="auto"/>
        <w:ind w:firstLine="826" w:firstLineChars="295"/>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373E363">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BA1D54E">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5B6BEB88">
      <w:pPr>
        <w:spacing w:line="360" w:lineRule="auto"/>
        <w:ind w:left="708" w:leftChars="337" w:firstLine="1"/>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62AB139E">
      <w:pPr>
        <w:spacing w:line="360" w:lineRule="auto"/>
        <w:ind w:left="708" w:leftChars="337" w:firstLine="1"/>
        <w:rPr>
          <w:rFonts w:hint="eastAsia" w:ascii="仿宋" w:hAnsi="仿宋" w:eastAsia="仿宋" w:cs="仿宋"/>
          <w:sz w:val="28"/>
          <w:szCs w:val="28"/>
        </w:rPr>
      </w:pPr>
      <w:r>
        <w:rPr>
          <w:rFonts w:hint="eastAsia" w:ascii="仿宋" w:hAnsi="仿宋" w:eastAsia="仿宋" w:cs="仿宋"/>
          <w:sz w:val="28"/>
          <w:szCs w:val="28"/>
        </w:rPr>
        <w:t>特此证明。</w:t>
      </w:r>
    </w:p>
    <w:p w14:paraId="1E765C72">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3DDF791">
      <w:pPr>
        <w:spacing w:line="360" w:lineRule="auto"/>
        <w:ind w:right="1556" w:rightChars="741"/>
        <w:jc w:val="right"/>
        <w:rPr>
          <w:rFonts w:hint="eastAsia" w:ascii="仿宋" w:hAnsi="仿宋" w:eastAsia="仿宋" w:cs="仿宋"/>
          <w:sz w:val="28"/>
          <w:szCs w:val="28"/>
        </w:rPr>
      </w:pPr>
    </w:p>
    <w:p w14:paraId="1B3C1199">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208E6CD">
      <w:pPr>
        <w:spacing w:line="360" w:lineRule="auto"/>
        <w:rPr>
          <w:rFonts w:hint="eastAsia"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spacing w:line="360" w:lineRule="auto"/>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1A930998">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spacing w:line="360" w:lineRule="auto"/>
              <w:jc w:val="center"/>
              <w:rPr>
                <w:rFonts w:hint="eastAsia" w:ascii="仿宋" w:hAnsi="仿宋" w:eastAsia="仿宋" w:cs="仿宋"/>
                <w:b/>
                <w:kern w:val="0"/>
                <w:sz w:val="28"/>
                <w:szCs w:val="28"/>
              </w:rPr>
            </w:pPr>
          </w:p>
        </w:tc>
        <w:tc>
          <w:tcPr>
            <w:tcW w:w="5060" w:type="dxa"/>
            <w:shd w:val="clear" w:color="auto" w:fill="auto"/>
          </w:tcPr>
          <w:p w14:paraId="62585AE2">
            <w:pPr>
              <w:spacing w:line="360" w:lineRule="auto"/>
              <w:jc w:val="center"/>
              <w:rPr>
                <w:rFonts w:hint="eastAsia" w:ascii="仿宋" w:hAnsi="仿宋" w:eastAsia="仿宋" w:cs="仿宋"/>
                <w:b/>
                <w:kern w:val="0"/>
                <w:sz w:val="28"/>
                <w:szCs w:val="28"/>
              </w:rPr>
            </w:pPr>
          </w:p>
        </w:tc>
      </w:tr>
    </w:tbl>
    <w:p w14:paraId="6189A1A1">
      <w:pPr>
        <w:spacing w:line="360" w:lineRule="auto"/>
        <w:rPr>
          <w:rFonts w:hint="eastAsia" w:ascii="仿宋" w:hAnsi="仿宋" w:eastAsia="仿宋" w:cs="仿宋"/>
          <w:sz w:val="28"/>
          <w:szCs w:val="28"/>
        </w:rPr>
      </w:pPr>
    </w:p>
    <w:p w14:paraId="655857DF">
      <w:pPr>
        <w:spacing w:line="360" w:lineRule="auto"/>
        <w:rPr>
          <w:rFonts w:hint="eastAsia" w:ascii="仿宋" w:hAnsi="仿宋" w:eastAsia="仿宋" w:cs="仿宋"/>
          <w:b/>
          <w:kern w:val="0"/>
          <w:sz w:val="28"/>
          <w:szCs w:val="28"/>
        </w:rPr>
      </w:pPr>
    </w:p>
    <w:p w14:paraId="6505C51D">
      <w:pPr>
        <w:spacing w:line="360" w:lineRule="auto"/>
        <w:jc w:val="center"/>
        <w:rPr>
          <w:rFonts w:hint="eastAsia" w:ascii="仿宋" w:hAnsi="仿宋" w:eastAsia="仿宋" w:cs="仿宋"/>
          <w:sz w:val="28"/>
          <w:szCs w:val="28"/>
        </w:rPr>
      </w:pPr>
      <w:r>
        <w:rPr>
          <w:rFonts w:hint="eastAsia" w:ascii="仿宋" w:hAnsi="仿宋" w:eastAsia="仿宋" w:cs="仿宋"/>
          <w:b/>
          <w:kern w:val="0"/>
          <w:sz w:val="28"/>
          <w:szCs w:val="28"/>
        </w:rPr>
        <w:t>法定代表人授权委托书</w:t>
      </w:r>
    </w:p>
    <w:p w14:paraId="4356C85F">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14:paraId="601F14C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竞谈项目活动中的一切事宜。</w:t>
      </w:r>
    </w:p>
    <w:p w14:paraId="6349DD47">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E1444F3">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7883D799">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28B6A00">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04ED00C2">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03B30739">
      <w:pPr>
        <w:spacing w:line="360" w:lineRule="auto"/>
        <w:jc w:val="left"/>
        <w:rPr>
          <w:rFonts w:hint="eastAsia" w:ascii="仿宋" w:hAnsi="仿宋" w:eastAsia="仿宋" w:cs="仿宋"/>
          <w:sz w:val="28"/>
          <w:szCs w:val="28"/>
        </w:rPr>
      </w:pPr>
      <w:r>
        <w:rPr>
          <w:rFonts w:hint="eastAsia" w:ascii="仿宋" w:hAnsi="仿宋" w:eastAsia="仿宋" w:cs="仿宋"/>
          <w:sz w:val="28"/>
          <w:szCs w:val="28"/>
        </w:rPr>
        <w:t>联系电话：</w:t>
      </w:r>
    </w:p>
    <w:p w14:paraId="1024DFAA">
      <w:pPr>
        <w:spacing w:line="360" w:lineRule="auto"/>
        <w:jc w:val="left"/>
        <w:rPr>
          <w:rFonts w:hint="eastAsia" w:ascii="仿宋" w:hAnsi="仿宋" w:eastAsia="仿宋" w:cs="仿宋"/>
          <w:sz w:val="28"/>
          <w:szCs w:val="28"/>
        </w:rPr>
      </w:pPr>
      <w:r>
        <w:rPr>
          <w:rFonts w:hint="eastAsia" w:ascii="仿宋" w:hAnsi="仿宋" w:eastAsia="仿宋" w:cs="仿宋"/>
          <w:sz w:val="28"/>
          <w:szCs w:val="28"/>
        </w:rPr>
        <w:t>职      务：</w:t>
      </w:r>
    </w:p>
    <w:p w14:paraId="5B4AC6A8">
      <w:pPr>
        <w:spacing w:line="360" w:lineRule="auto"/>
        <w:ind w:left="850" w:leftChars="405" w:firstLine="56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月  日    </w:t>
      </w:r>
    </w:p>
    <w:p w14:paraId="288AA7EA">
      <w:pPr>
        <w:spacing w:line="360" w:lineRule="auto"/>
        <w:ind w:firstLine="992" w:firstLineChars="353"/>
        <w:rPr>
          <w:rFonts w:hint="eastAsia" w:ascii="仿宋" w:hAnsi="仿宋" w:eastAsia="仿宋" w:cs="仿宋"/>
          <w:b/>
          <w:bCs/>
          <w:sz w:val="28"/>
          <w:szCs w:val="28"/>
        </w:rPr>
      </w:pPr>
      <w:r>
        <w:rPr>
          <w:rFonts w:hint="eastAsia" w:ascii="仿宋" w:hAnsi="仿宋" w:eastAsia="仿宋" w:cs="仿宋"/>
          <w:b/>
          <w:bCs/>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jc w:val="center"/>
        </w:trPr>
        <w:tc>
          <w:tcPr>
            <w:tcW w:w="4821" w:type="dxa"/>
          </w:tcPr>
          <w:p w14:paraId="6B7D6C8B">
            <w:pPr>
              <w:spacing w:line="360" w:lineRule="auto"/>
              <w:ind w:left="128" w:leftChars="61"/>
              <w:jc w:val="center"/>
              <w:rPr>
                <w:rFonts w:hint="eastAsia"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14:paraId="41C38731">
            <w:pPr>
              <w:spacing w:line="360" w:lineRule="auto"/>
              <w:ind w:left="128" w:leftChars="61"/>
              <w:jc w:val="center"/>
              <w:rPr>
                <w:rFonts w:hint="eastAsia" w:ascii="仿宋" w:hAnsi="仿宋" w:eastAsia="仿宋" w:cs="仿宋"/>
                <w:sz w:val="28"/>
                <w:szCs w:val="28"/>
              </w:rPr>
            </w:pPr>
            <w:r>
              <w:rPr>
                <w:rFonts w:hint="eastAsia" w:ascii="仿宋" w:hAnsi="仿宋" w:eastAsia="仿宋" w:cs="仿宋"/>
                <w:sz w:val="28"/>
                <w:szCs w:val="28"/>
              </w:rPr>
              <w:t>授权委托人身份证复印件（正反面）</w:t>
            </w:r>
          </w:p>
        </w:tc>
      </w:tr>
      <w:tr w14:paraId="686C4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jc w:val="center"/>
        </w:trPr>
        <w:tc>
          <w:tcPr>
            <w:tcW w:w="4821" w:type="dxa"/>
          </w:tcPr>
          <w:p w14:paraId="343269E1">
            <w:pPr>
              <w:spacing w:line="360" w:lineRule="auto"/>
              <w:ind w:left="128" w:leftChars="61"/>
              <w:jc w:val="center"/>
              <w:rPr>
                <w:rFonts w:hint="eastAsia" w:ascii="仿宋" w:hAnsi="仿宋" w:eastAsia="仿宋" w:cs="仿宋"/>
                <w:sz w:val="28"/>
                <w:szCs w:val="28"/>
              </w:rPr>
            </w:pPr>
          </w:p>
        </w:tc>
        <w:tc>
          <w:tcPr>
            <w:tcW w:w="4558" w:type="dxa"/>
          </w:tcPr>
          <w:p w14:paraId="0CC7F800">
            <w:pPr>
              <w:spacing w:line="360" w:lineRule="auto"/>
              <w:ind w:left="128" w:leftChars="61"/>
              <w:jc w:val="center"/>
              <w:rPr>
                <w:rFonts w:hint="eastAsia" w:ascii="仿宋" w:hAnsi="仿宋" w:eastAsia="仿宋" w:cs="仿宋"/>
                <w:sz w:val="28"/>
                <w:szCs w:val="28"/>
              </w:rPr>
            </w:pPr>
          </w:p>
        </w:tc>
      </w:tr>
    </w:tbl>
    <w:p w14:paraId="28F99DFC">
      <w:pPr>
        <w:rPr>
          <w:rFonts w:hint="eastAsia" w:ascii="仿宋" w:hAnsi="仿宋" w:eastAsia="仿宋" w:cs="仿宋"/>
          <w:b/>
          <w:sz w:val="28"/>
          <w:szCs w:val="28"/>
        </w:rPr>
      </w:pPr>
      <w:r>
        <w:rPr>
          <w:rFonts w:hint="eastAsia" w:ascii="仿宋" w:hAnsi="仿宋" w:eastAsia="仿宋" w:cs="仿宋"/>
          <w:b/>
          <w:sz w:val="28"/>
          <w:szCs w:val="28"/>
        </w:rPr>
        <w:br w:type="page"/>
      </w:r>
    </w:p>
    <w:p w14:paraId="155A31B0">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6DAC59D7">
      <w:pPr>
        <w:pStyle w:val="15"/>
        <w:spacing w:after="0" w:line="360" w:lineRule="auto"/>
        <w:ind w:left="0" w:leftChars="0" w:firstLine="0" w:firstLineChars="0"/>
        <w:jc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（要求：1、具备社保局出具的材料；2、具备本单位名称及授权委托人姓名，近一年）</w:t>
      </w:r>
    </w:p>
    <w:p w14:paraId="18B9731B">
      <w:pPr>
        <w:pStyle w:val="15"/>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14:paraId="7F6427C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14:paraId="0A9532B5">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甲方：</w:t>
      </w:r>
      <w:r>
        <w:rPr>
          <w:rFonts w:hint="eastAsia" w:ascii="仿宋" w:hAnsi="仿宋" w:eastAsia="仿宋" w:cs="仿宋"/>
          <w:kern w:val="0"/>
          <w:sz w:val="28"/>
          <w:szCs w:val="28"/>
          <w:lang w:val="en-US" w:eastAsia="zh-CN"/>
        </w:rPr>
        <w:t>****</w:t>
      </w:r>
    </w:p>
    <w:p w14:paraId="7E486C5B">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地址：</w:t>
      </w:r>
    </w:p>
    <w:p w14:paraId="665D28C6">
      <w:pPr>
        <w:widowControl/>
        <w:adjustRightInd w:val="0"/>
        <w:snapToGrid w:val="0"/>
        <w:spacing w:line="360" w:lineRule="auto"/>
        <w:jc w:val="left"/>
        <w:textAlignment w:val="baseline"/>
        <w:rPr>
          <w:rFonts w:hint="eastAsia" w:ascii="仿宋" w:hAnsi="仿宋" w:eastAsia="仿宋" w:cs="仿宋"/>
          <w:kern w:val="0"/>
          <w:sz w:val="28"/>
          <w:szCs w:val="28"/>
        </w:rPr>
      </w:pPr>
    </w:p>
    <w:p w14:paraId="218DABEB">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乙方（承诺方）：</w:t>
      </w:r>
    </w:p>
    <w:p w14:paraId="6BB5F334">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地址：</w:t>
      </w:r>
    </w:p>
    <w:p w14:paraId="5F444A50">
      <w:pPr>
        <w:widowControl/>
        <w:adjustRightInd w:val="0"/>
        <w:snapToGrid w:val="0"/>
        <w:spacing w:line="360" w:lineRule="auto"/>
        <w:jc w:val="left"/>
        <w:textAlignment w:val="baseline"/>
        <w:rPr>
          <w:rFonts w:hint="eastAsia" w:ascii="仿宋" w:hAnsi="仿宋" w:eastAsia="仿宋" w:cs="仿宋"/>
          <w:kern w:val="0"/>
          <w:sz w:val="28"/>
          <w:szCs w:val="28"/>
        </w:rPr>
      </w:pPr>
    </w:p>
    <w:p w14:paraId="233548C3">
      <w:pPr>
        <w:widowControl/>
        <w:tabs>
          <w:tab w:val="left" w:pos="5040"/>
        </w:tabs>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蒙牛乳业常温宿迁工厂闭式塔更换项目</w:t>
      </w:r>
      <w:r>
        <w:rPr>
          <w:rFonts w:hint="eastAsia" w:ascii="仿宋" w:hAnsi="仿宋" w:eastAsia="仿宋" w:cs="仿宋"/>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77E53F0">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一、定义</w:t>
      </w:r>
    </w:p>
    <w:p w14:paraId="4D5C7438">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552EEE4">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33F51ED0">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15C3495E">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102BEAC1">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6433761A">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657EF60B">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二、保密</w:t>
      </w:r>
    </w:p>
    <w:p w14:paraId="32236109">
      <w:pPr>
        <w:pStyle w:val="11"/>
        <w:spacing w:line="360" w:lineRule="auto"/>
        <w:ind w:left="0" w:firstLine="560" w:firstLineChars="200"/>
        <w:rPr>
          <w:rFonts w:hint="eastAsia"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5CFC9717">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三、公开</w:t>
      </w:r>
    </w:p>
    <w:p w14:paraId="67A68C06">
      <w:pPr>
        <w:pStyle w:val="11"/>
        <w:spacing w:line="360" w:lineRule="auto"/>
        <w:ind w:left="239" w:leftChars="114" w:firstLine="420" w:firstLineChars="150"/>
        <w:rPr>
          <w:rFonts w:hint="eastAsia"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7941C43">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四、强制性披露</w:t>
      </w:r>
    </w:p>
    <w:p w14:paraId="7EA1219C">
      <w:pPr>
        <w:spacing w:line="360" w:lineRule="auto"/>
        <w:ind w:firstLine="635" w:firstLineChars="227"/>
        <w:rPr>
          <w:rFonts w:hint="eastAsia"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19F1993">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五、返还资料</w:t>
      </w:r>
    </w:p>
    <w:p w14:paraId="0B1C0F97">
      <w:pPr>
        <w:pStyle w:val="6"/>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99375E5">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六、非授权许可</w:t>
      </w:r>
    </w:p>
    <w:p w14:paraId="1658DA3C">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E5D1A9E">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七、义务限定</w:t>
      </w:r>
    </w:p>
    <w:p w14:paraId="06A3FC76">
      <w:pPr>
        <w:spacing w:line="360" w:lineRule="auto"/>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FBCF274">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八、信息准确性</w:t>
      </w:r>
    </w:p>
    <w:p w14:paraId="04ACA453">
      <w:pPr>
        <w:spacing w:line="360" w:lineRule="auto"/>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1204686">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九、期限</w:t>
      </w:r>
    </w:p>
    <w:p w14:paraId="543C26B9">
      <w:pPr>
        <w:pStyle w:val="6"/>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年内持续有效，且不因承诺书目的之达成而终止。</w:t>
      </w:r>
    </w:p>
    <w:p w14:paraId="03B0519F">
      <w:pPr>
        <w:pStyle w:val="5"/>
        <w:spacing w:before="156" w:beforeLines="50" w:after="156" w:afterLines="50" w:line="360" w:lineRule="auto"/>
        <w:rPr>
          <w:rFonts w:hint="eastAsia"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77F5F4CB">
      <w:pPr>
        <w:pStyle w:val="5"/>
        <w:spacing w:after="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（一）合规条款</w:t>
      </w:r>
    </w:p>
    <w:p w14:paraId="066F5404">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F3CD2D2">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3596B732">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496085E">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72559739">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5C133825">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1E4DCA4">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29F9D84">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E55960C">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A58F94">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305A584B">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47463FCB">
      <w:pPr>
        <w:pStyle w:val="5"/>
        <w:spacing w:after="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（二）环境保护</w:t>
      </w:r>
    </w:p>
    <w:p w14:paraId="0790493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EDE2869">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3D275085">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CA6EFD4">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十一、适用法律</w:t>
      </w:r>
    </w:p>
    <w:p w14:paraId="29B52246">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14:paraId="4BD191B8">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2F8A2939">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2EE3E5DD">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十二、违约责任及救济</w:t>
      </w:r>
    </w:p>
    <w:p w14:paraId="030D2C50">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E4712BA">
      <w:pPr>
        <w:spacing w:line="360" w:lineRule="auto"/>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09A92C17">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十三、生效及份数</w:t>
      </w:r>
    </w:p>
    <w:p w14:paraId="618F4900">
      <w:pPr>
        <w:pStyle w:val="5"/>
        <w:spacing w:before="156" w:beforeLines="50" w:after="156" w:afterLines="50"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677865E8">
      <w:pPr>
        <w:spacing w:line="360" w:lineRule="auto"/>
        <w:ind w:left="360"/>
        <w:rPr>
          <w:rFonts w:hint="eastAsia" w:ascii="仿宋" w:hAnsi="仿宋" w:eastAsia="仿宋" w:cs="仿宋"/>
          <w:b/>
          <w:bCs/>
          <w:sz w:val="28"/>
          <w:szCs w:val="28"/>
        </w:rPr>
      </w:pPr>
    </w:p>
    <w:p w14:paraId="598653B6">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（以下无正文）</w:t>
      </w:r>
    </w:p>
    <w:p w14:paraId="0ECB269A">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61A1B59B">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乙方（承诺方）：</w:t>
      </w:r>
    </w:p>
    <w:p w14:paraId="26354725">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代表人（签字）：</w:t>
      </w:r>
    </w:p>
    <w:p w14:paraId="2528A9D4">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日期：</w:t>
      </w:r>
    </w:p>
    <w:p w14:paraId="2EC5F907">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521CB439">
      <w:pPr>
        <w:spacing w:line="360" w:lineRule="auto"/>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14:paraId="5F277E0B">
      <w:pPr>
        <w:spacing w:line="360" w:lineRule="auto"/>
        <w:ind w:firstLine="562" w:firstLineChars="200"/>
        <w:jc w:val="center"/>
        <w:rPr>
          <w:rFonts w:hint="eastAsia" w:ascii="仿宋" w:hAnsi="仿宋" w:eastAsia="仿宋" w:cs="仿宋"/>
          <w:color w:val="000000"/>
          <w:sz w:val="24"/>
        </w:rPr>
      </w:pPr>
      <w:r>
        <w:rPr>
          <w:rFonts w:hint="eastAsia" w:ascii="仿宋" w:hAnsi="仿宋" w:eastAsia="仿宋" w:cs="仿宋"/>
          <w:b/>
          <w:sz w:val="28"/>
          <w:szCs w:val="28"/>
        </w:rPr>
        <w:t>非联合体竞谈，不分包或转包声明</w:t>
      </w:r>
    </w:p>
    <w:p w14:paraId="4B62650E">
      <w:pPr>
        <w:pStyle w:val="5"/>
        <w:overflowPunct w:val="0"/>
        <w:spacing w:line="360" w:lineRule="auto"/>
        <w:ind w:left="5250"/>
        <w:rPr>
          <w:rFonts w:hint="eastAsia" w:ascii="仿宋" w:hAnsi="仿宋" w:eastAsia="仿宋" w:cs="仿宋"/>
          <w:sz w:val="24"/>
        </w:rPr>
      </w:pPr>
    </w:p>
    <w:p w14:paraId="66CAF631">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致:</w:t>
      </w:r>
    </w:p>
    <w:p w14:paraId="28EF222F">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关于"                  项目(项目编号:            )"项目，我公司未采取联合体形式参与本项目竞谈</w:t>
      </w:r>
      <w:r>
        <w:rPr>
          <w:rFonts w:hint="eastAsia" w:ascii="仿宋" w:hAnsi="仿宋" w:eastAsia="仿宋" w:cs="仿宋"/>
          <w:sz w:val="28"/>
          <w:szCs w:val="28"/>
        </w:rPr>
        <w:t>项目</w:t>
      </w:r>
      <w:r>
        <w:rPr>
          <w:rFonts w:hint="eastAsia" w:ascii="仿宋" w:hAnsi="仿宋" w:eastAsia="仿宋" w:cs="仿宋"/>
          <w:kern w:val="0"/>
          <w:sz w:val="28"/>
          <w:szCs w:val="28"/>
        </w:rPr>
        <w:t>，承诺中标后不分包或转包。</w:t>
      </w:r>
    </w:p>
    <w:p w14:paraId="70CFFECE">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p>
    <w:p w14:paraId="1E75B38D">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p>
    <w:p w14:paraId="7E6B5E8D">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特此声明!</w:t>
      </w:r>
    </w:p>
    <w:p w14:paraId="1322702D">
      <w:pPr>
        <w:pStyle w:val="5"/>
        <w:overflowPunct w:val="0"/>
        <w:spacing w:line="360" w:lineRule="auto"/>
        <w:jc w:val="right"/>
        <w:rPr>
          <w:rFonts w:hint="eastAsia" w:ascii="仿宋" w:hAnsi="仿宋" w:eastAsia="仿宋" w:cs="仿宋"/>
          <w:kern w:val="0"/>
          <w:sz w:val="28"/>
          <w:szCs w:val="28"/>
        </w:rPr>
      </w:pPr>
    </w:p>
    <w:p w14:paraId="6F8CA3C7">
      <w:pPr>
        <w:pStyle w:val="5"/>
        <w:overflowPunct w:val="0"/>
        <w:spacing w:line="360" w:lineRule="auto"/>
        <w:jc w:val="right"/>
        <w:rPr>
          <w:rFonts w:hint="eastAsia" w:ascii="仿宋" w:hAnsi="仿宋" w:eastAsia="仿宋" w:cs="仿宋"/>
          <w:kern w:val="0"/>
          <w:sz w:val="28"/>
          <w:szCs w:val="28"/>
        </w:rPr>
      </w:pPr>
      <w:r>
        <w:rPr>
          <w:rFonts w:hint="eastAsia" w:ascii="仿宋" w:hAnsi="仿宋" w:eastAsia="仿宋" w:cs="仿宋"/>
          <w:kern w:val="0"/>
          <w:sz w:val="28"/>
          <w:szCs w:val="28"/>
        </w:rPr>
        <w:t>xx公司</w:t>
      </w:r>
    </w:p>
    <w:p w14:paraId="4DE10575">
      <w:pPr>
        <w:pStyle w:val="5"/>
        <w:overflowPunct w:val="0"/>
        <w:spacing w:line="360" w:lineRule="auto"/>
        <w:jc w:val="right"/>
        <w:rPr>
          <w:rFonts w:hint="eastAsia" w:ascii="仿宋" w:hAnsi="仿宋" w:eastAsia="仿宋" w:cs="仿宋"/>
          <w:kern w:val="0"/>
          <w:sz w:val="28"/>
          <w:szCs w:val="28"/>
        </w:rPr>
      </w:pPr>
      <w:r>
        <w:rPr>
          <w:rFonts w:hint="eastAsia" w:ascii="仿宋" w:hAnsi="仿宋" w:eastAsia="仿宋" w:cs="仿宋"/>
          <w:kern w:val="0"/>
          <w:sz w:val="28"/>
          <w:szCs w:val="28"/>
        </w:rPr>
        <w:t>xx日期</w:t>
      </w:r>
    </w:p>
    <w:p w14:paraId="1811C732">
      <w:pPr>
        <w:widowControl/>
        <w:adjustRightInd w:val="0"/>
        <w:snapToGrid w:val="0"/>
        <w:spacing w:line="360" w:lineRule="auto"/>
        <w:textAlignment w:val="baseline"/>
        <w:rPr>
          <w:rFonts w:hint="eastAsia" w:ascii="仿宋" w:hAnsi="仿宋" w:eastAsia="仿宋" w:cs="仿宋"/>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53C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92C697E"/>
    <w:rsid w:val="09A95281"/>
    <w:rsid w:val="09C60E63"/>
    <w:rsid w:val="0A686B3F"/>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0DB6F1C"/>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8848BD"/>
    <w:rsid w:val="1CC92823"/>
    <w:rsid w:val="1CD16706"/>
    <w:rsid w:val="1CD16F79"/>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055B57"/>
    <w:rsid w:val="227E06DD"/>
    <w:rsid w:val="228D4259"/>
    <w:rsid w:val="22942A4C"/>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5FE3BB6"/>
    <w:rsid w:val="36684EE8"/>
    <w:rsid w:val="37112707"/>
    <w:rsid w:val="373F07DB"/>
    <w:rsid w:val="374C2A5E"/>
    <w:rsid w:val="3830430D"/>
    <w:rsid w:val="38BE5C45"/>
    <w:rsid w:val="38D62BC9"/>
    <w:rsid w:val="38FE7A4A"/>
    <w:rsid w:val="39247160"/>
    <w:rsid w:val="396B288F"/>
    <w:rsid w:val="39DB29D0"/>
    <w:rsid w:val="3A3E6C77"/>
    <w:rsid w:val="3A3F6855"/>
    <w:rsid w:val="3A6137A5"/>
    <w:rsid w:val="3B247FD7"/>
    <w:rsid w:val="3B8A568E"/>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1B30CC"/>
    <w:rsid w:val="435A1B2F"/>
    <w:rsid w:val="43996CCD"/>
    <w:rsid w:val="43AA7F9E"/>
    <w:rsid w:val="43FA23EB"/>
    <w:rsid w:val="441C2F44"/>
    <w:rsid w:val="44A1052F"/>
    <w:rsid w:val="450C2A0D"/>
    <w:rsid w:val="454F7B26"/>
    <w:rsid w:val="456B28EB"/>
    <w:rsid w:val="45B26D84"/>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065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076554"/>
    <w:rsid w:val="511F2F07"/>
    <w:rsid w:val="51295B34"/>
    <w:rsid w:val="514B732D"/>
    <w:rsid w:val="51A115C7"/>
    <w:rsid w:val="51E1289C"/>
    <w:rsid w:val="522076DC"/>
    <w:rsid w:val="52270AA9"/>
    <w:rsid w:val="523F2C29"/>
    <w:rsid w:val="52615888"/>
    <w:rsid w:val="528140BC"/>
    <w:rsid w:val="52E44D65"/>
    <w:rsid w:val="53E775E0"/>
    <w:rsid w:val="541F3A4B"/>
    <w:rsid w:val="54580A3D"/>
    <w:rsid w:val="54B073C5"/>
    <w:rsid w:val="557B2E61"/>
    <w:rsid w:val="558A38F3"/>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9C0E6D"/>
    <w:rsid w:val="59E8609E"/>
    <w:rsid w:val="59F51258"/>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281DDE"/>
    <w:rsid w:val="5F9023E4"/>
    <w:rsid w:val="5FAEFF39"/>
    <w:rsid w:val="5FAF13D7"/>
    <w:rsid w:val="5FD41360"/>
    <w:rsid w:val="60107A8F"/>
    <w:rsid w:val="60744264"/>
    <w:rsid w:val="60787ECC"/>
    <w:rsid w:val="608447A3"/>
    <w:rsid w:val="60931F2B"/>
    <w:rsid w:val="60A2499D"/>
    <w:rsid w:val="60FB3B62"/>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6FD071C"/>
    <w:rsid w:val="67282E80"/>
    <w:rsid w:val="674566A0"/>
    <w:rsid w:val="67470C34"/>
    <w:rsid w:val="67531383"/>
    <w:rsid w:val="6764746E"/>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47465C"/>
    <w:rsid w:val="6D7A5963"/>
    <w:rsid w:val="6D8F4B19"/>
    <w:rsid w:val="6DCF1576"/>
    <w:rsid w:val="6DDF43C8"/>
    <w:rsid w:val="6E352CE2"/>
    <w:rsid w:val="6E3B6A4F"/>
    <w:rsid w:val="6E86276D"/>
    <w:rsid w:val="6ECA001B"/>
    <w:rsid w:val="6EF0078F"/>
    <w:rsid w:val="6EF401B0"/>
    <w:rsid w:val="6EF9494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2A4F3F"/>
    <w:rsid w:val="753669ED"/>
    <w:rsid w:val="7576297E"/>
    <w:rsid w:val="75CA4333"/>
    <w:rsid w:val="75FD2E9D"/>
    <w:rsid w:val="75FE2E23"/>
    <w:rsid w:val="766178F7"/>
    <w:rsid w:val="76621A2C"/>
    <w:rsid w:val="76947A22"/>
    <w:rsid w:val="769A7FC0"/>
    <w:rsid w:val="770B2BD2"/>
    <w:rsid w:val="77A25CDB"/>
    <w:rsid w:val="78772AEC"/>
    <w:rsid w:val="78B10728"/>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E51FDE"/>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6C1D1F"/>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7"/>
    <w:unhideWhenUsed/>
    <w:qFormat/>
    <w:uiPriority w:val="99"/>
    <w:pPr>
      <w:jc w:val="left"/>
    </w:pPr>
  </w:style>
  <w:style w:type="paragraph" w:styleId="5">
    <w:name w:val="Body Text"/>
    <w:basedOn w:val="1"/>
    <w:next w:val="1"/>
    <w:link w:val="33"/>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8"/>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0"/>
    <w:qFormat/>
    <w:uiPriority w:val="99"/>
    <w:rPr>
      <w:sz w:val="18"/>
      <w:szCs w:val="18"/>
    </w:rPr>
  </w:style>
  <w:style w:type="character" w:customStyle="1" w:styleId="22">
    <w:name w:val="页脚 字符"/>
    <w:basedOn w:val="17"/>
    <w:link w:val="9"/>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字符"/>
    <w:basedOn w:val="17"/>
    <w:link w:val="8"/>
    <w:semiHidden/>
    <w:qFormat/>
    <w:uiPriority w:val="99"/>
    <w:rPr>
      <w:kern w:val="2"/>
      <w:sz w:val="18"/>
      <w:szCs w:val="18"/>
    </w:rPr>
  </w:style>
  <w:style w:type="character" w:customStyle="1" w:styleId="27">
    <w:name w:val="批注文字 字符"/>
    <w:basedOn w:val="17"/>
    <w:link w:val="4"/>
    <w:semiHidden/>
    <w:qFormat/>
    <w:uiPriority w:val="99"/>
    <w:rPr>
      <w:kern w:val="2"/>
      <w:sz w:val="21"/>
      <w:szCs w:val="24"/>
    </w:rPr>
  </w:style>
  <w:style w:type="character" w:customStyle="1" w:styleId="28">
    <w:name w:val="批注主题 字符"/>
    <w:basedOn w:val="27"/>
    <w:link w:val="14"/>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字符"/>
    <w:basedOn w:val="17"/>
    <w:link w:val="7"/>
    <w:semiHidden/>
    <w:qFormat/>
    <w:uiPriority w:val="99"/>
    <w:rPr>
      <w:kern w:val="2"/>
      <w:sz w:val="21"/>
      <w:szCs w:val="24"/>
    </w:rPr>
  </w:style>
  <w:style w:type="character" w:customStyle="1" w:styleId="32">
    <w:name w:val="标题 2 字符"/>
    <w:link w:val="2"/>
    <w:qFormat/>
    <w:uiPriority w:val="9"/>
    <w:rPr>
      <w:rFonts w:ascii="宋体" w:hAnsi="宋体"/>
      <w:b/>
      <w:sz w:val="36"/>
      <w:szCs w:val="36"/>
    </w:rPr>
  </w:style>
  <w:style w:type="character" w:customStyle="1" w:styleId="33">
    <w:name w:val="正文文本 字符"/>
    <w:basedOn w:val="17"/>
    <w:link w:val="5"/>
    <w:qFormat/>
    <w:uiPriority w:val="0"/>
    <w:rPr>
      <w:kern w:val="2"/>
      <w:sz w:val="21"/>
      <w:szCs w:val="24"/>
    </w:rPr>
  </w:style>
  <w:style w:type="character" w:customStyle="1" w:styleId="34">
    <w:name w:val="Unresolved Mention"/>
    <w:basedOn w:val="17"/>
    <w:semiHidden/>
    <w:unhideWhenUsed/>
    <w:qFormat/>
    <w:uiPriority w:val="99"/>
    <w:rPr>
      <w:color w:val="605E5C"/>
      <w:shd w:val="clear" w:color="auto" w:fill="E1DFDD"/>
    </w:rPr>
  </w:style>
  <w:style w:type="paragraph" w:customStyle="1" w:styleId="35">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9136E0A-93A5-4ED2-BE7A-FA78198C3A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6315</Words>
  <Characters>6866</Characters>
  <Lines>54</Lines>
  <Paragraphs>15</Paragraphs>
  <TotalTime>12</TotalTime>
  <ScaleCrop>false</ScaleCrop>
  <LinksUpToDate>false</LinksUpToDate>
  <CharactersWithSpaces>7532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2021-12-26T22:17:00Z</dcterms:created>
  <dc:creator>刘海燕</dc:creator>
  <cp:lastModifiedBy>华晟</cp:lastModifiedBy>
  <dcterms:modified xsi:type="dcterms:W3CDTF">2024-10-09T08:18:24Z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9D7450C18A904AFF85FF23FAE1C18610_13</vt:lpwstr>
  </property>
</Properties>
</file>