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2E26">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蒙牛乳业常温焦作工厂郑州分拨中心平库信息化升级（硬件）项目（二次）竞争性谈判信息公告</w:t>
      </w:r>
    </w:p>
    <w:p w14:paraId="1DEEB812">
      <w:pPr>
        <w:widowControl/>
        <w:spacing w:line="360" w:lineRule="auto"/>
        <w:jc w:val="center"/>
        <w:rPr>
          <w:rFonts w:ascii="仿宋" w:hAnsi="仿宋" w:eastAsia="仿宋" w:cs="仿宋"/>
          <w:b/>
          <w:bCs/>
          <w:kern w:val="0"/>
          <w:sz w:val="36"/>
          <w:szCs w:val="36"/>
        </w:rPr>
      </w:pPr>
    </w:p>
    <w:p w14:paraId="7D032186">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就蒙牛乳业常温焦作工厂郑州分拨中心平库信息化升级（硬件）项目（二次）进行竞争性谈判,欢迎符合资格条件的投标人参加。</w:t>
      </w:r>
    </w:p>
    <w:p w14:paraId="194E222D">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b/>
          <w:kern w:val="0"/>
          <w:sz w:val="30"/>
          <w:szCs w:val="30"/>
        </w:rPr>
        <w:t>MNCGJH-20241012-0004</w:t>
      </w:r>
    </w:p>
    <w:p w14:paraId="7BCCDCF3">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蒙牛乳业常温焦作工厂郑州分拨中心平库信息化升级（硬件）项目（二次）</w:t>
      </w:r>
    </w:p>
    <w:p w14:paraId="34FABE72">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14:paraId="3C24EA18">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常温焦作工厂郑州分拨中心规划建设自动化、信息化平库，该平库需满足蒙牛集团一物一码业务需求与平库信息化建设标准并配备相应配套设备，本次招标库房需满足条件：配置半自动辅助装卸车设备、库房场地具备对外公网网络与局域子网、配置扫码视觉系统、对接仓库管理系统（WMS）和数智物流系统（TMS）、库内自动化设备安装调试等。为满足物流业务使用需求，本次招标包括整体设计、设备制造、运输、现场安装、调试、保险、税金、售后服务等。合同结束后，关键配套硬件设备及相应机械电气图纸、软件授权和程序需交付蒙牛，其中包括但不限于：半自动辅助装卸车设备、视觉系统及其软件授权、工控机未加密程序与授权、半自动辅助卸车机械电气图纸与未加密PLC程序，以及涉及到的程序接口源代码文档等。</w:t>
      </w:r>
    </w:p>
    <w:p w14:paraId="14288642">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2A48B8CE">
      <w:pPr>
        <w:ind w:firstLine="560" w:firstLineChars="200"/>
        <w:rPr>
          <w:rFonts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投标人必须是在中华人民共和国境内注册且具有独立法人资格的企业单位；</w:t>
      </w:r>
    </w:p>
    <w:p w14:paraId="778FB610">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w:t>
      </w:r>
      <w:r>
        <w:rPr>
          <w:rFonts w:hint="eastAsia" w:ascii="仿宋" w:hAnsi="仿宋" w:eastAsia="仿宋" w:cs="仿宋"/>
          <w:sz w:val="28"/>
          <w:szCs w:val="28"/>
        </w:rPr>
        <w:t>必须为具有设备生产、安装、调试能力的制造商或具有设备销售、安装、调试能力的代理商，如授权代理商须具有制造商出具的授权代理证书，采购单位只接受制造商一份项目授权书；</w:t>
      </w:r>
    </w:p>
    <w:p w14:paraId="346BE8F5">
      <w:pPr>
        <w:ind w:firstLine="560" w:firstLineChars="200"/>
        <w:rPr>
          <w:rFonts w:ascii="仿宋" w:hAnsi="仿宋" w:eastAsia="仿宋" w:cs="仿宋"/>
          <w:sz w:val="28"/>
          <w:szCs w:val="28"/>
        </w:rPr>
      </w:pPr>
      <w:r>
        <w:rPr>
          <w:rFonts w:hint="eastAsia" w:ascii="仿宋" w:hAnsi="仿宋" w:eastAsia="仿宋" w:cs="仿宋"/>
          <w:sz w:val="28"/>
          <w:szCs w:val="28"/>
        </w:rPr>
        <w:t>3、投标人</w:t>
      </w:r>
      <w:r>
        <w:rPr>
          <w:rFonts w:hint="eastAsia" w:ascii="仿宋" w:hAnsi="仿宋" w:eastAsia="仿宋" w:cs="仿宋"/>
          <w:color w:val="000000"/>
          <w:sz w:val="28"/>
          <w:szCs w:val="28"/>
        </w:rPr>
        <w:t>具</w:t>
      </w:r>
      <w:r>
        <w:rPr>
          <w:rFonts w:hint="eastAsia" w:ascii="仿宋" w:hAnsi="仿宋" w:eastAsia="仿宋"/>
          <w:sz w:val="28"/>
          <w:szCs w:val="28"/>
        </w:rPr>
        <w:t>有一般纳税人资格，且能开具税率为1</w:t>
      </w:r>
      <w:r>
        <w:rPr>
          <w:rFonts w:ascii="仿宋" w:hAnsi="仿宋" w:eastAsia="仿宋"/>
          <w:sz w:val="28"/>
          <w:szCs w:val="28"/>
        </w:rPr>
        <w:t>3%的增值税专用发票</w:t>
      </w:r>
      <w:r>
        <w:rPr>
          <w:rFonts w:hint="eastAsia" w:ascii="仿宋" w:hAnsi="仿宋" w:eastAsia="仿宋" w:cs="仿宋"/>
          <w:sz w:val="28"/>
          <w:szCs w:val="28"/>
        </w:rPr>
        <w:t>；</w:t>
      </w:r>
    </w:p>
    <w:p w14:paraId="32A34AF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4、投标人须具有</w:t>
      </w:r>
      <w:r>
        <w:rPr>
          <w:rFonts w:hint="eastAsia" w:ascii="仿宋" w:hAnsi="仿宋" w:eastAsia="仿宋" w:cs="仿宋"/>
          <w:sz w:val="28"/>
          <w:szCs w:val="28"/>
        </w:rPr>
        <w:t>2</w:t>
      </w:r>
      <w:r>
        <w:rPr>
          <w:rFonts w:ascii="仿宋" w:hAnsi="仿宋" w:eastAsia="仿宋" w:cs="仿宋"/>
          <w:sz w:val="28"/>
          <w:szCs w:val="28"/>
        </w:rPr>
        <w:t>021年</w:t>
      </w:r>
      <w:r>
        <w:rPr>
          <w:rFonts w:hint="eastAsia" w:ascii="仿宋" w:hAnsi="仿宋" w:eastAsia="仿宋" w:cs="仿宋"/>
          <w:sz w:val="28"/>
          <w:szCs w:val="28"/>
        </w:rPr>
        <w:t>1月1日至今</w:t>
      </w:r>
      <w:r>
        <w:rPr>
          <w:rFonts w:hint="eastAsia" w:ascii="仿宋" w:hAnsi="仿宋" w:eastAsia="仿宋" w:cs="仿宋"/>
          <w:color w:val="000000"/>
          <w:sz w:val="28"/>
          <w:szCs w:val="28"/>
        </w:rPr>
        <w:t>2个及以上类似项目业绩（以合同+发票为准）；</w:t>
      </w:r>
    </w:p>
    <w:p w14:paraId="00FBF674">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5、投标人须具有近三年（</w:t>
      </w:r>
      <w:r>
        <w:rPr>
          <w:rFonts w:hint="eastAsia" w:ascii="仿宋" w:hAnsi="仿宋" w:eastAsia="仿宋" w:cs="仿宋"/>
          <w:sz w:val="28"/>
          <w:szCs w:val="28"/>
        </w:rPr>
        <w:t>2</w:t>
      </w:r>
      <w:r>
        <w:rPr>
          <w:rFonts w:ascii="仿宋" w:hAnsi="仿宋" w:eastAsia="仿宋" w:cs="仿宋"/>
          <w:sz w:val="28"/>
          <w:szCs w:val="28"/>
        </w:rPr>
        <w:t>021</w:t>
      </w:r>
      <w:r>
        <w:rPr>
          <w:rFonts w:hint="eastAsia" w:ascii="仿宋" w:hAnsi="仿宋" w:eastAsia="仿宋" w:cs="仿宋"/>
          <w:sz w:val="28"/>
          <w:szCs w:val="28"/>
        </w:rPr>
        <w:t>、2</w:t>
      </w:r>
      <w:r>
        <w:rPr>
          <w:rFonts w:ascii="仿宋" w:hAnsi="仿宋" w:eastAsia="仿宋" w:cs="仿宋"/>
          <w:sz w:val="28"/>
          <w:szCs w:val="28"/>
        </w:rPr>
        <w:t>022、</w:t>
      </w:r>
      <w:r>
        <w:rPr>
          <w:rFonts w:hint="eastAsia" w:ascii="仿宋" w:hAnsi="仿宋" w:eastAsia="仿宋" w:cs="仿宋"/>
          <w:sz w:val="28"/>
          <w:szCs w:val="28"/>
        </w:rPr>
        <w:t>2023年</w:t>
      </w:r>
      <w:r>
        <w:rPr>
          <w:rFonts w:hint="eastAsia" w:ascii="仿宋" w:hAnsi="仿宋" w:eastAsia="仿宋" w:cs="仿宋"/>
          <w:color w:val="000000"/>
          <w:sz w:val="28"/>
          <w:szCs w:val="28"/>
        </w:rPr>
        <w:t>）财务报表或经第三方审计的财务报告；</w:t>
      </w:r>
    </w:p>
    <w:p w14:paraId="15FD191E">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6、投标人须具有企业最近1年（2</w:t>
      </w:r>
      <w:r>
        <w:rPr>
          <w:rFonts w:ascii="仿宋" w:hAnsi="仿宋" w:eastAsia="仿宋" w:cs="仿宋"/>
          <w:color w:val="000000"/>
          <w:sz w:val="28"/>
          <w:szCs w:val="28"/>
        </w:rPr>
        <w:t>023年</w:t>
      </w:r>
      <w:r>
        <w:rPr>
          <w:rFonts w:hint="eastAsia" w:ascii="仿宋" w:hAnsi="仿宋" w:eastAsia="仿宋" w:cs="仿宋"/>
          <w:color w:val="000000"/>
          <w:sz w:val="28"/>
          <w:szCs w:val="28"/>
        </w:rPr>
        <w:t>1</w:t>
      </w:r>
      <w:r>
        <w:rPr>
          <w:rFonts w:ascii="仿宋" w:hAnsi="仿宋" w:eastAsia="仿宋" w:cs="仿宋"/>
          <w:color w:val="000000"/>
          <w:sz w:val="28"/>
          <w:szCs w:val="28"/>
        </w:rPr>
        <w:t>0月到现在</w:t>
      </w:r>
      <w:r>
        <w:rPr>
          <w:rFonts w:hint="eastAsia" w:ascii="仿宋" w:hAnsi="仿宋" w:eastAsia="仿宋" w:cs="仿宋"/>
          <w:color w:val="000000"/>
          <w:sz w:val="28"/>
          <w:szCs w:val="28"/>
        </w:rPr>
        <w:t>）任意3个月的依法纳税证明材料和社保缴纳证明材料；</w:t>
      </w:r>
    </w:p>
    <w:p w14:paraId="39426043">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7、投标人未被列入国家企业信用信息公示系统</w:t>
      </w:r>
    </w:p>
    <w:p w14:paraId="39192FB1">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color w:val="000000"/>
          <w:sz w:val="28"/>
          <w:szCs w:val="28"/>
        </w:rPr>
        <w:t>http://www.gsxt.gov.cn/index.html）严重违法失信企业名单</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730969E6">
      <w:pPr>
        <w:pStyle w:val="5"/>
        <w:spacing w:line="360" w:lineRule="auto"/>
        <w:ind w:firstLine="560"/>
        <w:rPr>
          <w:rFonts w:ascii="仿宋" w:hAnsi="仿宋" w:eastAsia="仿宋" w:cs="仿宋"/>
          <w:sz w:val="28"/>
          <w:szCs w:val="28"/>
        </w:rPr>
      </w:pPr>
      <w:r>
        <w:rPr>
          <w:rFonts w:hint="eastAsia" w:ascii="仿宋" w:hAnsi="仿宋" w:eastAsia="仿宋" w:cs="仿宋"/>
          <w:sz w:val="28"/>
          <w:szCs w:val="28"/>
        </w:rPr>
        <w:t>8、与采购人存在利害关系可能影响采购招标公正性的法人、其他组织或者个人，不得参加投标；单位负责人为同一人或者存在控股、管理关系的不同单位，不得参加同一标段投标或者未划分标段的同一竞谈项目投标；存在以上情况的，在通过资格预审的情况下，允许最先报名的投标人参与竞谈；</w:t>
      </w:r>
    </w:p>
    <w:p w14:paraId="078542BB">
      <w:pPr>
        <w:pStyle w:val="5"/>
        <w:spacing w:line="360" w:lineRule="auto"/>
        <w:ind w:firstLine="560"/>
        <w:rPr>
          <w:rFonts w:ascii="仿宋" w:hAnsi="仿宋" w:eastAsia="仿宋" w:cs="仿宋"/>
          <w:sz w:val="28"/>
          <w:szCs w:val="28"/>
        </w:rPr>
      </w:pPr>
      <w:r>
        <w:rPr>
          <w:rFonts w:hint="eastAsia" w:ascii="仿宋" w:hAnsi="仿宋" w:eastAsia="仿宋" w:cs="仿宋"/>
          <w:sz w:val="28"/>
          <w:szCs w:val="28"/>
        </w:rPr>
        <w:t>9、本次项目不接受联合体竞谈，不允许分包或转包；</w:t>
      </w:r>
    </w:p>
    <w:p w14:paraId="3EA78B35">
      <w:pPr>
        <w:pStyle w:val="5"/>
        <w:spacing w:line="360" w:lineRule="auto"/>
        <w:ind w:firstLine="560"/>
        <w:rPr>
          <w:rFonts w:ascii="仿宋" w:hAnsi="仿宋" w:eastAsia="仿宋" w:cs="仿宋"/>
          <w:sz w:val="28"/>
          <w:szCs w:val="28"/>
        </w:rPr>
      </w:pPr>
      <w:r>
        <w:rPr>
          <w:rFonts w:hint="eastAsia" w:ascii="仿宋" w:hAnsi="仿宋" w:eastAsia="仿宋" w:cs="仿宋"/>
          <w:sz w:val="28"/>
          <w:szCs w:val="28"/>
        </w:rPr>
        <w:t>10、不接受中粮及蒙牛供应商黑名单（以蒙牛集团采购招标管理部下发的黑名单为准）的企业参与竞争。</w:t>
      </w:r>
    </w:p>
    <w:p w14:paraId="42BCBEEE">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4887084D">
      <w:pPr>
        <w:spacing w:line="360" w:lineRule="auto"/>
        <w:ind w:firstLine="560" w:firstLineChars="200"/>
        <w:jc w:val="left"/>
        <w:rPr>
          <w:rFonts w:ascii="仿宋" w:hAnsi="仿宋" w:eastAsia="仿宋" w:cs="仿宋"/>
          <w:b/>
          <w:sz w:val="28"/>
          <w:szCs w:val="28"/>
        </w:rPr>
      </w:pPr>
      <w:r>
        <w:rPr>
          <w:rFonts w:hint="eastAsia" w:ascii="仿宋" w:hAnsi="仿宋" w:eastAsia="仿宋" w:cs="仿宋"/>
          <w:color w:val="000000"/>
          <w:sz w:val="28"/>
          <w:szCs w:val="28"/>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8"/>
          <w:rFonts w:hint="eastAsia" w:ascii="仿宋" w:hAnsi="仿宋" w:eastAsia="仿宋" w:cs="仿宋"/>
          <w:sz w:val="28"/>
          <w:szCs w:val="28"/>
        </w:rPr>
        <w:t>https://srm.mengniu.cn/sap/bc/webdynpro/sap/zregistration</w:t>
      </w:r>
      <w:r>
        <w:rPr>
          <w:rStyle w:val="18"/>
          <w:rFonts w:hint="eastAsia" w:ascii="仿宋" w:hAnsi="仿宋" w:eastAsia="仿宋" w:cs="仿宋"/>
          <w:sz w:val="28"/>
          <w:szCs w:val="28"/>
        </w:rPr>
        <w:fldChar w:fldCharType="end"/>
      </w:r>
      <w:r>
        <w:rPr>
          <w:rFonts w:hint="eastAsia" w:ascii="仿宋" w:hAnsi="仿宋" w:eastAsia="仿宋" w:cs="仿宋"/>
          <w:color w:val="FF0000"/>
          <w:sz w:val="28"/>
          <w:szCs w:val="28"/>
        </w:rPr>
        <w:t>请先阅读服务手册，平台服务支持电话为4008108111。</w:t>
      </w:r>
    </w:p>
    <w:p w14:paraId="5FD95A45">
      <w:pPr>
        <w:adjustRightInd w:val="0"/>
        <w:snapToGrid w:val="0"/>
        <w:spacing w:line="360" w:lineRule="auto"/>
        <w:ind w:firstLine="560" w:firstLineChars="200"/>
        <w:jc w:val="left"/>
        <w:rPr>
          <w:rFonts w:ascii="仿宋" w:hAnsi="仿宋" w:eastAsia="仿宋" w:cs="仿宋"/>
          <w:sz w:val="28"/>
          <w:szCs w:val="28"/>
        </w:rPr>
      </w:pPr>
      <w:bookmarkStart w:id="0" w:name="OLE_LINK3"/>
      <w:r>
        <w:rPr>
          <w:rFonts w:hint="eastAsia" w:ascii="仿宋" w:hAnsi="仿宋" w:eastAsia="仿宋" w:cs="仿宋"/>
          <w:color w:val="000000"/>
          <w:sz w:val="28"/>
          <w:szCs w:val="28"/>
        </w:rPr>
        <w:t>1、</w:t>
      </w:r>
      <w:r>
        <w:rPr>
          <w:rFonts w:hint="eastAsia" w:ascii="仿宋" w:hAnsi="仿宋" w:eastAsia="仿宋" w:cs="仿宋"/>
          <w:sz w:val="28"/>
          <w:szCs w:val="28"/>
        </w:rPr>
        <w:t>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22902222">
      <w:pPr>
        <w:ind w:firstLine="560" w:firstLineChars="200"/>
        <w:rPr>
          <w:rFonts w:ascii="仿宋" w:hAnsi="仿宋" w:eastAsia="仿宋" w:cs="仿宋"/>
          <w:sz w:val="28"/>
          <w:szCs w:val="28"/>
        </w:rPr>
      </w:pPr>
      <w:r>
        <w:rPr>
          <w:rFonts w:hint="eastAsia" w:ascii="仿宋" w:hAnsi="仿宋" w:eastAsia="仿宋" w:cs="仿宋"/>
          <w:sz w:val="28"/>
          <w:szCs w:val="28"/>
        </w:rPr>
        <w:t>（1）提供有效的营业执照（副本），有效的开户行许可证/基本账户存款账户信息；</w:t>
      </w:r>
    </w:p>
    <w:p w14:paraId="516CB327">
      <w:pPr>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（2）法定代表人证明书或授权委托书原件扫描件；（附件1）</w:t>
      </w:r>
    </w:p>
    <w:p w14:paraId="691F93A8">
      <w:pPr>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备注：法定代表人须上传法人证明材料及身份证原件扫描件，若为被授权人须上传一份法人授权委托书和身份证原件扫描件及授权委托人近一年内在本单位的社保证明材料。</w:t>
      </w:r>
    </w:p>
    <w:p w14:paraId="04C0143E">
      <w:pPr>
        <w:pStyle w:val="5"/>
        <w:ind w:firstLine="560"/>
      </w:pPr>
      <w:r>
        <w:rPr>
          <w:rFonts w:hint="eastAsia" w:ascii="仿宋" w:hAnsi="仿宋" w:eastAsia="仿宋" w:cs="仿宋"/>
          <w:sz w:val="28"/>
          <w:szCs w:val="28"/>
        </w:rPr>
        <w:t xml:space="preserve">（3）制造商提供有设备生产、安装、调试能力的承诺书；若是授权代理商，除提供制造商出具的授权代理证书，还需提供销售、安装、调试能力的承诺书；采购人只接受同一制造商的一份项目授权书； </w:t>
      </w:r>
    </w:p>
    <w:p w14:paraId="69033ABA">
      <w:pPr>
        <w:ind w:firstLine="560" w:firstLineChars="200"/>
        <w:rPr>
          <w:rFonts w:ascii="仿宋" w:hAnsi="仿宋" w:eastAsia="仿宋" w:cs="仿宋"/>
          <w:sz w:val="28"/>
          <w:szCs w:val="28"/>
        </w:rPr>
      </w:pPr>
      <w:r>
        <w:rPr>
          <w:rFonts w:hint="eastAsia" w:ascii="仿宋" w:hAnsi="仿宋" w:eastAsia="仿宋" w:cs="仿宋"/>
          <w:sz w:val="28"/>
          <w:szCs w:val="28"/>
        </w:rPr>
        <w:t>（4）提供一般纳税人认定资格及1</w:t>
      </w:r>
      <w:r>
        <w:rPr>
          <w:rFonts w:ascii="仿宋" w:hAnsi="仿宋" w:eastAsia="仿宋" w:cs="仿宋"/>
          <w:sz w:val="28"/>
          <w:szCs w:val="28"/>
        </w:rPr>
        <w:t>3%的增值税专用发票等</w:t>
      </w:r>
      <w:r>
        <w:rPr>
          <w:rFonts w:hint="eastAsia" w:ascii="仿宋" w:hAnsi="仿宋" w:eastAsia="仿宋" w:cs="仿宋"/>
          <w:sz w:val="28"/>
          <w:szCs w:val="28"/>
        </w:rPr>
        <w:t xml:space="preserve">证明材料； </w:t>
      </w:r>
    </w:p>
    <w:p w14:paraId="226BB2D3">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（5）提供</w:t>
      </w:r>
      <w:r>
        <w:rPr>
          <w:rFonts w:hint="eastAsia" w:ascii="仿宋" w:hAnsi="仿宋" w:eastAsia="仿宋" w:cs="仿宋"/>
          <w:sz w:val="28"/>
          <w:szCs w:val="28"/>
        </w:rPr>
        <w:t>2</w:t>
      </w:r>
      <w:r>
        <w:rPr>
          <w:rFonts w:ascii="仿宋" w:hAnsi="仿宋" w:eastAsia="仿宋" w:cs="仿宋"/>
          <w:sz w:val="28"/>
          <w:szCs w:val="28"/>
        </w:rPr>
        <w:t>021年</w:t>
      </w:r>
      <w:r>
        <w:rPr>
          <w:rFonts w:hint="eastAsia" w:ascii="仿宋" w:hAnsi="仿宋" w:eastAsia="仿宋" w:cs="仿宋"/>
          <w:sz w:val="28"/>
          <w:szCs w:val="28"/>
        </w:rPr>
        <w:t>1月1日至今</w:t>
      </w:r>
      <w:r>
        <w:rPr>
          <w:rFonts w:hint="eastAsia" w:ascii="仿宋" w:hAnsi="仿宋" w:eastAsia="仿宋" w:cs="仿宋"/>
          <w:color w:val="000000"/>
          <w:sz w:val="28"/>
          <w:szCs w:val="28"/>
        </w:rPr>
        <w:t>2个及以上类似项目业绩的证明材料（以合同+发票为准）；</w:t>
      </w:r>
    </w:p>
    <w:p w14:paraId="3D98B28F">
      <w:pPr>
        <w:ind w:firstLine="560" w:firstLineChars="200"/>
        <w:rPr>
          <w:rFonts w:ascii="仿宋" w:hAnsi="仿宋" w:eastAsia="仿宋" w:cs="仿宋"/>
          <w:sz w:val="28"/>
          <w:szCs w:val="28"/>
        </w:rPr>
      </w:pPr>
      <w:r>
        <w:rPr>
          <w:rFonts w:hint="eastAsia" w:ascii="仿宋" w:hAnsi="仿宋" w:eastAsia="仿宋" w:cs="仿宋"/>
          <w:sz w:val="28"/>
          <w:szCs w:val="28"/>
        </w:rPr>
        <w:t>（6）提供本企业</w:t>
      </w:r>
      <w:r>
        <w:rPr>
          <w:rFonts w:hint="eastAsia" w:ascii="仿宋" w:hAnsi="仿宋" w:eastAsia="仿宋" w:cs="仿宋"/>
          <w:color w:val="000000"/>
          <w:sz w:val="28"/>
          <w:szCs w:val="28"/>
        </w:rPr>
        <w:t>近三年（</w:t>
      </w:r>
      <w:r>
        <w:rPr>
          <w:rFonts w:hint="eastAsia" w:ascii="仿宋" w:hAnsi="仿宋" w:eastAsia="仿宋" w:cs="仿宋"/>
          <w:sz w:val="28"/>
          <w:szCs w:val="28"/>
        </w:rPr>
        <w:t>2</w:t>
      </w:r>
      <w:r>
        <w:rPr>
          <w:rFonts w:ascii="仿宋" w:hAnsi="仿宋" w:eastAsia="仿宋" w:cs="仿宋"/>
          <w:sz w:val="28"/>
          <w:szCs w:val="28"/>
        </w:rPr>
        <w:t>021年</w:t>
      </w:r>
      <w:r>
        <w:rPr>
          <w:rFonts w:hint="eastAsia" w:ascii="仿宋" w:hAnsi="仿宋" w:eastAsia="仿宋" w:cs="仿宋"/>
          <w:sz w:val="28"/>
          <w:szCs w:val="28"/>
        </w:rPr>
        <w:t>、2022年、2023年</w:t>
      </w:r>
      <w:r>
        <w:rPr>
          <w:rFonts w:hint="eastAsia" w:ascii="仿宋" w:hAnsi="仿宋" w:eastAsia="仿宋" w:cs="仿宋"/>
          <w:color w:val="000000"/>
          <w:sz w:val="28"/>
          <w:szCs w:val="28"/>
        </w:rPr>
        <w:t>）</w:t>
      </w:r>
      <w:r>
        <w:rPr>
          <w:rFonts w:hint="eastAsia" w:ascii="仿宋" w:hAnsi="仿宋" w:eastAsia="仿宋" w:cs="仿宋"/>
          <w:sz w:val="28"/>
          <w:szCs w:val="28"/>
        </w:rPr>
        <w:t>财务报表或第三方财务审计报告（包含资产负债表、利润表、现金流量表）。</w:t>
      </w:r>
    </w:p>
    <w:p w14:paraId="22ACB84D">
      <w:pPr>
        <w:pStyle w:val="5"/>
        <w:ind w:firstLine="560"/>
      </w:pPr>
      <w:r>
        <w:rPr>
          <w:rFonts w:hint="eastAsia" w:ascii="仿宋" w:hAnsi="仿宋" w:eastAsia="仿宋" w:cs="仿宋"/>
          <w:sz w:val="28"/>
          <w:szCs w:val="28"/>
        </w:rPr>
        <w:t>（7）提供企业最近1年（2</w:t>
      </w:r>
      <w:r>
        <w:rPr>
          <w:rFonts w:ascii="仿宋" w:hAnsi="仿宋" w:eastAsia="仿宋" w:cs="仿宋"/>
          <w:sz w:val="28"/>
          <w:szCs w:val="28"/>
        </w:rPr>
        <w:t>023年</w:t>
      </w:r>
      <w:r>
        <w:rPr>
          <w:rFonts w:hint="eastAsia" w:ascii="仿宋" w:hAnsi="仿宋" w:eastAsia="仿宋" w:cs="仿宋"/>
          <w:sz w:val="28"/>
          <w:szCs w:val="28"/>
        </w:rPr>
        <w:t>1</w:t>
      </w:r>
      <w:r>
        <w:rPr>
          <w:rFonts w:ascii="仿宋" w:hAnsi="仿宋" w:eastAsia="仿宋" w:cs="仿宋"/>
          <w:sz w:val="28"/>
          <w:szCs w:val="28"/>
        </w:rPr>
        <w:t>0月到现在</w:t>
      </w:r>
      <w:r>
        <w:rPr>
          <w:rFonts w:hint="eastAsia" w:ascii="仿宋" w:hAnsi="仿宋" w:eastAsia="仿宋" w:cs="仿宋"/>
          <w:sz w:val="28"/>
          <w:szCs w:val="28"/>
        </w:rPr>
        <w:t>）任意3个月的依法纳税证明材料和社保缴纳证明材料；</w:t>
      </w:r>
    </w:p>
    <w:p w14:paraId="1AD9FB3F">
      <w:pPr>
        <w:ind w:firstLine="560" w:firstLineChars="200"/>
        <w:rPr>
          <w:rFonts w:ascii="仿宋" w:hAnsi="仿宋" w:eastAsia="仿宋" w:cs="仿宋"/>
          <w:sz w:val="28"/>
          <w:szCs w:val="28"/>
        </w:rPr>
      </w:pPr>
      <w:r>
        <w:rPr>
          <w:rFonts w:hint="eastAsia" w:ascii="仿宋" w:hAnsi="仿宋" w:eastAsia="仿宋" w:cs="仿宋"/>
          <w:sz w:val="28"/>
          <w:szCs w:val="28"/>
        </w:rPr>
        <w:t>（8）提供未被列入国家企业信用信息公示系统（http://www.gsxt.gov.cn/index.html）严重违法失信企业名单证明材料；</w:t>
      </w:r>
    </w:p>
    <w:p w14:paraId="74FE6F09">
      <w:pPr>
        <w:ind w:firstLine="560" w:firstLineChars="200"/>
        <w:rPr>
          <w:rFonts w:ascii="仿宋" w:hAnsi="仿宋" w:eastAsia="仿宋" w:cs="仿宋"/>
          <w:sz w:val="28"/>
          <w:szCs w:val="28"/>
        </w:rPr>
      </w:pPr>
      <w:r>
        <w:rPr>
          <w:rFonts w:hint="eastAsia" w:ascii="仿宋" w:hAnsi="仿宋" w:eastAsia="仿宋" w:cs="仿宋"/>
          <w:sz w:val="28"/>
          <w:szCs w:val="28"/>
        </w:rPr>
        <w:t>（9）提供保密承诺书（附件2）；</w:t>
      </w:r>
      <w:r>
        <w:rPr>
          <w:rFonts w:ascii="仿宋" w:hAnsi="仿宋" w:eastAsia="仿宋" w:cs="仿宋"/>
          <w:sz w:val="28"/>
          <w:szCs w:val="28"/>
        </w:rPr>
        <w:t xml:space="preserve"> </w:t>
      </w:r>
    </w:p>
    <w:p w14:paraId="5647DB9C">
      <w:pPr>
        <w:ind w:firstLine="560" w:firstLineChars="200"/>
        <w:rPr>
          <w:rFonts w:ascii="仿宋" w:hAnsi="仿宋" w:eastAsia="仿宋" w:cs="仿宋"/>
          <w:sz w:val="28"/>
          <w:szCs w:val="28"/>
        </w:rPr>
      </w:pPr>
      <w:r>
        <w:rPr>
          <w:rFonts w:hint="eastAsia" w:ascii="仿宋" w:hAnsi="仿宋" w:eastAsia="仿宋" w:cs="仿宋"/>
          <w:sz w:val="28"/>
          <w:szCs w:val="28"/>
        </w:rPr>
        <w:t>（10）提供非联合体形式参与及如中标本项目不进行分包或转包承诺书（附件3）；</w:t>
      </w:r>
    </w:p>
    <w:p w14:paraId="60BE625E">
      <w:pPr>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1</w:t>
      </w:r>
      <w:r>
        <w:rPr>
          <w:rFonts w:ascii="仿宋" w:hAnsi="仿宋" w:eastAsia="仿宋" w:cs="仿宋"/>
          <w:sz w:val="28"/>
          <w:szCs w:val="28"/>
        </w:rPr>
        <w:t>1）提供</w:t>
      </w:r>
      <w:r>
        <w:rPr>
          <w:rFonts w:hint="eastAsia" w:ascii="仿宋" w:hAnsi="仿宋" w:eastAsia="仿宋" w:cs="仿宋"/>
          <w:sz w:val="28"/>
          <w:szCs w:val="28"/>
        </w:rPr>
        <w:t>关于聘用蒙牛在职人员亲属（含特定关系人）及离职人员的告知函</w:t>
      </w:r>
      <w:r>
        <w:rPr>
          <w:rFonts w:ascii="仿宋" w:hAnsi="仿宋" w:eastAsia="仿宋" w:cs="仿宋"/>
          <w:sz w:val="28"/>
          <w:szCs w:val="28"/>
        </w:rPr>
        <w:t>（附件</w:t>
      </w: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w:t>
      </w:r>
    </w:p>
    <w:p w14:paraId="2F6443B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201EE156">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）”进行线上提交，进行资格审查（过期提交不予受理），审查合格后方可购买招标文件（仅作为发放招标文件的依据）。</w:t>
      </w:r>
    </w:p>
    <w:p w14:paraId="55A3885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资料提供不全或者未按时间要求提报的将被拒绝接收，所提供的资质业绩文件中如有虚假情况，一经发现将被取消投标资格。</w:t>
      </w:r>
    </w:p>
    <w:p w14:paraId="4E2173C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供应商注册及信息修改操作指南】和【蒙牛集团电子采购招标平台最终用户手册（供应商角色）】服务手册，再进行注册、报名，注册后需联系采购实施联系人田晓娟（1</w:t>
      </w:r>
      <w:r>
        <w:rPr>
          <w:rFonts w:ascii="仿宋" w:hAnsi="仿宋" w:eastAsia="仿宋" w:cs="仿宋"/>
          <w:sz w:val="28"/>
          <w:szCs w:val="28"/>
        </w:rPr>
        <w:t>8504716411</w:t>
      </w:r>
      <w:r>
        <w:rPr>
          <w:rFonts w:hint="eastAsia" w:ascii="仿宋" w:hAnsi="仿宋" w:eastAsia="仿宋" w:cs="仿宋"/>
          <w:sz w:val="28"/>
          <w:szCs w:val="28"/>
        </w:rPr>
        <w:t>）进行准入，如因办理注册和平台操作不及时或错误，影响参加招标采购活动的，责任自负；</w:t>
      </w:r>
      <w:bookmarkEnd w:id="0"/>
    </w:p>
    <w:p w14:paraId="2CB6931E">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25835636">
      <w:pPr>
        <w:pStyle w:val="7"/>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1、报名时间：2024年1</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5</w:t>
      </w:r>
      <w:r>
        <w:rPr>
          <w:rFonts w:hint="eastAsia" w:ascii="仿宋" w:hAnsi="仿宋" w:eastAsia="仿宋" w:cs="仿宋"/>
          <w:sz w:val="28"/>
          <w:szCs w:val="28"/>
        </w:rPr>
        <w:t>日至2024年</w:t>
      </w:r>
      <w:r>
        <w:rPr>
          <w:rFonts w:ascii="仿宋" w:hAnsi="仿宋" w:eastAsia="仿宋" w:cs="仿宋"/>
          <w:sz w:val="28"/>
          <w:szCs w:val="28"/>
        </w:rPr>
        <w:t>11</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0日；</w:t>
      </w:r>
    </w:p>
    <w:p w14:paraId="1ED0541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w:t>
      </w:r>
      <w:r>
        <w:rPr>
          <w:rFonts w:ascii="仿宋" w:hAnsi="仿宋" w:eastAsia="仿宋" w:cs="仿宋"/>
          <w:sz w:val="28"/>
          <w:szCs w:val="28"/>
        </w:rPr>
        <w:t>11</w:t>
      </w:r>
      <w:r>
        <w:rPr>
          <w:rFonts w:hint="eastAsia" w:ascii="仿宋" w:hAnsi="仿宋" w:eastAsia="仿宋" w:cs="仿宋"/>
          <w:sz w:val="28"/>
          <w:szCs w:val="28"/>
        </w:rPr>
        <w:t>月</w:t>
      </w:r>
      <w:r>
        <w:rPr>
          <w:rFonts w:ascii="仿宋" w:hAnsi="仿宋" w:eastAsia="仿宋" w:cs="仿宋"/>
          <w:sz w:val="28"/>
          <w:szCs w:val="28"/>
        </w:rPr>
        <w:t>5</w:t>
      </w:r>
      <w:r>
        <w:rPr>
          <w:rFonts w:hint="eastAsia" w:ascii="仿宋" w:hAnsi="仿宋" w:eastAsia="仿宋" w:cs="仿宋"/>
          <w:sz w:val="28"/>
          <w:szCs w:val="28"/>
        </w:rPr>
        <w:t>日至2024年1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1日；</w:t>
      </w:r>
    </w:p>
    <w:p w14:paraId="6693E2E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3、谈判文件发售时间：2024年1</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12</w:t>
      </w:r>
      <w:r>
        <w:rPr>
          <w:rFonts w:hint="eastAsia" w:ascii="仿宋" w:hAnsi="仿宋" w:eastAsia="仿宋" w:cs="仿宋"/>
          <w:sz w:val="28"/>
          <w:szCs w:val="28"/>
        </w:rPr>
        <w:t>日至2024年1</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14</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200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14:paraId="25487FB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14:paraId="114E337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EE3921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404D73A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开户银行账号：592120100100101521</w:t>
      </w:r>
    </w:p>
    <w:p w14:paraId="1970988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开户银行行号：309191002120</w:t>
      </w:r>
    </w:p>
    <w:p w14:paraId="722269A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w:t>
      </w:r>
      <w:r>
        <w:rPr>
          <w:rFonts w:ascii="仿宋" w:hAnsi="仿宋" w:eastAsia="仿宋" w:cs="仿宋"/>
          <w:sz w:val="28"/>
          <w:szCs w:val="28"/>
        </w:rPr>
        <w:t>11</w:t>
      </w:r>
      <w:r>
        <w:rPr>
          <w:rFonts w:hint="eastAsia" w:ascii="仿宋" w:hAnsi="仿宋" w:eastAsia="仿宋" w:cs="仿宋"/>
          <w:sz w:val="28"/>
          <w:szCs w:val="28"/>
        </w:rPr>
        <w:t>月</w:t>
      </w:r>
      <w:r>
        <w:rPr>
          <w:rFonts w:ascii="仿宋" w:hAnsi="仿宋" w:eastAsia="仿宋" w:cs="仿宋"/>
          <w:sz w:val="28"/>
          <w:szCs w:val="28"/>
        </w:rPr>
        <w:t>22</w:t>
      </w:r>
      <w:r>
        <w:rPr>
          <w:rFonts w:hint="eastAsia" w:ascii="仿宋" w:hAnsi="仿宋" w:eastAsia="仿宋" w:cs="仿宋"/>
          <w:sz w:val="28"/>
          <w:szCs w:val="28"/>
        </w:rPr>
        <w:t>日09时30分（以发出的谈判文件为准）</w:t>
      </w:r>
    </w:p>
    <w:p w14:paraId="37299A88">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4905574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5FD582B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71D4DB4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Style w:val="18"/>
          <w:rFonts w:hint="eastAsia" w:ascii="仿宋" w:hAnsi="仿宋" w:eastAsia="仿宋" w:cs="仿宋"/>
          <w:sz w:val="28"/>
          <w:szCs w:val="28"/>
        </w:rPr>
        <w:t>https://www.chinabidding.cn/</w:t>
      </w:r>
      <w:r>
        <w:rPr>
          <w:rStyle w:val="18"/>
          <w:rFonts w:hint="eastAsia" w:ascii="仿宋" w:hAnsi="仿宋" w:eastAsia="仿宋" w:cs="仿宋"/>
          <w:sz w:val="28"/>
          <w:szCs w:val="28"/>
        </w:rPr>
        <w:fldChar w:fldCharType="end"/>
      </w:r>
      <w:r>
        <w:rPr>
          <w:rFonts w:hint="eastAsia" w:ascii="仿宋" w:hAnsi="仿宋" w:eastAsia="仿宋" w:cs="仿宋"/>
          <w:sz w:val="28"/>
          <w:szCs w:val="28"/>
        </w:rPr>
        <w:t>）</w:t>
      </w:r>
    </w:p>
    <w:p w14:paraId="2A2A729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63027C8A">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0730F0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531E451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17D4D92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355E830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62DF56F6">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采购代理公司：内蒙古华晟工程项目管理有限公司</w:t>
      </w:r>
    </w:p>
    <w:p w14:paraId="75FAC051">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报名联系人：郭亚楠（15231513220）/张越君（18847081800）</w:t>
      </w:r>
    </w:p>
    <w:p w14:paraId="2CDAC308">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联系电话：</w:t>
      </w:r>
      <w:r>
        <w:rPr>
          <w:rFonts w:hint="eastAsia" w:ascii="仿宋" w:hAnsi="仿宋" w:eastAsia="仿宋" w:cs="仿宋"/>
          <w:color w:val="000000"/>
          <w:sz w:val="30"/>
          <w:szCs w:val="30"/>
        </w:rPr>
        <w:t>0471-4918085   分机号：8034</w:t>
      </w:r>
    </w:p>
    <w:p w14:paraId="0754DDCA">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电子邮箱：guoyanan@nmghuasheng.com</w:t>
      </w:r>
    </w:p>
    <w:p w14:paraId="2B918D12">
      <w:pPr>
        <w:pStyle w:val="7"/>
        <w:ind w:firstLine="600" w:firstLineChars="200"/>
        <w:rPr>
          <w:rFonts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14:paraId="5A91928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14:paraId="1688BB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4D75F20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58719BF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联系方式：0471-7393642/15034952008</w:t>
      </w:r>
      <w:bookmarkStart w:id="2" w:name="_GoBack"/>
      <w:bookmarkEnd w:id="2"/>
    </w:p>
    <w:p w14:paraId="6FEEEF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"mailto:panhong@mengniu.cn" </w:instrText>
      </w:r>
      <w:r>
        <w:fldChar w:fldCharType="separate"/>
      </w:r>
      <w:r>
        <w:rPr>
          <w:rFonts w:hint="eastAsia" w:ascii="仿宋" w:hAnsi="仿宋" w:eastAsia="仿宋" w:cs="仿宋"/>
          <w:sz w:val="28"/>
          <w:szCs w:val="28"/>
        </w:rPr>
        <w:t>xuehaiyan</w:t>
      </w:r>
      <w:r>
        <w:rPr>
          <w:rStyle w:val="18"/>
          <w:rFonts w:hint="eastAsia" w:ascii="仿宋" w:hAnsi="仿宋" w:eastAsia="仿宋" w:cs="仿宋"/>
          <w:color w:val="auto"/>
          <w:sz w:val="28"/>
          <w:szCs w:val="28"/>
        </w:rPr>
        <w:t>@mengniu.cn</w:t>
      </w:r>
      <w:r>
        <w:rPr>
          <w:rStyle w:val="18"/>
          <w:rFonts w:hint="eastAsia" w:ascii="仿宋" w:hAnsi="仿宋" w:eastAsia="仿宋" w:cs="仿宋"/>
          <w:color w:val="auto"/>
          <w:sz w:val="28"/>
          <w:szCs w:val="28"/>
        </w:rPr>
        <w:fldChar w:fldCharType="end"/>
      </w:r>
    </w:p>
    <w:p w14:paraId="3D2F16F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581A7F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70D0D65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 张丽娜</w:t>
      </w:r>
    </w:p>
    <w:p w14:paraId="530E3C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30D71376">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5F280E90">
      <w:pPr>
        <w:pStyle w:val="5"/>
        <w:spacing w:line="360" w:lineRule="auto"/>
        <w:rPr>
          <w:rFonts w:ascii="仿宋" w:hAnsi="仿宋" w:eastAsia="仿宋" w:cs="仿宋"/>
        </w:rPr>
      </w:pPr>
    </w:p>
    <w:p w14:paraId="5198A954">
      <w:pPr>
        <w:pStyle w:val="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3BDEA3C6">
      <w:pPr>
        <w:pStyle w:val="5"/>
        <w:spacing w:line="360" w:lineRule="auto"/>
        <w:ind w:left="1400" w:firstLine="0" w:firstLineChars="0"/>
        <w:rPr>
          <w:rFonts w:ascii="仿宋" w:hAnsi="仿宋" w:eastAsia="仿宋" w:cs="仿宋"/>
          <w:sz w:val="28"/>
          <w:szCs w:val="28"/>
        </w:rPr>
      </w:pPr>
      <w:r>
        <w:rPr>
          <w:rFonts w:hint="eastAsia" w:ascii="仿宋" w:hAnsi="仿宋" w:eastAsia="仿宋" w:cs="仿宋"/>
          <w:sz w:val="28"/>
          <w:szCs w:val="28"/>
        </w:rPr>
        <w:t>2.保密承诺书</w:t>
      </w:r>
    </w:p>
    <w:p w14:paraId="52898013">
      <w:pPr>
        <w:pStyle w:val="5"/>
        <w:spacing w:line="360" w:lineRule="auto"/>
        <w:ind w:left="1400" w:firstLine="0" w:firstLineChars="0"/>
        <w:rPr>
          <w:rFonts w:ascii="仿宋" w:hAnsi="仿宋" w:eastAsia="仿宋" w:cs="仿宋"/>
          <w:sz w:val="28"/>
          <w:szCs w:val="28"/>
        </w:rPr>
      </w:pPr>
      <w:r>
        <w:rPr>
          <w:rFonts w:hint="eastAsia" w:ascii="仿宋" w:hAnsi="仿宋" w:eastAsia="仿宋" w:cs="仿宋"/>
          <w:sz w:val="28"/>
          <w:szCs w:val="28"/>
        </w:rPr>
        <w:t>3.非联合体竞谈，不分包或转包声明</w:t>
      </w:r>
    </w:p>
    <w:p w14:paraId="26999870">
      <w:pPr>
        <w:pStyle w:val="5"/>
        <w:spacing w:line="360" w:lineRule="auto"/>
        <w:ind w:left="1400" w:firstLine="0" w:firstLineChars="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_GB2312" w:hAnsi="宋体" w:eastAsia="仿宋_GB2312"/>
          <w:sz w:val="28"/>
          <w:szCs w:val="28"/>
        </w:rPr>
        <w:t>关于聘用蒙牛在职人员亲属（含特定关系人）及离职人员的告知函</w:t>
      </w:r>
    </w:p>
    <w:p w14:paraId="79EA24FB">
      <w:pPr>
        <w:pStyle w:val="5"/>
        <w:spacing w:line="360" w:lineRule="auto"/>
        <w:ind w:left="1400" w:firstLine="0" w:firstLineChars="0"/>
        <w:rPr>
          <w:rFonts w:ascii="仿宋" w:hAnsi="仿宋" w:eastAsia="仿宋" w:cs="仿宋"/>
          <w:sz w:val="28"/>
          <w:szCs w:val="28"/>
        </w:rPr>
      </w:pPr>
    </w:p>
    <w:p w14:paraId="41A7293A">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1D938488">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43982ABF">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2024年1</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4</w:t>
      </w:r>
      <w:r>
        <w:rPr>
          <w:rFonts w:hint="eastAsia" w:ascii="仿宋" w:hAnsi="仿宋" w:eastAsia="仿宋" w:cs="仿宋"/>
          <w:sz w:val="28"/>
          <w:szCs w:val="28"/>
        </w:rPr>
        <w:t>日</w:t>
      </w:r>
    </w:p>
    <w:p w14:paraId="1415CD36">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222B902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14:paraId="32C3BAEB">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spacing w:line="360" w:lineRule="auto"/>
        <w:jc w:val="center"/>
        <w:rPr>
          <w:rFonts w:ascii="仿宋" w:hAnsi="仿宋" w:eastAsia="仿宋" w:cs="仿宋"/>
          <w:b/>
          <w:sz w:val="28"/>
          <w:szCs w:val="28"/>
        </w:rPr>
      </w:pPr>
    </w:p>
    <w:p w14:paraId="68C3DAF8">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1E765C72">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spacing w:line="360" w:lineRule="auto"/>
        <w:ind w:right="1556" w:rightChars="741"/>
        <w:jc w:val="right"/>
        <w:rPr>
          <w:rFonts w:ascii="仿宋" w:hAnsi="仿宋" w:eastAsia="仿宋" w:cs="仿宋"/>
          <w:sz w:val="28"/>
          <w:szCs w:val="28"/>
        </w:rPr>
      </w:pPr>
    </w:p>
    <w:p w14:paraId="1B3C1199">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1A930998">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spacing w:line="360" w:lineRule="auto"/>
              <w:jc w:val="center"/>
              <w:rPr>
                <w:rFonts w:ascii="仿宋" w:hAnsi="仿宋" w:eastAsia="仿宋" w:cs="仿宋"/>
                <w:b/>
                <w:kern w:val="0"/>
                <w:sz w:val="28"/>
                <w:szCs w:val="28"/>
              </w:rPr>
            </w:pPr>
          </w:p>
        </w:tc>
        <w:tc>
          <w:tcPr>
            <w:tcW w:w="5060" w:type="dxa"/>
            <w:shd w:val="clear" w:color="auto" w:fill="auto"/>
          </w:tcPr>
          <w:p w14:paraId="62585AE2">
            <w:pPr>
              <w:spacing w:line="360" w:lineRule="auto"/>
              <w:jc w:val="center"/>
              <w:rPr>
                <w:rFonts w:ascii="仿宋" w:hAnsi="仿宋" w:eastAsia="仿宋" w:cs="仿宋"/>
                <w:b/>
                <w:kern w:val="0"/>
                <w:sz w:val="28"/>
                <w:szCs w:val="28"/>
              </w:rPr>
            </w:pPr>
          </w:p>
        </w:tc>
      </w:tr>
    </w:tbl>
    <w:p w14:paraId="6189A1A1">
      <w:pPr>
        <w:spacing w:line="360" w:lineRule="auto"/>
        <w:rPr>
          <w:rFonts w:ascii="仿宋" w:hAnsi="仿宋" w:eastAsia="仿宋" w:cs="仿宋"/>
          <w:sz w:val="28"/>
          <w:szCs w:val="28"/>
        </w:rPr>
      </w:pPr>
    </w:p>
    <w:p w14:paraId="655857DF">
      <w:pPr>
        <w:spacing w:line="360" w:lineRule="auto"/>
        <w:rPr>
          <w:rFonts w:ascii="仿宋" w:hAnsi="仿宋" w:eastAsia="仿宋" w:cs="仿宋"/>
          <w:b/>
          <w:kern w:val="0"/>
          <w:sz w:val="28"/>
          <w:szCs w:val="28"/>
        </w:rPr>
      </w:pPr>
    </w:p>
    <w:p w14:paraId="6505C51D">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01F14CA">
      <w:pPr>
        <w:widowControl/>
        <w:numPr>
          <w:ilvl w:val="0"/>
          <w:numId w:val="2"/>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Cs/>
          <w:kern w:val="0"/>
          <w:sz w:val="28"/>
          <w:szCs w:val="28"/>
          <w:u w:val="single"/>
        </w:rPr>
        <w:t>蒙牛乳业常温焦作工厂郑州分拨中心平库信息化升级（硬件）项目（二次）</w:t>
      </w:r>
      <w:r>
        <w:rPr>
          <w:rFonts w:hint="eastAsia" w:ascii="仿宋" w:hAnsi="仿宋" w:eastAsia="仿宋" w:cs="仿宋"/>
          <w:sz w:val="28"/>
          <w:szCs w:val="28"/>
        </w:rPr>
        <w:t>竞谈项目活动中的一切事宜。</w:t>
      </w:r>
    </w:p>
    <w:p w14:paraId="6349DD47">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7883D799">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3B30739">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14:paraId="1024DFAA">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14:paraId="5B4AC6A8">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14:paraId="288AA7EA">
      <w:pPr>
        <w:spacing w:line="360" w:lineRule="auto"/>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4821" w:type="dxa"/>
          </w:tcPr>
          <w:p w14:paraId="6B7D6C8B">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41C38731">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86C4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4821" w:type="dxa"/>
          </w:tcPr>
          <w:p w14:paraId="343269E1">
            <w:pPr>
              <w:spacing w:line="360" w:lineRule="auto"/>
              <w:ind w:left="128" w:leftChars="61"/>
              <w:jc w:val="center"/>
              <w:rPr>
                <w:rFonts w:ascii="仿宋" w:hAnsi="仿宋" w:eastAsia="仿宋" w:cs="仿宋"/>
                <w:sz w:val="28"/>
                <w:szCs w:val="28"/>
              </w:rPr>
            </w:pPr>
          </w:p>
        </w:tc>
        <w:tc>
          <w:tcPr>
            <w:tcW w:w="4558" w:type="dxa"/>
          </w:tcPr>
          <w:p w14:paraId="0CC7F800">
            <w:pPr>
              <w:spacing w:line="360" w:lineRule="auto"/>
              <w:ind w:left="128" w:leftChars="61"/>
              <w:jc w:val="center"/>
              <w:rPr>
                <w:rFonts w:ascii="仿宋" w:hAnsi="仿宋" w:eastAsia="仿宋" w:cs="仿宋"/>
                <w:sz w:val="28"/>
                <w:szCs w:val="28"/>
              </w:rPr>
            </w:pPr>
          </w:p>
        </w:tc>
      </w:tr>
    </w:tbl>
    <w:p w14:paraId="28F99DFC">
      <w:pPr>
        <w:rPr>
          <w:rFonts w:ascii="仿宋" w:hAnsi="仿宋" w:eastAsia="仿宋" w:cs="仿宋"/>
          <w:b/>
          <w:sz w:val="28"/>
          <w:szCs w:val="28"/>
        </w:rPr>
      </w:pPr>
      <w:r>
        <w:rPr>
          <w:rFonts w:hint="eastAsia" w:ascii="仿宋" w:hAnsi="仿宋" w:eastAsia="仿宋" w:cs="仿宋"/>
          <w:b/>
          <w:sz w:val="28"/>
          <w:szCs w:val="28"/>
        </w:rPr>
        <w:br w:type="page"/>
      </w:r>
    </w:p>
    <w:p w14:paraId="155A31B0">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2"/>
        <w:spacing w:after="0" w:line="360" w:lineRule="auto"/>
        <w:ind w:left="0" w:leftChars="0" w:firstLine="0" w:firstLineChars="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（要求：1、具备社保局出具的材料；2、具备本单位名称及授权委托人姓名，近一年（2</w:t>
      </w:r>
      <w:r>
        <w:rPr>
          <w:rFonts w:ascii="仿宋" w:hAnsi="仿宋" w:eastAsia="仿宋" w:cs="仿宋"/>
          <w:sz w:val="24"/>
          <w:shd w:val="clear" w:color="auto" w:fill="FFFFFF"/>
        </w:rPr>
        <w:t>023年</w:t>
      </w:r>
      <w:r>
        <w:rPr>
          <w:rFonts w:hint="eastAsia" w:ascii="仿宋" w:hAnsi="仿宋" w:eastAsia="仿宋" w:cs="仿宋"/>
          <w:sz w:val="24"/>
          <w:shd w:val="clear" w:color="auto" w:fill="FFFFFF"/>
        </w:rPr>
        <w:t>1</w:t>
      </w:r>
      <w:r>
        <w:rPr>
          <w:rFonts w:ascii="仿宋" w:hAnsi="仿宋" w:eastAsia="仿宋" w:cs="仿宋"/>
          <w:sz w:val="24"/>
          <w:shd w:val="clear" w:color="auto" w:fill="FFFFFF"/>
        </w:rPr>
        <w:t>0月到现在</w:t>
      </w:r>
      <w:r>
        <w:rPr>
          <w:rFonts w:hint="eastAsia" w:ascii="仿宋" w:hAnsi="仿宋" w:eastAsia="仿宋" w:cs="仿宋"/>
          <w:sz w:val="24"/>
          <w:shd w:val="clear" w:color="auto" w:fill="FFFFFF"/>
        </w:rPr>
        <w:t>））</w:t>
      </w:r>
    </w:p>
    <w:p w14:paraId="74E27F58">
      <w:pPr>
        <w:pStyle w:val="2"/>
        <w:spacing w:after="0" w:line="360" w:lineRule="auto"/>
        <w:ind w:left="0" w:leftChars="0" w:firstLine="0" w:firstLineChars="0"/>
        <w:rPr>
          <w:rFonts w:ascii="仿宋" w:hAnsi="仿宋" w:eastAsia="仿宋" w:cs="仿宋"/>
          <w:b/>
          <w:sz w:val="28"/>
          <w:szCs w:val="28"/>
        </w:rPr>
      </w:pPr>
    </w:p>
    <w:p w14:paraId="303C428A">
      <w:pPr>
        <w:pStyle w:val="2"/>
        <w:spacing w:after="0" w:line="360" w:lineRule="auto"/>
        <w:ind w:left="0" w:leftChars="0" w:firstLine="0" w:firstLineChars="0"/>
        <w:rPr>
          <w:rFonts w:ascii="仿宋" w:hAnsi="仿宋" w:eastAsia="仿宋" w:cs="仿宋"/>
          <w:b/>
          <w:sz w:val="28"/>
          <w:szCs w:val="28"/>
        </w:rPr>
      </w:pPr>
    </w:p>
    <w:p w14:paraId="12D178FC">
      <w:pPr>
        <w:pStyle w:val="2"/>
        <w:spacing w:after="0" w:line="360" w:lineRule="auto"/>
        <w:ind w:left="0" w:leftChars="0" w:firstLine="0" w:firstLineChars="0"/>
        <w:rPr>
          <w:rFonts w:ascii="仿宋" w:hAnsi="仿宋" w:eastAsia="仿宋" w:cs="仿宋"/>
          <w:b/>
          <w:sz w:val="28"/>
          <w:szCs w:val="28"/>
        </w:rPr>
      </w:pPr>
    </w:p>
    <w:p w14:paraId="091B0EA7">
      <w:pPr>
        <w:pStyle w:val="2"/>
        <w:spacing w:after="0" w:line="360" w:lineRule="auto"/>
        <w:ind w:left="0" w:leftChars="0" w:firstLine="0" w:firstLineChars="0"/>
        <w:rPr>
          <w:rFonts w:ascii="仿宋" w:hAnsi="仿宋" w:eastAsia="仿宋" w:cs="仿宋"/>
          <w:b/>
          <w:sz w:val="28"/>
          <w:szCs w:val="28"/>
        </w:rPr>
      </w:pPr>
    </w:p>
    <w:p w14:paraId="6E0DCB7F">
      <w:pPr>
        <w:pStyle w:val="2"/>
        <w:spacing w:after="0" w:line="360" w:lineRule="auto"/>
        <w:ind w:left="0" w:leftChars="0" w:firstLine="0" w:firstLineChars="0"/>
        <w:rPr>
          <w:rFonts w:ascii="仿宋" w:hAnsi="仿宋" w:eastAsia="仿宋" w:cs="仿宋"/>
          <w:b/>
          <w:sz w:val="28"/>
          <w:szCs w:val="28"/>
        </w:rPr>
      </w:pPr>
    </w:p>
    <w:p w14:paraId="565B213F">
      <w:pPr>
        <w:pStyle w:val="2"/>
        <w:spacing w:after="0" w:line="360" w:lineRule="auto"/>
        <w:ind w:left="0" w:leftChars="0" w:firstLine="0" w:firstLineChars="0"/>
        <w:rPr>
          <w:rFonts w:ascii="仿宋" w:hAnsi="仿宋" w:eastAsia="仿宋" w:cs="仿宋"/>
          <w:b/>
          <w:sz w:val="28"/>
          <w:szCs w:val="28"/>
        </w:rPr>
      </w:pPr>
      <w:r>
        <w:rPr>
          <w:rFonts w:hint="eastAsia" w:ascii="仿宋" w:hAnsi="仿宋" w:eastAsia="仿宋" w:cs="仿宋"/>
          <w:b/>
          <w:sz w:val="28"/>
          <w:szCs w:val="28"/>
        </w:rPr>
        <w:t>附件2:</w:t>
      </w:r>
    </w:p>
    <w:p w14:paraId="7F6427CD">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35FB1868">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7CE41DE0">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665D28C6">
      <w:pPr>
        <w:widowControl/>
        <w:adjustRightInd w:val="0"/>
        <w:snapToGrid w:val="0"/>
        <w:spacing w:line="360" w:lineRule="auto"/>
        <w:jc w:val="left"/>
        <w:textAlignment w:val="baseline"/>
        <w:rPr>
          <w:rFonts w:ascii="仿宋" w:hAnsi="仿宋" w:eastAsia="仿宋" w:cs="仿宋"/>
          <w:kern w:val="0"/>
          <w:sz w:val="28"/>
          <w:szCs w:val="28"/>
        </w:rPr>
      </w:pPr>
    </w:p>
    <w:p w14:paraId="218DABEB">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6BB5F334">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5F444A50">
      <w:pPr>
        <w:widowControl/>
        <w:adjustRightInd w:val="0"/>
        <w:snapToGrid w:val="0"/>
        <w:spacing w:line="360" w:lineRule="auto"/>
        <w:jc w:val="left"/>
        <w:textAlignment w:val="baseline"/>
        <w:rPr>
          <w:rFonts w:ascii="仿宋" w:hAnsi="仿宋" w:eastAsia="仿宋" w:cs="仿宋"/>
          <w:kern w:val="0"/>
          <w:sz w:val="28"/>
          <w:szCs w:val="28"/>
        </w:rPr>
      </w:pPr>
    </w:p>
    <w:p w14:paraId="233548C3">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蒙牛乳业常温焦作工厂郑州分拨中心平库信息化升级（硬件）项目（二次）</w:t>
      </w:r>
      <w:r>
        <w:rPr>
          <w:rFonts w:hint="eastAsia" w:ascii="仿宋" w:hAnsi="仿宋" w:eastAsia="仿宋" w:cs="仿宋"/>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4D5C7438">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33F51ED0">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15C3495E">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102BEAC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6433761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657EF60B">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32236109">
      <w:pPr>
        <w:pStyle w:val="12"/>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5CFC9717">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67A68C06">
      <w:pPr>
        <w:pStyle w:val="12"/>
        <w:spacing w:line="360" w:lineRule="auto"/>
        <w:ind w:left="239" w:leftChars="114"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7941C43">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7EA1219C">
      <w:pPr>
        <w:spacing w:line="360" w:lineRule="auto"/>
        <w:ind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0B1C0F97">
      <w:pPr>
        <w:pStyle w:val="3"/>
        <w:spacing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30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1658DA3C">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06A3FC76">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FBCF274">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04ACA453">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543C26B9">
      <w:pPr>
        <w:pStyle w:val="3"/>
        <w:spacing w:line="360" w:lineRule="auto"/>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03B0519F">
      <w:pPr>
        <w:pStyle w:val="7"/>
        <w:spacing w:before="156" w:beforeLines="50" w:after="156" w:afterLines="50" w:line="360" w:lineRule="auto"/>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7F5F4CB">
      <w:pPr>
        <w:pStyle w:val="7"/>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066F5404">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3596B732">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496085E">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72559739">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C133825">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29F9D84">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305A584B">
      <w:pPr>
        <w:pStyle w:val="7"/>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47463FCB">
      <w:pPr>
        <w:pStyle w:val="7"/>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0790493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D275085">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CA6EFD4">
      <w:pPr>
        <w:pStyle w:val="7"/>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29B52246">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二 】</w:t>
      </w:r>
      <w:r>
        <w:rPr>
          <w:rFonts w:hint="eastAsia" w:ascii="仿宋" w:hAnsi="仿宋" w:eastAsia="仿宋" w:cs="仿宋"/>
          <w:kern w:val="0"/>
          <w:sz w:val="28"/>
          <w:szCs w:val="28"/>
        </w:rPr>
        <w:t>种方式解决：</w:t>
      </w:r>
    </w:p>
    <w:p w14:paraId="4BD191B8">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2F8A2939">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EE3E5DD">
      <w:pPr>
        <w:pStyle w:val="7"/>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030D2C50">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pPr>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9A92C17">
      <w:pPr>
        <w:pStyle w:val="7"/>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618F4900">
      <w:pPr>
        <w:pStyle w:val="7"/>
        <w:spacing w:before="156" w:beforeLines="50" w:after="156" w:after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677865E8">
      <w:pPr>
        <w:spacing w:line="360" w:lineRule="auto"/>
        <w:ind w:left="360"/>
        <w:rPr>
          <w:rFonts w:ascii="仿宋" w:hAnsi="仿宋" w:eastAsia="仿宋" w:cs="仿宋"/>
          <w:b/>
          <w:bCs/>
          <w:sz w:val="28"/>
          <w:szCs w:val="28"/>
        </w:rPr>
      </w:pPr>
    </w:p>
    <w:p w14:paraId="598653B6">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0ECB269A">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61A1B59B">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26354725">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2528A9D4">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2EC5F907">
      <w:pPr>
        <w:widowControl/>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521CB439">
      <w:pPr>
        <w:spacing w:line="360" w:lineRule="auto"/>
        <w:rPr>
          <w:rFonts w:ascii="仿宋" w:hAnsi="仿宋" w:eastAsia="仿宋" w:cs="仿宋"/>
          <w:b/>
          <w:sz w:val="28"/>
          <w:szCs w:val="28"/>
        </w:rPr>
      </w:pPr>
      <w:r>
        <w:rPr>
          <w:rFonts w:hint="eastAsia" w:ascii="仿宋" w:hAnsi="仿宋" w:eastAsia="仿宋" w:cs="仿宋"/>
          <w:b/>
          <w:sz w:val="28"/>
          <w:szCs w:val="28"/>
        </w:rPr>
        <w:t>附件3</w:t>
      </w:r>
    </w:p>
    <w:p w14:paraId="5F277E0B">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7"/>
        <w:overflowPunct w:val="0"/>
        <w:spacing w:line="360" w:lineRule="auto"/>
        <w:ind w:left="5250"/>
        <w:rPr>
          <w:rFonts w:ascii="仿宋" w:hAnsi="仿宋" w:eastAsia="仿宋" w:cs="仿宋"/>
          <w:sz w:val="24"/>
        </w:rPr>
      </w:pPr>
    </w:p>
    <w:p w14:paraId="14A8ABD9">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kern w:val="0"/>
          <w:sz w:val="28"/>
          <w:szCs w:val="28"/>
        </w:rPr>
        <w:t>致:</w:t>
      </w:r>
      <w:r>
        <w:rPr>
          <w:rFonts w:hint="eastAsia" w:ascii="仿宋" w:hAnsi="仿宋" w:eastAsia="仿宋" w:cs="仿宋"/>
          <w:color w:val="000000"/>
          <w:kern w:val="0"/>
          <w:sz w:val="28"/>
          <w:szCs w:val="28"/>
        </w:rPr>
        <w:t xml:space="preserve"> 内蒙古蒙牛乳业（集团）股份有限公司</w:t>
      </w:r>
    </w:p>
    <w:p w14:paraId="66CAF631">
      <w:pPr>
        <w:pStyle w:val="7"/>
        <w:overflowPunct w:val="0"/>
        <w:autoSpaceDE w:val="0"/>
        <w:autoSpaceDN w:val="0"/>
        <w:adjustRightInd w:val="0"/>
        <w:spacing w:line="360" w:lineRule="auto"/>
        <w:ind w:firstLine="560" w:firstLineChars="200"/>
        <w:rPr>
          <w:rFonts w:ascii="仿宋" w:hAnsi="仿宋" w:eastAsia="仿宋" w:cs="仿宋"/>
          <w:kern w:val="0"/>
          <w:sz w:val="28"/>
          <w:szCs w:val="28"/>
        </w:rPr>
      </w:pPr>
    </w:p>
    <w:p w14:paraId="28EF222F">
      <w:pPr>
        <w:widowControl/>
        <w:shd w:val="clear" w:color="auto" w:fill="FFFFFF"/>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kern w:val="0"/>
          <w:sz w:val="28"/>
          <w:szCs w:val="28"/>
        </w:rPr>
        <w:t>关于"</w:t>
      </w:r>
      <w:r>
        <w:rPr>
          <w:rFonts w:hint="eastAsia" w:ascii="仿宋" w:hAnsi="仿宋" w:eastAsia="仿宋" w:cs="仿宋"/>
          <w:bCs/>
          <w:kern w:val="0"/>
          <w:sz w:val="28"/>
          <w:szCs w:val="28"/>
        </w:rPr>
        <w:t>蒙牛乳业常温焦作工厂郑州分拨中心平库信息化升级（硬件）项目（二次）</w:t>
      </w:r>
      <w:r>
        <w:rPr>
          <w:rFonts w:hint="eastAsia" w:ascii="仿宋" w:hAnsi="仿宋" w:eastAsia="仿宋" w:cs="仿宋"/>
          <w:kern w:val="0"/>
          <w:sz w:val="28"/>
          <w:szCs w:val="28"/>
        </w:rPr>
        <w:t>(项目编号:</w:t>
      </w:r>
      <w:r>
        <w:t xml:space="preserve"> </w:t>
      </w:r>
      <w:r>
        <w:rPr>
          <w:rFonts w:ascii="仿宋" w:hAnsi="仿宋" w:eastAsia="仿宋" w:cs="仿宋"/>
          <w:kern w:val="0"/>
          <w:sz w:val="28"/>
          <w:szCs w:val="28"/>
        </w:rPr>
        <w:t>MNCGJH-20241012-0004</w:t>
      </w:r>
      <w:r>
        <w:rPr>
          <w:rFonts w:hint="eastAsia" w:ascii="仿宋" w:hAnsi="仿宋" w:eastAsia="仿宋" w:cs="仿宋"/>
          <w:kern w:val="0"/>
          <w:sz w:val="28"/>
          <w:szCs w:val="28"/>
        </w:rPr>
        <w:t>)"，我公司未采取联合体形式参与本项目竞谈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70CFFECE">
      <w:pPr>
        <w:pStyle w:val="7"/>
        <w:overflowPunct w:val="0"/>
        <w:autoSpaceDE w:val="0"/>
        <w:autoSpaceDN w:val="0"/>
        <w:adjustRightInd w:val="0"/>
        <w:spacing w:line="360" w:lineRule="auto"/>
        <w:ind w:firstLine="560" w:firstLineChars="200"/>
        <w:rPr>
          <w:rFonts w:ascii="仿宋" w:hAnsi="仿宋" w:eastAsia="仿宋" w:cs="仿宋"/>
          <w:kern w:val="0"/>
          <w:sz w:val="28"/>
          <w:szCs w:val="28"/>
        </w:rPr>
      </w:pPr>
    </w:p>
    <w:p w14:paraId="1E75B38D">
      <w:pPr>
        <w:pStyle w:val="7"/>
        <w:overflowPunct w:val="0"/>
        <w:autoSpaceDE w:val="0"/>
        <w:autoSpaceDN w:val="0"/>
        <w:adjustRightInd w:val="0"/>
        <w:spacing w:line="360" w:lineRule="auto"/>
        <w:ind w:firstLine="560" w:firstLineChars="200"/>
        <w:rPr>
          <w:rFonts w:ascii="仿宋" w:hAnsi="仿宋" w:eastAsia="仿宋" w:cs="仿宋"/>
          <w:kern w:val="0"/>
          <w:sz w:val="28"/>
          <w:szCs w:val="28"/>
        </w:rPr>
      </w:pPr>
    </w:p>
    <w:p w14:paraId="7E6B5E8D">
      <w:pPr>
        <w:pStyle w:val="7"/>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014BA2EB">
      <w:pPr>
        <w:spacing w:line="480" w:lineRule="exact"/>
        <w:ind w:right="960" w:firstLine="4320" w:firstLineChars="1800"/>
        <w:rPr>
          <w:rFonts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4DB5C6A5">
      <w:pPr>
        <w:spacing w:line="480" w:lineRule="exact"/>
        <w:ind w:firstLine="480" w:firstLineChars="200"/>
        <w:jc w:val="right"/>
        <w:rPr>
          <w:rFonts w:ascii="仿宋" w:hAnsi="仿宋" w:eastAsia="仿宋" w:cs="仿宋"/>
          <w:color w:val="000000"/>
          <w:sz w:val="24"/>
          <w:lang w:bidi="ar"/>
        </w:rPr>
      </w:pPr>
    </w:p>
    <w:p w14:paraId="51928767">
      <w:pPr>
        <w:spacing w:line="480" w:lineRule="exact"/>
        <w:ind w:right="720" w:firstLine="480" w:firstLineChars="200"/>
        <w:jc w:val="right"/>
        <w:rPr>
          <w:rFonts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7D614917">
      <w:pPr>
        <w:widowControl/>
        <w:spacing w:line="480" w:lineRule="exact"/>
        <w:jc w:val="right"/>
        <w:rPr>
          <w:rFonts w:ascii="仿宋" w:hAnsi="仿宋" w:eastAsia="仿宋" w:cs="仿宋"/>
          <w:color w:val="000000"/>
          <w:sz w:val="24"/>
          <w:lang w:bidi="ar"/>
        </w:rPr>
      </w:pPr>
      <w:r>
        <w:rPr>
          <w:rFonts w:hint="eastAsia" w:ascii="仿宋" w:hAnsi="仿宋" w:eastAsia="仿宋" w:cs="仿宋"/>
          <w:color w:val="000000"/>
          <w:sz w:val="24"/>
          <w:lang w:bidi="ar"/>
        </w:rPr>
        <w:t xml:space="preserve">    </w:t>
      </w:r>
    </w:p>
    <w:p w14:paraId="68E60EAB">
      <w:pPr>
        <w:pStyle w:val="5"/>
        <w:ind w:firstLine="4320" w:firstLineChars="1800"/>
      </w:pPr>
      <w:r>
        <w:rPr>
          <w:rFonts w:hint="eastAsia" w:ascii="仿宋" w:hAnsi="仿宋" w:eastAsia="仿宋" w:cs="仿宋"/>
          <w:color w:val="000000"/>
          <w:sz w:val="24"/>
          <w:lang w:bidi="ar"/>
        </w:rPr>
        <w:t xml:space="preserve">日 </w:t>
      </w:r>
      <w:r>
        <w:rPr>
          <w:rFonts w:ascii="仿宋" w:hAnsi="仿宋" w:eastAsia="仿宋" w:cs="仿宋"/>
          <w:color w:val="000000"/>
          <w:sz w:val="24"/>
          <w:lang w:bidi="ar"/>
        </w:rPr>
        <w:t xml:space="preserve">     </w:t>
      </w:r>
      <w:r>
        <w:rPr>
          <w:rFonts w:hint="eastAsia" w:ascii="仿宋" w:hAnsi="仿宋" w:eastAsia="仿宋" w:cs="仿宋"/>
          <w:color w:val="000000"/>
          <w:sz w:val="24"/>
          <w:lang w:bidi="ar"/>
        </w:rPr>
        <w:t>期：</w:t>
      </w:r>
      <w:r>
        <w:rPr>
          <w:rFonts w:hint="eastAsia" w:ascii="仿宋" w:hAnsi="仿宋" w:eastAsia="仿宋" w:cs="仿宋"/>
          <w:sz w:val="24"/>
          <w:lang w:bidi="ar"/>
        </w:rPr>
        <w:t xml:space="preserve"> </w:t>
      </w:r>
      <w:r>
        <w:rPr>
          <w:rFonts w:ascii="仿宋" w:hAnsi="仿宋" w:eastAsia="仿宋" w:cs="仿宋"/>
          <w:sz w:val="24"/>
          <w:lang w:bidi="ar"/>
        </w:rPr>
        <w:t xml:space="preserve">           </w:t>
      </w:r>
    </w:p>
    <w:p w14:paraId="5CCDB07A">
      <w:pPr>
        <w:pStyle w:val="5"/>
      </w:pPr>
    </w:p>
    <w:p w14:paraId="59F829E9">
      <w:pPr>
        <w:pStyle w:val="5"/>
      </w:pPr>
    </w:p>
    <w:p w14:paraId="206CB793">
      <w:pPr>
        <w:pStyle w:val="5"/>
      </w:pPr>
    </w:p>
    <w:p w14:paraId="05CB3369">
      <w:pPr>
        <w:pStyle w:val="5"/>
      </w:pPr>
    </w:p>
    <w:p w14:paraId="5F7FEEAD">
      <w:pPr>
        <w:pStyle w:val="5"/>
      </w:pPr>
    </w:p>
    <w:p w14:paraId="49F45124">
      <w:pPr>
        <w:pStyle w:val="5"/>
      </w:pPr>
    </w:p>
    <w:p w14:paraId="3CD9BA4E">
      <w:pPr>
        <w:pStyle w:val="5"/>
      </w:pPr>
    </w:p>
    <w:p w14:paraId="07CD0F37">
      <w:pPr>
        <w:pStyle w:val="5"/>
      </w:pPr>
    </w:p>
    <w:p w14:paraId="60CD7264">
      <w:pPr>
        <w:pStyle w:val="5"/>
      </w:pPr>
    </w:p>
    <w:p w14:paraId="44AA561F">
      <w:pPr>
        <w:pStyle w:val="5"/>
      </w:pPr>
    </w:p>
    <w:p w14:paraId="55B6BD66">
      <w:pPr>
        <w:pStyle w:val="5"/>
      </w:pPr>
    </w:p>
    <w:p w14:paraId="5B5D8466">
      <w:pPr>
        <w:pStyle w:val="5"/>
        <w:ind w:firstLine="0" w:firstLineChars="0"/>
      </w:pPr>
    </w:p>
    <w:p w14:paraId="1AB6CD10">
      <w:pPr>
        <w:pStyle w:val="5"/>
        <w:ind w:firstLine="0" w:firstLineChars="0"/>
      </w:pPr>
    </w:p>
    <w:p w14:paraId="71E5A28C">
      <w:pPr>
        <w:pStyle w:val="5"/>
        <w:ind w:firstLine="0" w:firstLineChars="0"/>
      </w:pPr>
    </w:p>
    <w:p w14:paraId="3B1244E4">
      <w:pPr>
        <w:spacing w:line="360" w:lineRule="auto"/>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p>
    <w:p w14:paraId="4A86222F">
      <w:pPr>
        <w:spacing w:before="156" w:beforeLines="50" w:after="156" w:afterLines="50" w:line="720" w:lineRule="exact"/>
        <w:jc w:val="center"/>
        <w:rPr>
          <w:rFonts w:ascii="仿宋_GB2312" w:hAnsi="宋体" w:eastAsia="仿宋_GB2312"/>
          <w:b/>
          <w:sz w:val="28"/>
          <w:szCs w:val="28"/>
        </w:rPr>
      </w:pPr>
      <w:r>
        <w:rPr>
          <w:rFonts w:hint="eastAsia" w:ascii="仿宋_GB2312" w:hAnsi="宋体" w:eastAsia="仿宋_GB2312"/>
          <w:b/>
          <w:sz w:val="28"/>
          <w:szCs w:val="28"/>
        </w:rPr>
        <w:t>关于聘用蒙牛在职人员亲属（含特定关系人）及离职人员的告知函</w:t>
      </w:r>
    </w:p>
    <w:p w14:paraId="0E52F5D3">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1FAD524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参加贵方组织的蒙牛乳业常温焦作工厂郑州分拨中心平库信息化升级（硬件）项目（二次）(项目编号:</w:t>
      </w:r>
      <w:r>
        <w:rPr>
          <w:rFonts w:ascii="宋体" w:hAnsi="宋体" w:cs="宋体"/>
          <w:sz w:val="24"/>
        </w:rPr>
        <w:t xml:space="preserve"> MNCGJH-20241012-0004</w:t>
      </w:r>
      <w:r>
        <w:rPr>
          <w:rFonts w:hint="eastAsia" w:ascii="宋体" w:hAnsi="宋体" w:cs="宋体"/>
          <w:sz w:val="24"/>
        </w:rPr>
        <w:t>)，并提交下述文件一份：</w:t>
      </w:r>
    </w:p>
    <w:p w14:paraId="573B4C15">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18E2A1FD">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w:t>
      </w:r>
      <w:r>
        <w:rPr>
          <w:rFonts w:ascii="仿宋" w:hAnsi="仿宋" w:eastAsia="仿宋" w:cs="仿宋"/>
          <w:sz w:val="24"/>
          <w:u w:val="single"/>
        </w:rPr>
        <w:t xml:space="preserve">     </w:t>
      </w:r>
      <w:r>
        <w:rPr>
          <w:rFonts w:ascii="仿宋" w:hAnsi="仿宋" w:eastAsia="仿宋" w:cs="仿宋"/>
          <w:i/>
          <w:color w:val="FF0000"/>
          <w:sz w:val="24"/>
          <w:u w:val="single"/>
        </w:rPr>
        <w:t>（如存在填写人名，如不存在写</w:t>
      </w:r>
      <w:r>
        <w:rPr>
          <w:rFonts w:hint="eastAsia" w:ascii="仿宋" w:hAnsi="仿宋" w:eastAsia="仿宋" w:cs="仿宋"/>
          <w:i/>
          <w:color w:val="FF0000"/>
          <w:sz w:val="24"/>
          <w:u w:val="single"/>
        </w:rPr>
        <w:t>没有</w:t>
      </w:r>
      <w:r>
        <w:rPr>
          <w:rFonts w:ascii="仿宋" w:hAnsi="仿宋" w:eastAsia="仿宋" w:cs="仿宋"/>
          <w:i/>
          <w:color w:val="FF0000"/>
          <w:sz w:val="24"/>
          <w:u w:val="single"/>
        </w:rPr>
        <w:t>存在）</w:t>
      </w:r>
      <w:r>
        <w:rPr>
          <w:rFonts w:hint="eastAsia" w:ascii="宋体" w:hAnsi="宋体" w:cs="宋体"/>
          <w:sz w:val="24"/>
        </w:rPr>
        <w:t>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96D3104">
      <w:pPr>
        <w:tabs>
          <w:tab w:val="left" w:pos="1134"/>
        </w:tabs>
        <w:spacing w:line="606" w:lineRule="exact"/>
        <w:ind w:firstLine="555"/>
        <w:rPr>
          <w:rFonts w:ascii="宋体" w:hAnsi="宋体" w:cs="宋体"/>
          <w:sz w:val="24"/>
        </w:rPr>
      </w:pPr>
    </w:p>
    <w:p w14:paraId="7CFE3294">
      <w:pPr>
        <w:spacing w:line="360" w:lineRule="auto"/>
        <w:ind w:right="960" w:firstLine="4320" w:firstLineChars="18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EE74696">
      <w:pPr>
        <w:spacing w:line="360" w:lineRule="auto"/>
        <w:ind w:firstLine="480" w:firstLineChars="200"/>
        <w:jc w:val="right"/>
        <w:rPr>
          <w:rFonts w:ascii="宋体" w:hAnsi="宋体" w:cs="宋体"/>
          <w:color w:val="000000"/>
          <w:sz w:val="24"/>
          <w:lang w:bidi="ar"/>
        </w:rPr>
      </w:pPr>
    </w:p>
    <w:p w14:paraId="498BB4D8">
      <w:pPr>
        <w:spacing w:line="360" w:lineRule="auto"/>
        <w:ind w:right="720" w:firstLine="480" w:firstLineChars="200"/>
        <w:jc w:val="right"/>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FA59FD5">
      <w:pPr>
        <w:widowControl/>
        <w:jc w:val="right"/>
        <w:rPr>
          <w:rFonts w:ascii="宋体" w:hAnsi="宋体"/>
          <w:color w:val="000000"/>
          <w:sz w:val="24"/>
          <w:lang w:bidi="ar"/>
        </w:rPr>
      </w:pPr>
      <w:r>
        <w:rPr>
          <w:rFonts w:ascii="宋体" w:hAnsi="宋体"/>
          <w:color w:val="000000"/>
          <w:sz w:val="24"/>
          <w:lang w:bidi="ar"/>
        </w:rPr>
        <w:t xml:space="preserve">    </w:t>
      </w:r>
    </w:p>
    <w:p w14:paraId="41CD29AB">
      <w:pPr>
        <w:pStyle w:val="5"/>
        <w:rPr>
          <w:lang w:bidi="ar"/>
        </w:rPr>
      </w:pPr>
    </w:p>
    <w:p w14:paraId="29876A3C">
      <w:pPr>
        <w:widowControl/>
        <w:ind w:right="960" w:firstLine="4320" w:firstLineChars="1800"/>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4B0338F8">
      <w:pPr>
        <w:pStyle w:val="5"/>
      </w:pPr>
    </w:p>
    <w:p w14:paraId="101BD07F">
      <w:pPr>
        <w:widowControl/>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0FB915DC">
      <w:pPr>
        <w:widowControl/>
        <w:spacing w:line="600" w:lineRule="exact"/>
        <w:jc w:val="left"/>
        <w:rPr>
          <w:rFonts w:hint="eastAsia" w:ascii="仿宋" w:hAnsi="仿宋" w:eastAsia="仿宋" w:cs="仿宋"/>
          <w:color w:val="A6A6A6" w:themeColor="background1" w:themeShade="A6"/>
          <w:kern w:val="0"/>
          <w:sz w:val="28"/>
          <w:szCs w:val="28"/>
          <w:highlight w:val="none"/>
          <w:lang w:bidi="ar"/>
        </w:rPr>
      </w:pPr>
      <w:r>
        <w:rPr>
          <w:rFonts w:hint="eastAsia" w:ascii="仿宋" w:hAnsi="仿宋" w:eastAsia="仿宋" w:cs="仿宋"/>
          <w:color w:val="A6A6A6" w:themeColor="background1" w:themeShade="A6"/>
          <w:kern w:val="0"/>
          <w:sz w:val="28"/>
          <w:szCs w:val="28"/>
          <w:highlight w:val="none"/>
          <w:lang w:bidi="ar"/>
        </w:rPr>
        <w:t>乙方（承诺方）：</w:t>
      </w:r>
    </w:p>
    <w:p w14:paraId="4CAEC6AF">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2746755E">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4C3BD9C5">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20C2CA4">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097C8F17">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01C9C1DA">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5225DCB">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50676F03">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EA655E0">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4CD2BF98">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2B82DE02">
      <w:pPr>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003157BB">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685BA39F">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2C14B2E">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4134513">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9C9A288">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邮寄地址：内蒙古呼和浩特市和林格尔盛乐经济园区蒙牛乳业奶源楼311室 纪委办公室（收）</w:t>
      </w:r>
    </w:p>
    <w:p w14:paraId="308032F8">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78F7C76B">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3167DE8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7BFAF6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03659689">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2604D16F">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45DE2592">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077A8A54">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73A4D41F">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p>
    <w:p w14:paraId="754951B5">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4.乙方保证，在双方合作过程中，未接受甲方离职二年内的管理人员和关键业务人员在其公司参股、控股或任职。</w:t>
      </w:r>
    </w:p>
    <w:p w14:paraId="3AEE3F24">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2607A04B">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6.乙方不得与甲方人员发生任何形式的财物往来，期间包括但不限于合同履约期间。</w:t>
      </w:r>
    </w:p>
    <w:p w14:paraId="11C4F9D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7.</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08F2F00E">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4C52D2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505F4B9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68473A29">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19EA9CB6">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ACC7BCB">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3572EF3">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6037D8D">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87B6641">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4DED2130">
      <w:pPr>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3.若乙方存在本协议第三条第1款第3项、第三条第2款第2-6项、第四条“违约责任”第1款第三项</w:t>
      </w:r>
      <w:r>
        <w:rPr>
          <w:rFonts w:hint="eastAsia" w:ascii="仿宋" w:hAnsi="仿宋" w:eastAsia="仿宋" w:cs="仿宋"/>
          <w:kern w:val="0"/>
          <w:sz w:val="28"/>
          <w:szCs w:val="28"/>
          <w:highlight w:val="none"/>
          <w:lang w:eastAsia="zh-Hans" w:bidi="ar"/>
        </w:rPr>
        <w:t>规定的任意一种行为，</w:t>
      </w:r>
      <w:r>
        <w:rPr>
          <w:rFonts w:hint="eastAsia" w:ascii="仿宋" w:hAnsi="仿宋" w:eastAsia="仿宋" w:cs="仿宋"/>
          <w:kern w:val="0"/>
          <w:sz w:val="28"/>
          <w:szCs w:val="28"/>
          <w:highlight w:val="none"/>
          <w:lang w:bidi="ar"/>
        </w:rPr>
        <w:t>甲方将</w:t>
      </w:r>
      <w:r>
        <w:rPr>
          <w:rFonts w:hint="eastAsia" w:ascii="仿宋" w:hAnsi="仿宋" w:eastAsia="仿宋" w:cs="仿宋"/>
          <w:kern w:val="0"/>
          <w:sz w:val="28"/>
          <w:szCs w:val="28"/>
          <w:highlight w:val="none"/>
          <w:lang w:eastAsia="zh-Hans" w:bidi="ar"/>
        </w:rPr>
        <w:t>以书面通知</w:t>
      </w:r>
      <w:r>
        <w:rPr>
          <w:rFonts w:hint="eastAsia" w:ascii="仿宋" w:hAnsi="仿宋" w:eastAsia="仿宋" w:cs="仿宋"/>
          <w:kern w:val="0"/>
          <w:sz w:val="28"/>
          <w:szCs w:val="28"/>
          <w:highlight w:val="none"/>
          <w:lang w:bidi="ar"/>
        </w:rPr>
        <w:t>形式立即解除主合同，将乙方列入黑名单，并要求乙方</w:t>
      </w:r>
      <w:r>
        <w:rPr>
          <w:rFonts w:hint="eastAsia" w:ascii="仿宋" w:hAnsi="仿宋" w:eastAsia="仿宋" w:cs="仿宋"/>
          <w:kern w:val="0"/>
          <w:sz w:val="28"/>
          <w:szCs w:val="28"/>
          <w:highlight w:val="none"/>
          <w:lang w:eastAsia="zh-Hans" w:bidi="ar"/>
        </w:rPr>
        <w:t>承担以下违约责任：</w:t>
      </w:r>
    </w:p>
    <w:p w14:paraId="3F3054D1">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（1）</w:t>
      </w:r>
      <w:r>
        <w:rPr>
          <w:rFonts w:hint="eastAsia" w:ascii="仿宋" w:hAnsi="仿宋" w:eastAsia="仿宋" w:cs="仿宋"/>
          <w:kern w:val="0"/>
          <w:sz w:val="28"/>
          <w:szCs w:val="28"/>
          <w:highlight w:val="none"/>
          <w:lang w:eastAsia="zh-Hans" w:bidi="ar"/>
        </w:rPr>
        <w:t>按主合同总价款的20%支付违约金。</w:t>
      </w:r>
    </w:p>
    <w:p w14:paraId="2538E47E">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无主合同总价款的按照已发生业务总额的20%支付违约金；无主合同总价款且暂未发生业务的，扣除合同履约保证金。</w:t>
      </w:r>
    </w:p>
    <w:p w14:paraId="495AFE16">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6FFFDDD9">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如乙方未按约定支付违约金，乙方同意并认可使用保证金、预付款、应付款等款项冲抵违约金。</w:t>
      </w:r>
    </w:p>
    <w:p w14:paraId="6B614CA2">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29F46ACE">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0645EA7C">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006BFFC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2B356796">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6201808C">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51B59CCF">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79CEFC98">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0F56E67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23B2E98F">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32297793">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4EFC9DD6">
      <w:pPr>
        <w:pStyle w:val="5"/>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（以下无正文）</w:t>
      </w:r>
    </w:p>
    <w:p w14:paraId="2A04762D">
      <w:pPr>
        <w:pStyle w:val="5"/>
        <w:rPr>
          <w:rFonts w:hint="eastAsia" w:ascii="仿宋" w:hAnsi="仿宋" w:eastAsia="仿宋" w:cs="仿宋"/>
          <w:kern w:val="2"/>
          <w:sz w:val="28"/>
          <w:szCs w:val="28"/>
          <w:highlight w:val="none"/>
          <w:lang w:val="en-US" w:eastAsia="zh-CN" w:bidi="ar"/>
        </w:rPr>
      </w:pPr>
    </w:p>
    <w:p w14:paraId="2A83ECCD">
      <w:pPr>
        <w:pStyle w:val="5"/>
        <w:rPr>
          <w:rFonts w:hint="eastAsia" w:ascii="仿宋" w:hAnsi="仿宋" w:eastAsia="仿宋" w:cs="仿宋"/>
          <w:kern w:val="2"/>
          <w:sz w:val="28"/>
          <w:szCs w:val="28"/>
          <w:highlight w:val="none"/>
          <w:lang w:val="en-US" w:eastAsia="zh-CN" w:bidi="ar"/>
        </w:rPr>
      </w:pPr>
    </w:p>
    <w:p w14:paraId="49DFB80D">
      <w:pPr>
        <w:pStyle w:val="5"/>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甲方：（盖章）                             乙方：（盖章）</w:t>
      </w:r>
    </w:p>
    <w:p w14:paraId="308AB124">
      <w:pPr>
        <w:pStyle w:val="5"/>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代表人签字：                              代表人签字：</w:t>
      </w:r>
    </w:p>
    <w:p w14:paraId="7CB3934F">
      <w:pPr>
        <w:pStyle w:val="5"/>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电话：                                    电话：</w:t>
      </w:r>
    </w:p>
    <w:p w14:paraId="52BA11E6">
      <w:pPr>
        <w:pStyle w:val="5"/>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签字日期：                                签字日期：</w:t>
      </w:r>
    </w:p>
    <w:p w14:paraId="68308AB5">
      <w:pPr>
        <w:pStyle w:val="5"/>
      </w:pPr>
    </w:p>
    <w:p w14:paraId="737211E9">
      <w:pPr>
        <w:pStyle w:val="5"/>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92495"/>
    <w:multiLevelType w:val="singleLevel"/>
    <w:tmpl w:val="4D492495"/>
    <w:lvl w:ilvl="0" w:tentative="0">
      <w:start w:val="2"/>
      <w:numFmt w:val="chineseCounting"/>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1EB"/>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5D1"/>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5E6"/>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5114"/>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6112"/>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281"/>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3B6E14"/>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511EB"/>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5D446D"/>
    <w:rsid w:val="1A8E7D82"/>
    <w:rsid w:val="1AB01DE5"/>
    <w:rsid w:val="1AE87493"/>
    <w:rsid w:val="1BEC560A"/>
    <w:rsid w:val="1C5550AF"/>
    <w:rsid w:val="1C5759FE"/>
    <w:rsid w:val="1C8848BD"/>
    <w:rsid w:val="1CD16706"/>
    <w:rsid w:val="1CD16F79"/>
    <w:rsid w:val="1D197DFC"/>
    <w:rsid w:val="1D1A5680"/>
    <w:rsid w:val="1D504D89"/>
    <w:rsid w:val="1DE37937"/>
    <w:rsid w:val="1E7C4307"/>
    <w:rsid w:val="1E873B42"/>
    <w:rsid w:val="1EA908B4"/>
    <w:rsid w:val="1FA66331"/>
    <w:rsid w:val="1FB00451"/>
    <w:rsid w:val="1FB0093B"/>
    <w:rsid w:val="1FDC3861"/>
    <w:rsid w:val="1FFF41D9"/>
    <w:rsid w:val="20B8181F"/>
    <w:rsid w:val="21025026"/>
    <w:rsid w:val="21380B95"/>
    <w:rsid w:val="213C38D3"/>
    <w:rsid w:val="21496E2B"/>
    <w:rsid w:val="21DE3799"/>
    <w:rsid w:val="21FA67F0"/>
    <w:rsid w:val="22055B57"/>
    <w:rsid w:val="227E06DD"/>
    <w:rsid w:val="228D4259"/>
    <w:rsid w:val="22942A4C"/>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15122"/>
    <w:rsid w:val="3115220C"/>
    <w:rsid w:val="313D6FEC"/>
    <w:rsid w:val="31EC33C9"/>
    <w:rsid w:val="324F225D"/>
    <w:rsid w:val="32AE3E87"/>
    <w:rsid w:val="32D06680"/>
    <w:rsid w:val="33923FE8"/>
    <w:rsid w:val="33A956CD"/>
    <w:rsid w:val="33FF1D43"/>
    <w:rsid w:val="34B41873"/>
    <w:rsid w:val="352F0261"/>
    <w:rsid w:val="35357F3F"/>
    <w:rsid w:val="35CF5631"/>
    <w:rsid w:val="35FE3BB6"/>
    <w:rsid w:val="36684EE8"/>
    <w:rsid w:val="37112707"/>
    <w:rsid w:val="373F07DB"/>
    <w:rsid w:val="374C2A5E"/>
    <w:rsid w:val="3830430D"/>
    <w:rsid w:val="38BE5C45"/>
    <w:rsid w:val="38D62BC9"/>
    <w:rsid w:val="38FE7A4A"/>
    <w:rsid w:val="39247160"/>
    <w:rsid w:val="396B288F"/>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74659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A2747"/>
    <w:rsid w:val="4B2F253A"/>
    <w:rsid w:val="4B370BDC"/>
    <w:rsid w:val="4B417145"/>
    <w:rsid w:val="4BB40B47"/>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51DDC"/>
    <w:rsid w:val="5025247B"/>
    <w:rsid w:val="506E04B6"/>
    <w:rsid w:val="50FA57B3"/>
    <w:rsid w:val="51076554"/>
    <w:rsid w:val="511F2F07"/>
    <w:rsid w:val="51295B34"/>
    <w:rsid w:val="514B732D"/>
    <w:rsid w:val="51A115C7"/>
    <w:rsid w:val="51E1289C"/>
    <w:rsid w:val="522076D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8E7A8E"/>
    <w:rsid w:val="59931C67"/>
    <w:rsid w:val="599C0E6D"/>
    <w:rsid w:val="59E8609E"/>
    <w:rsid w:val="59F51258"/>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0FB3B62"/>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8D4ECD"/>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6FD00878"/>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E51FDE"/>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annotation text"/>
    <w:basedOn w:val="1"/>
    <w:link w:val="27"/>
    <w:unhideWhenUsed/>
    <w:qFormat/>
    <w:uiPriority w:val="99"/>
    <w:pPr>
      <w:jc w:val="left"/>
    </w:pPr>
  </w:style>
  <w:style w:type="paragraph" w:styleId="7">
    <w:name w:val="Body Text"/>
    <w:basedOn w:val="1"/>
    <w:next w:val="1"/>
    <w:link w:val="33"/>
    <w:qFormat/>
    <w:uiPriority w:val="0"/>
    <w:pPr>
      <w:spacing w:after="120"/>
    </w:p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28"/>
    <w:unhideWhenUsed/>
    <w:qFormat/>
    <w:uiPriority w:val="99"/>
    <w:rPr>
      <w:b/>
      <w:bCs/>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9"/>
    <w:semiHidden/>
    <w:qFormat/>
    <w:uiPriority w:val="99"/>
    <w:rPr>
      <w:kern w:val="2"/>
      <w:sz w:val="18"/>
      <w:szCs w:val="18"/>
    </w:rPr>
  </w:style>
  <w:style w:type="character" w:customStyle="1" w:styleId="27">
    <w:name w:val="批注文字 Char"/>
    <w:basedOn w:val="17"/>
    <w:link w:val="6"/>
    <w:semiHidden/>
    <w:qFormat/>
    <w:uiPriority w:val="99"/>
    <w:rPr>
      <w:kern w:val="2"/>
      <w:sz w:val="21"/>
      <w:szCs w:val="24"/>
    </w:rPr>
  </w:style>
  <w:style w:type="character" w:customStyle="1" w:styleId="28">
    <w:name w:val="批注主题 Char"/>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8"/>
    <w:semiHidden/>
    <w:qFormat/>
    <w:uiPriority w:val="99"/>
    <w:rPr>
      <w:kern w:val="2"/>
      <w:sz w:val="21"/>
      <w:szCs w:val="24"/>
    </w:rPr>
  </w:style>
  <w:style w:type="character" w:customStyle="1" w:styleId="32">
    <w:name w:val="标题 2 Char"/>
    <w:link w:val="4"/>
    <w:qFormat/>
    <w:uiPriority w:val="9"/>
    <w:rPr>
      <w:rFonts w:ascii="宋体" w:hAnsi="宋体"/>
      <w:b/>
      <w:sz w:val="36"/>
      <w:szCs w:val="36"/>
    </w:rPr>
  </w:style>
  <w:style w:type="character" w:customStyle="1" w:styleId="33">
    <w:name w:val="正文文本 Char"/>
    <w:basedOn w:val="17"/>
    <w:link w:val="7"/>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D6E2CFE-8782-4605-BB37-8F2D423629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7207</Words>
  <Characters>7837</Characters>
  <Lines>64</Lines>
  <Paragraphs>18</Paragraphs>
  <TotalTime>7</TotalTime>
  <ScaleCrop>false</ScaleCrop>
  <LinksUpToDate>false</LinksUpToDate>
  <CharactersWithSpaces>8507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end～倒计时</cp:lastModifiedBy>
  <dcterms:modified xsi:type="dcterms:W3CDTF">2024-11-04T02:16:15Z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EEBCC3A076A1414896700905C1B2A304_13</vt:lpwstr>
  </property>
</Properties>
</file>