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F2AC1">
      <w:pPr>
        <w:widowControl/>
        <w:spacing w:line="480" w:lineRule="exact"/>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蒙牛乳业常温2024年度包装设备集中采购项目</w:t>
      </w:r>
    </w:p>
    <w:p w14:paraId="6417BF20">
      <w:pPr>
        <w:widowControl/>
        <w:spacing w:line="480" w:lineRule="exact"/>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0AECF144">
      <w:pPr>
        <w:widowControl/>
        <w:spacing w:line="480" w:lineRule="exact"/>
        <w:jc w:val="center"/>
        <w:rPr>
          <w:rFonts w:ascii="仿宋" w:hAnsi="仿宋" w:eastAsia="仿宋" w:cs="仿宋"/>
          <w:b/>
          <w:bCs/>
          <w:kern w:val="0"/>
          <w:sz w:val="10"/>
          <w:szCs w:val="10"/>
        </w:rPr>
      </w:pPr>
    </w:p>
    <w:p w14:paraId="3CDB9EEF">
      <w:pPr>
        <w:widowControl/>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内蒙古华晟工程项目管理有限公司受内蒙古蒙牛乳业（集团）股份有限公司委托，现就蒙牛乳业常温2024年度包装设备集中采购项目进行竞争性谈判,欢迎符合资格条件的投标人参加。</w:t>
      </w:r>
    </w:p>
    <w:p w14:paraId="68F10842">
      <w:pPr>
        <w:pStyle w:val="23"/>
        <w:adjustRightInd w:val="0"/>
        <w:snapToGrid w:val="0"/>
        <w:spacing w:line="480" w:lineRule="exact"/>
        <w:ind w:left="551" w:firstLine="0" w:firstLineChars="0"/>
        <w:rPr>
          <w:rFonts w:ascii="仿宋" w:hAnsi="仿宋" w:eastAsia="仿宋" w:cs="仿宋"/>
          <w:bCs/>
          <w:kern w:val="0"/>
          <w:sz w:val="28"/>
          <w:szCs w:val="28"/>
        </w:rPr>
      </w:pPr>
      <w:r>
        <w:rPr>
          <w:rFonts w:hint="eastAsia" w:ascii="仿宋" w:hAnsi="仿宋" w:eastAsia="仿宋" w:cs="仿宋"/>
          <w:b/>
          <w:kern w:val="0"/>
          <w:sz w:val="28"/>
          <w:szCs w:val="28"/>
        </w:rPr>
        <w:t>一、项目编号：MNCGJH-20240924-0014</w:t>
      </w:r>
    </w:p>
    <w:p w14:paraId="7D59C969">
      <w:pPr>
        <w:widowControl/>
        <w:numPr>
          <w:ilvl w:val="0"/>
          <w:numId w:val="1"/>
        </w:numPr>
        <w:shd w:val="clear" w:color="auto" w:fill="FFFFFF"/>
        <w:adjustRightInd w:val="0"/>
        <w:snapToGrid w:val="0"/>
        <w:spacing w:line="480" w:lineRule="exact"/>
        <w:ind w:firstLine="551" w:firstLineChars="196"/>
        <w:rPr>
          <w:rFonts w:ascii="仿宋" w:hAnsi="仿宋" w:eastAsia="仿宋" w:cs="仿宋"/>
          <w:sz w:val="28"/>
          <w:szCs w:val="28"/>
        </w:rPr>
      </w:pPr>
      <w:r>
        <w:rPr>
          <w:rFonts w:hint="eastAsia" w:ascii="仿宋" w:hAnsi="仿宋" w:eastAsia="仿宋" w:cs="仿宋"/>
          <w:b/>
          <w:kern w:val="0"/>
          <w:sz w:val="28"/>
          <w:szCs w:val="28"/>
        </w:rPr>
        <w:t>项目名称：蒙牛乳业常温2024年度包装设备集中采购项目</w:t>
      </w:r>
    </w:p>
    <w:p w14:paraId="1144B4AA">
      <w:pPr>
        <w:widowControl/>
        <w:numPr>
          <w:ilvl w:val="0"/>
          <w:numId w:val="1"/>
        </w:numPr>
        <w:shd w:val="clear" w:color="auto" w:fill="FFFFFF"/>
        <w:adjustRightInd w:val="0"/>
        <w:snapToGrid w:val="0"/>
        <w:spacing w:line="480" w:lineRule="exact"/>
        <w:ind w:firstLine="551" w:firstLineChars="196"/>
        <w:rPr>
          <w:rFonts w:ascii="仿宋" w:hAnsi="仿宋" w:eastAsia="仿宋" w:cs="仿宋"/>
          <w:sz w:val="28"/>
          <w:szCs w:val="28"/>
        </w:rPr>
      </w:pPr>
      <w:r>
        <w:rPr>
          <w:rFonts w:hint="eastAsia" w:ascii="仿宋" w:hAnsi="仿宋" w:eastAsia="仿宋" w:cs="仿宋"/>
          <w:b/>
          <w:bCs/>
          <w:sz w:val="28"/>
          <w:szCs w:val="28"/>
        </w:rPr>
        <w:t>项目概况</w:t>
      </w:r>
      <w:r>
        <w:rPr>
          <w:rFonts w:hint="eastAsia" w:ascii="仿宋" w:hAnsi="仿宋" w:eastAsia="仿宋" w:cs="仿宋"/>
          <w:sz w:val="28"/>
          <w:szCs w:val="28"/>
        </w:rPr>
        <w:t>：</w:t>
      </w:r>
    </w:p>
    <w:p w14:paraId="2B7BD026">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蒙牛常温供应链管理中心因生产需求，计划对常温产线、技改、新品等改造项目中涉及的十字放垫片设备、箱体提升设备、开箱设备和封箱设备进行年度集采，项目包含开箱设备的设计、加工制造、运输保险、安装调试等所有内容。</w:t>
      </w:r>
    </w:p>
    <w:p w14:paraId="1CA3B283">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本项目划分4个标段：</w:t>
      </w:r>
    </w:p>
    <w:p w14:paraId="4752A31D">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标段一：十字垫片放置设备。</w:t>
      </w:r>
    </w:p>
    <w:p w14:paraId="5305586C">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标段二：柔性箱体提升设备。</w:t>
      </w:r>
    </w:p>
    <w:p w14:paraId="68D03441">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标段三：柔性开箱设备。</w:t>
      </w:r>
    </w:p>
    <w:p w14:paraId="5A04CA6E">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标段四：柔性封箱设备。</w:t>
      </w:r>
    </w:p>
    <w:p w14:paraId="2A327B41">
      <w:pPr>
        <w:adjustRightInd w:val="0"/>
        <w:snapToGrid w:val="0"/>
        <w:spacing w:line="48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rPr>
        <w:t>四、资格要求：</w:t>
      </w:r>
    </w:p>
    <w:p w14:paraId="21450B81">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1、投标人必须是在中华人民共和国境内注册具有独立法人资格的企业单位;</w:t>
      </w:r>
    </w:p>
    <w:p w14:paraId="1ABDEBBA">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2、投标人如为制造商需具有所投货物的生产、销售和安装能力（以上三项需同时具备）；若是授权代理商需具有所投货物的销售和安装能力（以上两项同时具备），还需取得所投货物生产制造商出具的书面授权书，采购人只接受生产厂家唯一项目授权书；</w:t>
      </w:r>
    </w:p>
    <w:p w14:paraId="332635AF">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3、投标人须具有在2021年</w:t>
      </w:r>
      <w:r>
        <w:rPr>
          <w:rFonts w:ascii="仿宋" w:hAnsi="仿宋" w:eastAsia="仿宋" w:cs="仿宋"/>
          <w:sz w:val="28"/>
          <w:szCs w:val="28"/>
        </w:rPr>
        <w:t>1月1日</w:t>
      </w:r>
      <w:r>
        <w:rPr>
          <w:rFonts w:hint="eastAsia" w:ascii="仿宋" w:hAnsi="仿宋" w:eastAsia="仿宋" w:cs="仿宋"/>
          <w:sz w:val="28"/>
          <w:szCs w:val="28"/>
        </w:rPr>
        <w:t>至今至少3个类似项目业绩（每个标段至少提供3份合同）；</w:t>
      </w:r>
    </w:p>
    <w:p w14:paraId="73C56472">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4、投标人须具有</w:t>
      </w:r>
      <w:r>
        <w:rPr>
          <w:rFonts w:hint="eastAsia" w:ascii="仿宋" w:hAnsi="仿宋" w:eastAsia="仿宋" w:cs="仿宋"/>
          <w:sz w:val="28"/>
          <w:szCs w:val="28"/>
          <w:lang w:val="en-US" w:eastAsia="zh-CN"/>
        </w:rPr>
        <w:t>2021年、2022年和2023年</w:t>
      </w:r>
      <w:r>
        <w:rPr>
          <w:rFonts w:hint="eastAsia" w:ascii="仿宋" w:hAnsi="仿宋" w:eastAsia="仿宋" w:cs="仿宋"/>
          <w:sz w:val="28"/>
          <w:szCs w:val="28"/>
        </w:rPr>
        <w:t>财务报表或经第三方审计的财务报告；</w:t>
      </w:r>
    </w:p>
    <w:p w14:paraId="33EB38DF">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5、投标人须是一般纳税人，能开具13%增值税发票；</w:t>
      </w:r>
    </w:p>
    <w:p w14:paraId="4E7359D5">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6、投标人须具有2023年10月</w:t>
      </w:r>
      <w:r>
        <w:rPr>
          <w:rFonts w:hint="eastAsia" w:ascii="仿宋" w:hAnsi="仿宋" w:eastAsia="仿宋" w:cs="仿宋"/>
          <w:sz w:val="28"/>
          <w:szCs w:val="28"/>
          <w:lang w:val="en-US" w:eastAsia="zh-CN"/>
        </w:rPr>
        <w:t>1日</w:t>
      </w:r>
      <w:r>
        <w:rPr>
          <w:rFonts w:hint="eastAsia" w:ascii="仿宋" w:hAnsi="仿宋" w:eastAsia="仿宋" w:cs="仿宋"/>
          <w:sz w:val="28"/>
          <w:szCs w:val="28"/>
        </w:rPr>
        <w:t>至今任意3</w:t>
      </w:r>
      <w:bookmarkStart w:id="2" w:name="_GoBack"/>
      <w:bookmarkEnd w:id="2"/>
      <w:r>
        <w:rPr>
          <w:rFonts w:hint="eastAsia" w:ascii="仿宋" w:hAnsi="仿宋" w:eastAsia="仿宋" w:cs="仿宋"/>
          <w:sz w:val="28"/>
          <w:szCs w:val="28"/>
        </w:rPr>
        <w:t>个月的依法纳税证明材料和社保缴纳证明材料；</w:t>
      </w:r>
    </w:p>
    <w:p w14:paraId="3D07D69E">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7、投标人未被列入国家企业信用信息公示系统（http://www.gsxt.gov.cn/index.html）严重违法失信企业名单；</w:t>
      </w:r>
    </w:p>
    <w:p w14:paraId="30CD50C0">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 xml:space="preserve">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 </w:t>
      </w:r>
    </w:p>
    <w:p w14:paraId="027FFE95">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9、本次投标不接受多家单位联合报价，不允许分包或转包；</w:t>
      </w:r>
    </w:p>
    <w:p w14:paraId="707C35AB">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t>不接受中粮及蒙牛供应商黑名单（以蒙牛集团采购招标管理部下发的黑名单为准）的企业参与竞争。</w:t>
      </w:r>
    </w:p>
    <w:p w14:paraId="28913602">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14:paraId="09FCF241">
      <w:pPr>
        <w:spacing w:line="480" w:lineRule="exact"/>
        <w:ind w:firstLine="560" w:firstLineChars="200"/>
        <w:jc w:val="left"/>
        <w:rPr>
          <w:rFonts w:ascii="仿宋" w:hAnsi="仿宋" w:eastAsia="仿宋" w:cs="仿宋"/>
          <w:sz w:val="28"/>
          <w:szCs w:val="28"/>
        </w:rPr>
      </w:pPr>
      <w:bookmarkStart w:id="0" w:name="OLE_LINK3"/>
      <w:r>
        <w:rPr>
          <w:rFonts w:hint="eastAsia" w:ascii="仿宋" w:hAnsi="仿宋" w:eastAsia="仿宋" w:cs="仿宋"/>
          <w:sz w:val="28"/>
          <w:szCs w:val="28"/>
        </w:rPr>
        <w:t>1、报名资格文件的组成及顺序按照如下要求提供：</w:t>
      </w:r>
    </w:p>
    <w:p w14:paraId="68C4EC14">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（1）提供有效的营业执照（副本），有效的开户行许可证/基本账户存款账户信息；</w:t>
      </w:r>
    </w:p>
    <w:p w14:paraId="55FAF8DC">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（2）法定代表人证明书或授权委托书；</w:t>
      </w:r>
    </w:p>
    <w:p w14:paraId="42786927">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备注：法定代表人须上传法人证明材料及身份证原件扫描件，若为被授权人须上传一份法人授权委托书和身份证原件扫描件及被授权委托人近一年内在本单位的社保证明材料（附件1）。</w:t>
      </w:r>
    </w:p>
    <w:p w14:paraId="3349BCDC">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制造商提供生产、销售和安装能力（以上三项需同时具备）的设备厂商承诺书，若是授权代理商，除提供所投标货物生产制造商出具的书面授权书外，还需提供销售和安装能力（以上两项需同时具备）的承诺书；采购单位只接受生产厂家一份项目授权书；若制造商与其授权的代理商同时投标，以制造商作为有效投标人</w:t>
      </w:r>
      <w:r>
        <w:rPr>
          <w:rFonts w:ascii="仿宋" w:hAnsi="仿宋" w:eastAsia="仿宋" w:cs="仿宋"/>
          <w:sz w:val="28"/>
          <w:szCs w:val="28"/>
        </w:rPr>
        <w:t>；</w:t>
      </w:r>
    </w:p>
    <w:p w14:paraId="4DD0EC43">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（4）提供在2021年</w:t>
      </w:r>
      <w:r>
        <w:rPr>
          <w:rFonts w:ascii="仿宋" w:hAnsi="仿宋" w:eastAsia="仿宋" w:cs="仿宋"/>
          <w:sz w:val="28"/>
          <w:szCs w:val="28"/>
        </w:rPr>
        <w:t>1月1日</w:t>
      </w:r>
      <w:r>
        <w:rPr>
          <w:rFonts w:hint="eastAsia" w:ascii="仿宋" w:hAnsi="仿宋" w:eastAsia="仿宋" w:cs="仿宋"/>
          <w:sz w:val="28"/>
          <w:szCs w:val="28"/>
        </w:rPr>
        <w:t>至今至少3个类似项目业绩（每个标段至少提供3份合同）；</w:t>
      </w:r>
    </w:p>
    <w:p w14:paraId="31B3ACE3">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（5）提供本企业2021</w:t>
      </w:r>
      <w:r>
        <w:rPr>
          <w:rFonts w:hint="eastAsia" w:ascii="仿宋" w:hAnsi="仿宋" w:eastAsia="仿宋" w:cs="仿宋"/>
          <w:sz w:val="28"/>
          <w:szCs w:val="28"/>
          <w:lang w:val="en-US" w:eastAsia="zh-CN"/>
        </w:rPr>
        <w:t>年、</w:t>
      </w:r>
      <w:r>
        <w:rPr>
          <w:rFonts w:hint="eastAsia" w:ascii="仿宋" w:hAnsi="仿宋" w:eastAsia="仿宋" w:cs="仿宋"/>
          <w:sz w:val="28"/>
          <w:szCs w:val="28"/>
        </w:rPr>
        <w:t>2022</w:t>
      </w:r>
      <w:r>
        <w:rPr>
          <w:rFonts w:hint="eastAsia" w:ascii="仿宋" w:hAnsi="仿宋" w:eastAsia="仿宋" w:cs="仿宋"/>
          <w:sz w:val="28"/>
          <w:szCs w:val="28"/>
          <w:lang w:val="en-US" w:eastAsia="zh-CN"/>
        </w:rPr>
        <w:t>年和</w:t>
      </w:r>
      <w:r>
        <w:rPr>
          <w:rFonts w:hint="eastAsia" w:ascii="仿宋" w:hAnsi="仿宋" w:eastAsia="仿宋" w:cs="仿宋"/>
          <w:sz w:val="28"/>
          <w:szCs w:val="28"/>
        </w:rPr>
        <w:t>2023年财务报表或第三方财务审计报告；</w:t>
      </w:r>
    </w:p>
    <w:p w14:paraId="498D047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（6）提供一般纳税人认定资格证明材料及一份13%增值税发票资料；</w:t>
      </w:r>
    </w:p>
    <w:p w14:paraId="09A1F050">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（7）提供企业2023年10月</w:t>
      </w:r>
      <w:r>
        <w:rPr>
          <w:rFonts w:hint="eastAsia" w:ascii="仿宋" w:hAnsi="仿宋" w:eastAsia="仿宋" w:cs="仿宋"/>
          <w:sz w:val="28"/>
          <w:szCs w:val="28"/>
          <w:lang w:val="en-US" w:eastAsia="zh-CN"/>
        </w:rPr>
        <w:t>1日</w:t>
      </w:r>
      <w:r>
        <w:rPr>
          <w:rFonts w:hint="eastAsia" w:ascii="仿宋" w:hAnsi="仿宋" w:eastAsia="仿宋" w:cs="仿宋"/>
          <w:sz w:val="28"/>
          <w:szCs w:val="28"/>
        </w:rPr>
        <w:t>至今任意3个月的依法纳税证明材料和社保缴纳证明材料；</w:t>
      </w:r>
    </w:p>
    <w:p w14:paraId="09BD02AC">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（8）提供投标人未被列入“国家企业信用信息公示系统”官网（http://www.gsxt.gov.cn/index.html）严重违法失信企业名单截图；</w:t>
      </w:r>
    </w:p>
    <w:p w14:paraId="3367EF8D">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（9）提供非联合体形式参与及如中标本项目不进行分包或转包承诺书（附件3）；</w:t>
      </w:r>
    </w:p>
    <w:p w14:paraId="14AA5B69">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（10）提供保密承诺书（附件2）；</w:t>
      </w:r>
    </w:p>
    <w:p w14:paraId="6B5D455C">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（11）提供告知函（附件4）。</w:t>
      </w:r>
    </w:p>
    <w:p w14:paraId="1B5EFC85">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2、说明：</w:t>
      </w:r>
    </w:p>
    <w:p w14:paraId="6D840509">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5C5381AA">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14:paraId="5EB12A35">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投标人自购买谈判文件之日起，应确保其向采购人或采购代理机构提供的通讯手段（电话、邮箱）一直有效，以保证往来函件能及时传达并及时反馈信息，否则由此引起的一切后果由投标人承担。</w:t>
      </w:r>
    </w:p>
    <w:p w14:paraId="06D9EA4D">
      <w:pPr>
        <w:spacing w:line="48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110E5E2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14:paraId="707AA44B">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供应商注册及信息修改操作指南】和【供应商入库-登录-参与项目-报名等流程说明】服务手册，再进行注册、报名，注册后联系采购方联系人田晓娟（1</w:t>
      </w:r>
      <w:r>
        <w:rPr>
          <w:rFonts w:ascii="仿宋" w:hAnsi="仿宋" w:eastAsia="仿宋" w:cs="仿宋"/>
          <w:sz w:val="28"/>
          <w:szCs w:val="28"/>
        </w:rPr>
        <w:t>8504716411</w:t>
      </w:r>
      <w:r>
        <w:rPr>
          <w:rFonts w:hint="eastAsia" w:ascii="仿宋" w:hAnsi="仿宋" w:eastAsia="仿宋" w:cs="仿宋"/>
          <w:sz w:val="28"/>
          <w:szCs w:val="28"/>
        </w:rPr>
        <w:t>）实施准入。如因办理注册和平台操作不及时或错误，影响参加招标采购活动的，责任自负</w:t>
      </w:r>
      <w:bookmarkEnd w:id="0"/>
      <w:r>
        <w:rPr>
          <w:rFonts w:hint="eastAsia" w:ascii="仿宋" w:hAnsi="仿宋" w:eastAsia="仿宋" w:cs="仿宋"/>
          <w:sz w:val="28"/>
          <w:szCs w:val="28"/>
        </w:rPr>
        <w:t>。</w:t>
      </w:r>
    </w:p>
    <w:p w14:paraId="60586C1A">
      <w:pPr>
        <w:adjustRightInd w:val="0"/>
        <w:snapToGrid w:val="0"/>
        <w:spacing w:line="480" w:lineRule="exact"/>
        <w:ind w:firstLine="562" w:firstLineChars="200"/>
        <w:jc w:val="left"/>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14:paraId="47579C2E">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1、报名时间：2024年11月5日至2024年11月10日；</w:t>
      </w:r>
    </w:p>
    <w:p w14:paraId="361A85BE">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2、资格预审时间：2024年11月</w:t>
      </w:r>
      <w:r>
        <w:rPr>
          <w:rFonts w:ascii="仿宋" w:hAnsi="仿宋" w:eastAsia="仿宋" w:cs="仿宋"/>
          <w:sz w:val="28"/>
          <w:szCs w:val="28"/>
        </w:rPr>
        <w:t>5</w:t>
      </w:r>
      <w:r>
        <w:rPr>
          <w:rFonts w:hint="eastAsia" w:ascii="仿宋" w:hAnsi="仿宋" w:eastAsia="仿宋" w:cs="仿宋"/>
          <w:sz w:val="28"/>
          <w:szCs w:val="28"/>
        </w:rPr>
        <w:t>日至2024年11月12日；</w:t>
      </w:r>
    </w:p>
    <w:p w14:paraId="3B2E51F5">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3、谈判文件发售时间：2024年11月13日至2024年11月15日发售谈判文件；</w:t>
      </w:r>
    </w:p>
    <w:p w14:paraId="290404B8">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谈判文件每套售价：200元/标段/套，（仅支持对公转账），售后不退（汇款后将回执扫描后上传蒙牛集团电子采购招标平台）；</w:t>
      </w:r>
    </w:p>
    <w:p w14:paraId="12C7F468">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具体汇款信息如下：</w:t>
      </w:r>
    </w:p>
    <w:p w14:paraId="0F2396FA">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14:paraId="116795F3">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14:paraId="59D49417">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开户银行账号：592120100100101521</w:t>
      </w:r>
    </w:p>
    <w:p w14:paraId="378F6FB7">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开户银行行号：309191002120</w:t>
      </w:r>
    </w:p>
    <w:p w14:paraId="560B824E">
      <w:pPr>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4、谈判时间：</w:t>
      </w:r>
    </w:p>
    <w:p w14:paraId="5058619B">
      <w:pPr>
        <w:adjustRightInd w:val="0"/>
        <w:snapToGrid w:val="0"/>
        <w:spacing w:line="480" w:lineRule="exact"/>
        <w:ind w:firstLine="560" w:firstLineChars="200"/>
        <w:jc w:val="left"/>
        <w:rPr>
          <w:rFonts w:ascii="仿宋" w:hAnsi="仿宋" w:eastAsia="仿宋" w:cs="仿宋"/>
          <w:sz w:val="28"/>
          <w:szCs w:val="28"/>
        </w:rPr>
      </w:pPr>
      <w:r>
        <w:rPr>
          <w:rFonts w:ascii="仿宋" w:hAnsi="仿宋" w:eastAsia="仿宋" w:cs="仿宋"/>
          <w:sz w:val="28"/>
          <w:szCs w:val="28"/>
        </w:rPr>
        <w:t>标段一、二：</w:t>
      </w:r>
      <w:r>
        <w:rPr>
          <w:rFonts w:hint="eastAsia" w:ascii="仿宋" w:hAnsi="仿宋" w:eastAsia="仿宋" w:cs="仿宋"/>
          <w:sz w:val="28"/>
          <w:szCs w:val="28"/>
        </w:rPr>
        <w:t>2024年11月20日9时30分（具体时间以谈判文件为准）；</w:t>
      </w:r>
    </w:p>
    <w:p w14:paraId="79FC8B1D">
      <w:pPr>
        <w:adjustRightInd w:val="0"/>
        <w:snapToGrid w:val="0"/>
        <w:spacing w:line="480" w:lineRule="exact"/>
        <w:ind w:firstLine="560" w:firstLineChars="200"/>
        <w:jc w:val="left"/>
        <w:rPr>
          <w:rFonts w:ascii="仿宋" w:hAnsi="仿宋" w:eastAsia="仿宋" w:cs="仿宋"/>
          <w:sz w:val="28"/>
          <w:szCs w:val="28"/>
        </w:rPr>
      </w:pPr>
      <w:r>
        <w:rPr>
          <w:rFonts w:ascii="仿宋" w:hAnsi="仿宋" w:eastAsia="仿宋" w:cs="仿宋"/>
          <w:sz w:val="28"/>
          <w:szCs w:val="28"/>
        </w:rPr>
        <w:t>标段三、四：</w:t>
      </w:r>
      <w:r>
        <w:rPr>
          <w:rFonts w:hint="eastAsia" w:ascii="仿宋" w:hAnsi="仿宋" w:eastAsia="仿宋" w:cs="仿宋"/>
          <w:sz w:val="28"/>
          <w:szCs w:val="28"/>
        </w:rPr>
        <w:t xml:space="preserve"> 2024年11月2</w:t>
      </w:r>
      <w:r>
        <w:rPr>
          <w:rFonts w:ascii="仿宋" w:hAnsi="仿宋" w:eastAsia="仿宋" w:cs="仿宋"/>
          <w:sz w:val="28"/>
          <w:szCs w:val="28"/>
        </w:rPr>
        <w:t>1</w:t>
      </w:r>
      <w:r>
        <w:rPr>
          <w:rFonts w:hint="eastAsia" w:ascii="仿宋" w:hAnsi="仿宋" w:eastAsia="仿宋" w:cs="仿宋"/>
          <w:sz w:val="28"/>
          <w:szCs w:val="28"/>
        </w:rPr>
        <w:t>日9时30分（具体时间以谈判文件为准）。</w:t>
      </w:r>
    </w:p>
    <w:p w14:paraId="4A7CF7EC">
      <w:pPr>
        <w:adjustRightInd w:val="0"/>
        <w:snapToGrid w:val="0"/>
        <w:spacing w:line="480" w:lineRule="exact"/>
        <w:ind w:firstLine="562" w:firstLineChars="200"/>
        <w:jc w:val="left"/>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14:paraId="368C5EAC">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14:paraId="1C55C24C">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6E5EDACA">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14:paraId="5E22EEBA">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14:paraId="600E4F0B">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Style w:val="18"/>
          <w:rFonts w:hint="eastAsia" w:ascii="仿宋" w:hAnsi="仿宋" w:eastAsia="仿宋" w:cs="仿宋"/>
          <w:sz w:val="28"/>
          <w:szCs w:val="28"/>
        </w:rPr>
        <w:t>https://www.chinabidding.cn/</w:t>
      </w:r>
      <w:r>
        <w:rPr>
          <w:rStyle w:val="18"/>
          <w:rFonts w:hint="eastAsia" w:ascii="仿宋" w:hAnsi="仿宋" w:eastAsia="仿宋" w:cs="仿宋"/>
          <w:sz w:val="28"/>
          <w:szCs w:val="28"/>
        </w:rPr>
        <w:fldChar w:fldCharType="end"/>
      </w:r>
      <w:r>
        <w:rPr>
          <w:rFonts w:hint="eastAsia" w:ascii="仿宋" w:hAnsi="仿宋" w:eastAsia="仿宋" w:cs="仿宋"/>
          <w:sz w:val="28"/>
          <w:szCs w:val="28"/>
        </w:rPr>
        <w:t>）</w:t>
      </w:r>
    </w:p>
    <w:p w14:paraId="4F35ABAB">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BD8B489">
      <w:pPr>
        <w:adjustRightInd w:val="0"/>
        <w:snapToGrid w:val="0"/>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14:paraId="342792C6">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采购人：内蒙古蒙牛乳业（集团）股份有限公司采购中心</w:t>
      </w:r>
    </w:p>
    <w:p w14:paraId="0F0AB7AD">
      <w:pPr>
        <w:adjustRightInd w:val="0"/>
        <w:snapToGrid w:val="0"/>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业务咨询联系人：田晓娟     </w:t>
      </w:r>
    </w:p>
    <w:p w14:paraId="62CE1C2F">
      <w:pPr>
        <w:adjustRightInd w:val="0"/>
        <w:snapToGrid w:val="0"/>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联系方式：18504716411</w:t>
      </w:r>
    </w:p>
    <w:p w14:paraId="3AF991B2">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14:paraId="247F1D52">
      <w:pPr>
        <w:pStyle w:val="5"/>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7ACD06C5">
      <w:pPr>
        <w:pStyle w:val="5"/>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报名联系人：孙学宇（15604138696）/巩福永（13190606046）/郭宇飞（13474917016）</w:t>
      </w:r>
    </w:p>
    <w:p w14:paraId="49939BE3">
      <w:pPr>
        <w:pStyle w:val="5"/>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联系电话：0471-3957849/4918085-8023</w:t>
      </w:r>
    </w:p>
    <w:p w14:paraId="4A2F812F">
      <w:pPr>
        <w:pStyle w:val="5"/>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电子邮箱：sunxueyu@nmghuasheng.com</w:t>
      </w:r>
    </w:p>
    <w:p w14:paraId="5E06D45E">
      <w:pPr>
        <w:pStyle w:val="5"/>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04074286">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14:paraId="2145C100">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1、监督单位：内蒙古蒙牛乳业（集团）股份有限公司采购招标管理部</w:t>
      </w:r>
    </w:p>
    <w:p w14:paraId="18125CF2">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异议/投诉服务网址：https://zbcg.mengniu.cn/#/home</w:t>
      </w:r>
    </w:p>
    <w:p w14:paraId="5E441706">
      <w:pPr>
        <w:adjustRightInd w:val="0"/>
        <w:snapToGrid w:val="0"/>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 xml:space="preserve">监 督 人: 薛海燕         </w:t>
      </w:r>
      <w:r>
        <w:rPr>
          <w:rFonts w:hint="eastAsia" w:ascii="仿宋" w:hAnsi="仿宋" w:eastAsia="仿宋" w:cs="仿宋"/>
          <w:color w:val="000000" w:themeColor="text1"/>
          <w:sz w:val="28"/>
          <w:szCs w:val="28"/>
          <w14:textFill>
            <w14:solidFill>
              <w14:schemeClr w14:val="tx1"/>
            </w14:solidFill>
          </w14:textFill>
        </w:rPr>
        <w:t xml:space="preserve">              </w:t>
      </w:r>
    </w:p>
    <w:p w14:paraId="04A74AA0">
      <w:pPr>
        <w:adjustRightInd w:val="0"/>
        <w:snapToGrid w:val="0"/>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联系方式：0471-7393642/15034952008</w:t>
      </w:r>
    </w:p>
    <w:p w14:paraId="4A6121C5">
      <w:pPr>
        <w:adjustRightInd w:val="0"/>
        <w:snapToGrid w:val="0"/>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电子邮件：xuehaiyan@mengniu.cn</w:t>
      </w:r>
    </w:p>
    <w:p w14:paraId="2CF9EF10">
      <w:pPr>
        <w:spacing w:line="480" w:lineRule="exact"/>
        <w:ind w:firstLine="560" w:firstLineChars="200"/>
        <w:rPr>
          <w:rFonts w:ascii="仿宋" w:hAnsi="仿宋" w:eastAsia="仿宋"/>
          <w:sz w:val="28"/>
          <w:szCs w:val="28"/>
        </w:rPr>
      </w:pPr>
      <w:r>
        <w:rPr>
          <w:rFonts w:hint="eastAsia" w:ascii="仿宋" w:hAnsi="仿宋" w:eastAsia="仿宋"/>
          <w:sz w:val="28"/>
          <w:szCs w:val="28"/>
        </w:rPr>
        <w:t>2、采购招标项目的违纪问题举报受理单位：蒙牛乳业纪委办公室</w:t>
      </w:r>
    </w:p>
    <w:p w14:paraId="7CA4EF85">
      <w:pPr>
        <w:spacing w:line="480" w:lineRule="exact"/>
        <w:ind w:firstLine="560" w:firstLineChars="200"/>
        <w:rPr>
          <w:rFonts w:ascii="仿宋" w:hAnsi="仿宋" w:eastAsia="仿宋"/>
          <w:sz w:val="28"/>
          <w:szCs w:val="28"/>
        </w:rPr>
      </w:pPr>
      <w:r>
        <w:rPr>
          <w:rFonts w:hint="eastAsia" w:ascii="仿宋" w:hAnsi="仿宋" w:eastAsia="仿宋"/>
          <w:sz w:val="28"/>
          <w:szCs w:val="28"/>
        </w:rPr>
        <w:t>监 督 人: 张丽娜</w:t>
      </w:r>
    </w:p>
    <w:p w14:paraId="1483F017">
      <w:pPr>
        <w:spacing w:line="480" w:lineRule="exact"/>
        <w:ind w:firstLine="560" w:firstLineChars="200"/>
        <w:rPr>
          <w:rFonts w:ascii="仿宋" w:hAnsi="仿宋" w:eastAsia="仿宋"/>
          <w:sz w:val="28"/>
          <w:szCs w:val="28"/>
        </w:rPr>
      </w:pPr>
      <w:r>
        <w:rPr>
          <w:rFonts w:hint="eastAsia" w:ascii="仿宋" w:hAnsi="仿宋" w:eastAsia="仿宋"/>
          <w:sz w:val="28"/>
          <w:szCs w:val="28"/>
        </w:rPr>
        <w:t>联系电话：0471-7393612</w:t>
      </w:r>
    </w:p>
    <w:p w14:paraId="2BD3685E">
      <w:pPr>
        <w:spacing w:line="480" w:lineRule="exact"/>
        <w:ind w:firstLine="560" w:firstLineChars="200"/>
        <w:rPr>
          <w:rFonts w:ascii="仿宋" w:hAnsi="仿宋" w:eastAsia="仿宋"/>
          <w:color w:val="FF0000"/>
          <w:sz w:val="28"/>
          <w:szCs w:val="28"/>
        </w:rPr>
      </w:pPr>
      <w:r>
        <w:rPr>
          <w:rFonts w:hint="eastAsia" w:ascii="仿宋" w:hAnsi="仿宋" w:eastAsia="仿宋"/>
          <w:sz w:val="28"/>
          <w:szCs w:val="28"/>
        </w:rPr>
        <w:t>受理范围：采购招标</w:t>
      </w:r>
      <w:bookmarkStart w:id="1" w:name="OLE_LINK1"/>
      <w:r>
        <w:rPr>
          <w:rFonts w:hint="eastAsia" w:ascii="仿宋" w:hAnsi="仿宋" w:eastAsia="仿宋"/>
          <w:sz w:val="28"/>
          <w:szCs w:val="28"/>
        </w:rPr>
        <w:t>执行过程中涉嫌</w:t>
      </w:r>
      <w:bookmarkEnd w:id="1"/>
      <w:r>
        <w:rPr>
          <w:rFonts w:hint="eastAsia" w:ascii="仿宋" w:hAnsi="仿宋" w:eastAsia="仿宋"/>
          <w:sz w:val="28"/>
          <w:szCs w:val="28"/>
        </w:rPr>
        <w:t>贪污贿赂、滥用职权、玩忽职守、权力寻租、利益输送、徇私舞弊以及浪费公司资财等违纪问题的各类举报。</w:t>
      </w:r>
    </w:p>
    <w:p w14:paraId="29F857D0">
      <w:pPr>
        <w:pStyle w:val="3"/>
        <w:spacing w:line="480" w:lineRule="exact"/>
      </w:pPr>
    </w:p>
    <w:p w14:paraId="3A7208B8">
      <w:pPr>
        <w:pStyle w:val="3"/>
        <w:spacing w:line="480" w:lineRule="exact"/>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608AF8B1">
      <w:pPr>
        <w:pStyle w:val="3"/>
        <w:spacing w:line="480" w:lineRule="exact"/>
        <w:ind w:left="1400" w:firstLine="0" w:firstLineChars="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.保密承诺书</w:t>
      </w:r>
    </w:p>
    <w:p w14:paraId="75E93196">
      <w:pPr>
        <w:pStyle w:val="3"/>
        <w:spacing w:line="480" w:lineRule="exact"/>
        <w:ind w:left="1400"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.非联合体竞谈，不分包或转包声明</w:t>
      </w:r>
    </w:p>
    <w:p w14:paraId="1453A6E9">
      <w:pPr>
        <w:pStyle w:val="3"/>
        <w:spacing w:line="480" w:lineRule="exact"/>
        <w:ind w:left="1400" w:firstLine="0" w:firstLineChars="0"/>
        <w:rPr>
          <w:rFonts w:ascii="仿宋" w:hAnsi="仿宋" w:eastAsia="仿宋" w:cs="仿宋"/>
          <w:sz w:val="28"/>
          <w:szCs w:val="28"/>
        </w:rPr>
      </w:pPr>
      <w:r>
        <w:rPr>
          <w:rFonts w:ascii="仿宋" w:hAnsi="仿宋" w:eastAsia="仿宋" w:cs="仿宋"/>
          <w:sz w:val="28"/>
          <w:szCs w:val="28"/>
        </w:rPr>
        <w:t>4.告知函</w:t>
      </w:r>
    </w:p>
    <w:p w14:paraId="14695DF7">
      <w:pPr>
        <w:ind w:firstLine="1400" w:firstLineChars="500"/>
        <w:rPr>
          <w:rFonts w:hint="eastAsia" w:ascii="仿宋_GB2312" w:hAnsi="宋体" w:eastAsia="仿宋_GB2312" w:cs="仿宋"/>
          <w:sz w:val="28"/>
          <w:szCs w:val="28"/>
        </w:rPr>
      </w:pPr>
      <w:r>
        <w:rPr>
          <w:rFonts w:ascii="仿宋_GB2312" w:hAnsi="宋体" w:eastAsia="仿宋_GB2312" w:cs="仿宋"/>
          <w:sz w:val="28"/>
          <w:szCs w:val="28"/>
        </w:rPr>
        <w:t>5</w:t>
      </w:r>
      <w:r>
        <w:rPr>
          <w:rFonts w:hint="eastAsia" w:ascii="仿宋_GB2312" w:hAnsi="宋体" w:eastAsia="仿宋_GB2312" w:cs="仿宋"/>
          <w:sz w:val="28"/>
          <w:szCs w:val="28"/>
        </w:rPr>
        <w:t>.阳光协议</w:t>
      </w:r>
    </w:p>
    <w:p w14:paraId="073D6DE4">
      <w:pPr>
        <w:adjustRightInd w:val="0"/>
        <w:snapToGrid w:val="0"/>
        <w:spacing w:line="48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采购人：内蒙古蒙牛乳业（集团）股份有限公司</w:t>
      </w:r>
    </w:p>
    <w:p w14:paraId="37596446">
      <w:pPr>
        <w:adjustRightInd w:val="0"/>
        <w:snapToGrid w:val="0"/>
        <w:spacing w:line="48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7E7C8DD4">
      <w:pPr>
        <w:adjustRightInd w:val="0"/>
        <w:snapToGrid w:val="0"/>
        <w:spacing w:line="48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2024年1</w:t>
      </w:r>
      <w:r>
        <w:rPr>
          <w:rFonts w:ascii="仿宋" w:hAnsi="仿宋" w:eastAsia="仿宋" w:cs="仿宋"/>
          <w:sz w:val="28"/>
          <w:szCs w:val="28"/>
        </w:rPr>
        <w:t>1</w:t>
      </w:r>
      <w:r>
        <w:rPr>
          <w:rFonts w:hint="eastAsia" w:ascii="仿宋" w:hAnsi="仿宋" w:eastAsia="仿宋" w:cs="仿宋"/>
          <w:sz w:val="28"/>
          <w:szCs w:val="28"/>
        </w:rPr>
        <w:t>月</w:t>
      </w:r>
      <w:r>
        <w:rPr>
          <w:rFonts w:ascii="仿宋" w:hAnsi="仿宋" w:eastAsia="仿宋" w:cs="仿宋"/>
          <w:sz w:val="28"/>
          <w:szCs w:val="28"/>
        </w:rPr>
        <w:t>4</w:t>
      </w:r>
      <w:r>
        <w:rPr>
          <w:rFonts w:hint="eastAsia" w:ascii="仿宋" w:hAnsi="仿宋" w:eastAsia="仿宋" w:cs="仿宋"/>
          <w:sz w:val="28"/>
          <w:szCs w:val="28"/>
        </w:rPr>
        <w:t>日</w:t>
      </w:r>
    </w:p>
    <w:p w14:paraId="03B6D1F4">
      <w:pPr>
        <w:widowControl/>
        <w:spacing w:line="480" w:lineRule="exact"/>
        <w:jc w:val="left"/>
        <w:rPr>
          <w:rFonts w:ascii="仿宋" w:hAnsi="仿宋" w:eastAsia="仿宋" w:cs="仿宋"/>
          <w:sz w:val="28"/>
          <w:szCs w:val="28"/>
        </w:rPr>
      </w:pPr>
      <w:r>
        <w:rPr>
          <w:rFonts w:ascii="仿宋" w:hAnsi="仿宋" w:eastAsia="仿宋" w:cs="仿宋"/>
          <w:sz w:val="28"/>
          <w:szCs w:val="28"/>
        </w:rPr>
        <w:br w:type="page"/>
      </w:r>
    </w:p>
    <w:p w14:paraId="2D7667CF">
      <w:pPr>
        <w:adjustRightInd w:val="0"/>
        <w:snapToGrid w:val="0"/>
        <w:spacing w:line="48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附件1：</w:t>
      </w:r>
    </w:p>
    <w:p w14:paraId="16E5A5C6">
      <w:pPr>
        <w:spacing w:line="480" w:lineRule="exact"/>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5991C606">
      <w:pPr>
        <w:spacing w:line="480" w:lineRule="exact"/>
        <w:jc w:val="center"/>
        <w:rPr>
          <w:rFonts w:ascii="仿宋" w:hAnsi="仿宋" w:eastAsia="仿宋" w:cs="仿宋"/>
          <w:b/>
          <w:sz w:val="28"/>
          <w:szCs w:val="28"/>
        </w:rPr>
      </w:pPr>
    </w:p>
    <w:p w14:paraId="7C292BB2">
      <w:pPr>
        <w:spacing w:line="480" w:lineRule="exact"/>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16F9ED1F">
      <w:pPr>
        <w:spacing w:line="480" w:lineRule="exact"/>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29D8189">
      <w:pPr>
        <w:spacing w:line="480" w:lineRule="exact"/>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00940BFA">
      <w:pPr>
        <w:spacing w:line="480" w:lineRule="exact"/>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1B7A1A0">
      <w:pPr>
        <w:spacing w:line="480" w:lineRule="exact"/>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651951D0">
      <w:pPr>
        <w:spacing w:line="480" w:lineRule="exact"/>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0BC42C55">
      <w:pPr>
        <w:spacing w:line="480" w:lineRule="exact"/>
        <w:ind w:left="708" w:leftChars="337" w:firstLine="1"/>
        <w:rPr>
          <w:rFonts w:ascii="仿宋" w:hAnsi="仿宋" w:eastAsia="仿宋" w:cs="仿宋"/>
          <w:sz w:val="28"/>
          <w:szCs w:val="28"/>
        </w:rPr>
      </w:pPr>
      <w:r>
        <w:rPr>
          <w:rFonts w:hint="eastAsia" w:ascii="仿宋" w:hAnsi="仿宋" w:eastAsia="仿宋" w:cs="仿宋"/>
          <w:sz w:val="28"/>
          <w:szCs w:val="28"/>
        </w:rPr>
        <w:t>特此证明。</w:t>
      </w:r>
    </w:p>
    <w:p w14:paraId="6EC4C45D">
      <w:pPr>
        <w:spacing w:line="480" w:lineRule="exact"/>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28ED0F3C">
      <w:pPr>
        <w:spacing w:line="480" w:lineRule="exact"/>
        <w:ind w:right="1556" w:rightChars="741"/>
        <w:jc w:val="right"/>
        <w:rPr>
          <w:rFonts w:ascii="仿宋" w:hAnsi="仿宋" w:eastAsia="仿宋" w:cs="仿宋"/>
          <w:sz w:val="28"/>
          <w:szCs w:val="28"/>
        </w:rPr>
      </w:pPr>
    </w:p>
    <w:p w14:paraId="483FCF43">
      <w:pPr>
        <w:spacing w:line="480" w:lineRule="exact"/>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70CCD39">
      <w:pPr>
        <w:spacing w:line="480" w:lineRule="exact"/>
        <w:rPr>
          <w:rFonts w:ascii="仿宋" w:hAnsi="仿宋" w:eastAsia="仿宋" w:cs="仿宋"/>
          <w:b/>
          <w:kern w:val="0"/>
          <w:sz w:val="28"/>
          <w:szCs w:val="28"/>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329E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043CE6ED">
            <w:pPr>
              <w:spacing w:line="480" w:lineRule="exact"/>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6AAD49BD">
            <w:pPr>
              <w:spacing w:line="48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073D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trPr>
        <w:tc>
          <w:tcPr>
            <w:tcW w:w="5060" w:type="dxa"/>
            <w:shd w:val="clear" w:color="auto" w:fill="auto"/>
          </w:tcPr>
          <w:p w14:paraId="54CF43A5">
            <w:pPr>
              <w:spacing w:line="480" w:lineRule="exact"/>
              <w:jc w:val="center"/>
              <w:rPr>
                <w:rFonts w:ascii="仿宋" w:hAnsi="仿宋" w:eastAsia="仿宋" w:cs="仿宋"/>
                <w:b/>
                <w:kern w:val="0"/>
                <w:sz w:val="28"/>
                <w:szCs w:val="28"/>
              </w:rPr>
            </w:pPr>
          </w:p>
        </w:tc>
        <w:tc>
          <w:tcPr>
            <w:tcW w:w="5060" w:type="dxa"/>
            <w:shd w:val="clear" w:color="auto" w:fill="auto"/>
          </w:tcPr>
          <w:p w14:paraId="2EC06038">
            <w:pPr>
              <w:spacing w:line="480" w:lineRule="exact"/>
              <w:jc w:val="center"/>
              <w:rPr>
                <w:rFonts w:ascii="仿宋" w:hAnsi="仿宋" w:eastAsia="仿宋" w:cs="仿宋"/>
                <w:b/>
                <w:kern w:val="0"/>
                <w:sz w:val="28"/>
                <w:szCs w:val="28"/>
              </w:rPr>
            </w:pPr>
          </w:p>
        </w:tc>
      </w:tr>
    </w:tbl>
    <w:p w14:paraId="05458A7B">
      <w:pPr>
        <w:spacing w:line="480" w:lineRule="exact"/>
        <w:rPr>
          <w:rFonts w:ascii="仿宋" w:hAnsi="仿宋" w:eastAsia="仿宋" w:cs="仿宋"/>
          <w:sz w:val="28"/>
          <w:szCs w:val="28"/>
        </w:rPr>
      </w:pPr>
    </w:p>
    <w:p w14:paraId="4FF5D867">
      <w:pPr>
        <w:spacing w:line="480" w:lineRule="exact"/>
        <w:rPr>
          <w:rFonts w:ascii="仿宋" w:hAnsi="仿宋" w:eastAsia="仿宋" w:cs="仿宋"/>
          <w:b/>
          <w:kern w:val="0"/>
          <w:sz w:val="28"/>
          <w:szCs w:val="28"/>
        </w:rPr>
      </w:pPr>
    </w:p>
    <w:p w14:paraId="765A481B">
      <w:pPr>
        <w:spacing w:line="480" w:lineRule="exact"/>
        <w:rPr>
          <w:rFonts w:ascii="仿宋" w:hAnsi="仿宋" w:eastAsia="仿宋" w:cs="仿宋"/>
          <w:b/>
          <w:kern w:val="0"/>
          <w:sz w:val="28"/>
          <w:szCs w:val="28"/>
        </w:rPr>
      </w:pPr>
    </w:p>
    <w:p w14:paraId="2A9FF352">
      <w:pPr>
        <w:spacing w:line="480" w:lineRule="exact"/>
        <w:rPr>
          <w:rFonts w:ascii="仿宋" w:hAnsi="仿宋" w:eastAsia="仿宋" w:cs="仿宋"/>
          <w:b/>
          <w:kern w:val="0"/>
          <w:sz w:val="28"/>
          <w:szCs w:val="28"/>
        </w:rPr>
      </w:pPr>
    </w:p>
    <w:p w14:paraId="1E22F8E0">
      <w:pPr>
        <w:spacing w:line="480" w:lineRule="exact"/>
        <w:jc w:val="center"/>
        <w:rPr>
          <w:rFonts w:ascii="仿宋" w:hAnsi="仿宋" w:eastAsia="仿宋" w:cs="仿宋"/>
          <w:b/>
          <w:sz w:val="32"/>
          <w:szCs w:val="28"/>
        </w:rPr>
      </w:pPr>
      <w:r>
        <w:rPr>
          <w:rFonts w:hint="eastAsia" w:ascii="仿宋" w:hAnsi="仿宋" w:eastAsia="仿宋" w:cs="仿宋"/>
          <w:b/>
          <w:sz w:val="32"/>
          <w:szCs w:val="28"/>
        </w:rPr>
        <w:t>法定代表人授权委托书</w:t>
      </w:r>
    </w:p>
    <w:p w14:paraId="2767352D">
      <w:pPr>
        <w:spacing w:line="480" w:lineRule="exact"/>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10B7304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为全权代表法定代表人，参加贵方组织的蒙牛乳业常温2024年度包装设备集中采购项目标段（如有）竞谈活动中的一切事宜。</w:t>
      </w:r>
    </w:p>
    <w:p w14:paraId="17123BBC">
      <w:pPr>
        <w:spacing w:line="480" w:lineRule="exact"/>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A81BF59">
      <w:pPr>
        <w:spacing w:line="480" w:lineRule="exact"/>
        <w:jc w:val="left"/>
        <w:rPr>
          <w:rFonts w:ascii="仿宋" w:hAnsi="仿宋" w:eastAsia="仿宋" w:cs="仿宋"/>
          <w:sz w:val="28"/>
          <w:szCs w:val="28"/>
        </w:rPr>
      </w:pPr>
      <w:r>
        <w:rPr>
          <w:rFonts w:hint="eastAsia" w:ascii="仿宋" w:hAnsi="仿宋" w:eastAsia="仿宋" w:cs="仿宋"/>
          <w:sz w:val="28"/>
          <w:szCs w:val="28"/>
        </w:rPr>
        <w:t>投标人全称（公章）：</w:t>
      </w:r>
    </w:p>
    <w:p w14:paraId="76E2CE67">
      <w:pPr>
        <w:spacing w:line="480" w:lineRule="exact"/>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3BD5ACE1">
      <w:pPr>
        <w:spacing w:line="480" w:lineRule="exact"/>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18D17417">
      <w:pPr>
        <w:spacing w:line="480" w:lineRule="exact"/>
        <w:jc w:val="left"/>
        <w:rPr>
          <w:rFonts w:ascii="仿宋" w:hAnsi="仿宋" w:eastAsia="仿宋" w:cs="仿宋"/>
          <w:sz w:val="28"/>
          <w:szCs w:val="28"/>
        </w:rPr>
      </w:pPr>
      <w:r>
        <w:rPr>
          <w:rFonts w:hint="eastAsia" w:ascii="仿宋" w:hAnsi="仿宋" w:eastAsia="仿宋" w:cs="仿宋"/>
          <w:sz w:val="28"/>
          <w:szCs w:val="28"/>
        </w:rPr>
        <w:t>身份证号码：</w:t>
      </w:r>
    </w:p>
    <w:p w14:paraId="496C5143">
      <w:pPr>
        <w:spacing w:line="480" w:lineRule="exact"/>
        <w:jc w:val="left"/>
        <w:rPr>
          <w:rFonts w:ascii="仿宋" w:hAnsi="仿宋" w:eastAsia="仿宋" w:cs="仿宋"/>
          <w:sz w:val="28"/>
          <w:szCs w:val="28"/>
        </w:rPr>
      </w:pPr>
      <w:r>
        <w:rPr>
          <w:rFonts w:hint="eastAsia" w:ascii="仿宋" w:hAnsi="仿宋" w:eastAsia="仿宋" w:cs="仿宋"/>
          <w:sz w:val="28"/>
          <w:szCs w:val="28"/>
        </w:rPr>
        <w:t>联系电话：</w:t>
      </w:r>
    </w:p>
    <w:p w14:paraId="50A4A4C8">
      <w:pPr>
        <w:spacing w:line="480" w:lineRule="exact"/>
        <w:jc w:val="left"/>
        <w:rPr>
          <w:rFonts w:ascii="仿宋" w:hAnsi="仿宋" w:eastAsia="仿宋" w:cs="仿宋"/>
          <w:sz w:val="28"/>
          <w:szCs w:val="28"/>
        </w:rPr>
      </w:pPr>
      <w:r>
        <w:rPr>
          <w:rFonts w:hint="eastAsia" w:ascii="仿宋" w:hAnsi="仿宋" w:eastAsia="仿宋" w:cs="仿宋"/>
          <w:sz w:val="28"/>
          <w:szCs w:val="28"/>
        </w:rPr>
        <w:t>职      务：</w:t>
      </w:r>
    </w:p>
    <w:p w14:paraId="27AE9ECC">
      <w:pPr>
        <w:spacing w:line="480" w:lineRule="exact"/>
        <w:ind w:left="850" w:leftChars="405" w:firstLine="569"/>
        <w:rPr>
          <w:rFonts w:ascii="仿宋" w:hAnsi="仿宋" w:eastAsia="仿宋" w:cs="仿宋"/>
          <w:sz w:val="28"/>
          <w:szCs w:val="28"/>
        </w:rPr>
      </w:pPr>
      <w:r>
        <w:rPr>
          <w:rFonts w:hint="eastAsia" w:ascii="仿宋" w:hAnsi="仿宋" w:eastAsia="仿宋" w:cs="仿宋"/>
          <w:sz w:val="28"/>
          <w:szCs w:val="28"/>
        </w:rPr>
        <w:t xml:space="preserve">                                    2024年  月  日    </w:t>
      </w:r>
    </w:p>
    <w:p w14:paraId="329D2DDC">
      <w:pPr>
        <w:spacing w:line="480" w:lineRule="exact"/>
        <w:ind w:firstLine="992" w:firstLineChars="353"/>
        <w:rPr>
          <w:rFonts w:ascii="仿宋" w:hAnsi="仿宋" w:eastAsia="仿宋" w:cs="仿宋"/>
          <w:b/>
          <w:bCs/>
          <w:sz w:val="28"/>
          <w:szCs w:val="28"/>
        </w:rPr>
      </w:pPr>
      <w:r>
        <w:rPr>
          <w:rFonts w:hint="eastAsia" w:ascii="仿宋" w:hAnsi="仿宋" w:eastAsia="仿宋" w:cs="仿宋"/>
          <w:b/>
          <w:bCs/>
          <w:sz w:val="28"/>
          <w:szCs w:val="28"/>
        </w:rPr>
        <w:t>附：</w:t>
      </w:r>
    </w:p>
    <w:tbl>
      <w:tblPr>
        <w:tblStyle w:val="16"/>
        <w:tblW w:w="9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8"/>
        <w:gridCol w:w="4622"/>
      </w:tblGrid>
      <w:tr w14:paraId="444AF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4888" w:type="dxa"/>
          </w:tcPr>
          <w:p w14:paraId="34663818">
            <w:pPr>
              <w:spacing w:line="480" w:lineRule="exact"/>
              <w:ind w:left="128" w:leftChars="61"/>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22" w:type="dxa"/>
          </w:tcPr>
          <w:p w14:paraId="12092899">
            <w:pPr>
              <w:spacing w:line="480" w:lineRule="exact"/>
              <w:ind w:left="128" w:leftChars="61"/>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r w14:paraId="3D095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3" w:hRule="atLeast"/>
          <w:jc w:val="center"/>
        </w:trPr>
        <w:tc>
          <w:tcPr>
            <w:tcW w:w="4888" w:type="dxa"/>
          </w:tcPr>
          <w:p w14:paraId="14B8038E">
            <w:pPr>
              <w:spacing w:line="480" w:lineRule="exact"/>
              <w:ind w:left="128" w:leftChars="61"/>
              <w:jc w:val="center"/>
              <w:rPr>
                <w:rFonts w:ascii="仿宋" w:hAnsi="仿宋" w:eastAsia="仿宋" w:cs="仿宋"/>
                <w:sz w:val="28"/>
                <w:szCs w:val="28"/>
              </w:rPr>
            </w:pPr>
          </w:p>
        </w:tc>
        <w:tc>
          <w:tcPr>
            <w:tcW w:w="4622" w:type="dxa"/>
          </w:tcPr>
          <w:p w14:paraId="1732C8B3">
            <w:pPr>
              <w:spacing w:line="480" w:lineRule="exact"/>
              <w:ind w:left="128" w:leftChars="61"/>
              <w:jc w:val="center"/>
              <w:rPr>
                <w:rFonts w:ascii="仿宋" w:hAnsi="仿宋" w:eastAsia="仿宋" w:cs="仿宋"/>
                <w:sz w:val="28"/>
                <w:szCs w:val="28"/>
              </w:rPr>
            </w:pPr>
          </w:p>
        </w:tc>
      </w:tr>
    </w:tbl>
    <w:p w14:paraId="765C6FB7">
      <w:pPr>
        <w:spacing w:line="480" w:lineRule="exact"/>
        <w:jc w:val="center"/>
        <w:rPr>
          <w:rFonts w:ascii="仿宋" w:hAnsi="仿宋" w:eastAsia="仿宋" w:cs="仿宋"/>
          <w:b/>
          <w:sz w:val="28"/>
          <w:szCs w:val="28"/>
        </w:rPr>
      </w:pPr>
    </w:p>
    <w:p w14:paraId="61F4BF2B">
      <w:pPr>
        <w:spacing w:line="480" w:lineRule="exact"/>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23ABB994">
      <w:pPr>
        <w:pStyle w:val="15"/>
        <w:spacing w:after="0" w:line="480" w:lineRule="exact"/>
        <w:ind w:left="0" w:leftChars="0" w:firstLine="0" w:firstLineChars="0"/>
        <w:jc w:val="center"/>
        <w:rPr>
          <w:rFonts w:ascii="仿宋" w:hAnsi="仿宋" w:eastAsia="仿宋" w:cs="仿宋"/>
          <w:sz w:val="28"/>
          <w:szCs w:val="28"/>
        </w:rPr>
      </w:pPr>
      <w:r>
        <w:rPr>
          <w:rFonts w:hint="eastAsia" w:ascii="仿宋" w:hAnsi="仿宋" w:eastAsia="仿宋" w:cs="仿宋"/>
          <w:sz w:val="24"/>
          <w:shd w:val="clear" w:color="auto" w:fill="FFFFFF"/>
        </w:rPr>
        <w:t>（</w:t>
      </w: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023年10</w:t>
      </w:r>
      <w:r>
        <w:rPr>
          <w:rFonts w:hint="eastAsia" w:ascii="仿宋" w:hAnsi="仿宋" w:eastAsia="仿宋" w:cs="仿宋"/>
          <w:i/>
          <w:color w:val="FF0000"/>
          <w:sz w:val="28"/>
          <w:szCs w:val="28"/>
          <w:shd w:val="clear" w:color="auto" w:fill="FFFFFF"/>
        </w:rPr>
        <w:t>月至现在）</w:t>
      </w:r>
      <w:r>
        <w:rPr>
          <w:rFonts w:hint="eastAsia" w:ascii="仿宋" w:hAnsi="仿宋" w:eastAsia="仿宋" w:cs="仿宋"/>
          <w:sz w:val="24"/>
          <w:shd w:val="clear" w:color="auto" w:fill="FFFFFF"/>
        </w:rPr>
        <w:t>）</w:t>
      </w:r>
      <w:r>
        <w:rPr>
          <w:rFonts w:hint="eastAsia" w:ascii="仿宋" w:hAnsi="仿宋" w:eastAsia="仿宋" w:cs="仿宋"/>
          <w:sz w:val="28"/>
          <w:szCs w:val="28"/>
        </w:rPr>
        <w:br w:type="page"/>
      </w:r>
    </w:p>
    <w:p w14:paraId="7633251B">
      <w:pPr>
        <w:widowControl/>
        <w:adjustRightInd w:val="0"/>
        <w:snapToGrid w:val="0"/>
        <w:spacing w:line="360" w:lineRule="auto"/>
        <w:textAlignment w:val="baseline"/>
        <w:rPr>
          <w:rFonts w:ascii="仿宋_GB2312" w:hAnsi="宋体" w:eastAsia="仿宋_GB2312"/>
          <w:sz w:val="28"/>
          <w:szCs w:val="28"/>
        </w:rPr>
      </w:pPr>
      <w:r>
        <w:rPr>
          <w:rFonts w:hint="eastAsia" w:ascii="仿宋" w:hAnsi="仿宋" w:eastAsia="仿宋" w:cs="仿宋"/>
          <w:b/>
          <w:sz w:val="28"/>
          <w:szCs w:val="28"/>
        </w:rPr>
        <w:t>附件</w:t>
      </w:r>
      <w:r>
        <w:rPr>
          <w:rFonts w:ascii="仿宋" w:hAnsi="仿宋" w:eastAsia="仿宋" w:cs="仿宋"/>
          <w:b/>
          <w:sz w:val="28"/>
          <w:szCs w:val="28"/>
        </w:rPr>
        <w:t>2</w:t>
      </w:r>
      <w:r>
        <w:rPr>
          <w:rFonts w:hint="eastAsia" w:ascii="仿宋" w:hAnsi="仿宋" w:eastAsia="仿宋" w:cs="仿宋"/>
          <w:b/>
          <w:sz w:val="28"/>
          <w:szCs w:val="28"/>
        </w:rPr>
        <w:t>：</w:t>
      </w:r>
      <w:r>
        <w:rPr>
          <w:rFonts w:ascii="仿宋_GB2312" w:hAnsi="宋体" w:eastAsia="仿宋_GB2312"/>
          <w:sz w:val="28"/>
          <w:szCs w:val="28"/>
        </w:rPr>
        <w:t xml:space="preserve"> </w:t>
      </w:r>
    </w:p>
    <w:p w14:paraId="148EA2F4">
      <w:pPr>
        <w:spacing w:line="480" w:lineRule="exact"/>
        <w:jc w:val="center"/>
        <w:rPr>
          <w:rFonts w:ascii="仿宋" w:hAnsi="仿宋" w:eastAsia="仿宋" w:cs="仿宋"/>
          <w:b/>
          <w:sz w:val="32"/>
          <w:szCs w:val="28"/>
        </w:rPr>
      </w:pPr>
      <w:r>
        <w:rPr>
          <w:rFonts w:hint="eastAsia" w:ascii="仿宋" w:hAnsi="仿宋" w:eastAsia="仿宋" w:cs="仿宋"/>
          <w:b/>
          <w:sz w:val="32"/>
          <w:szCs w:val="28"/>
        </w:rPr>
        <w:t>保密承诺书</w:t>
      </w:r>
    </w:p>
    <w:p w14:paraId="21EA6883">
      <w:pPr>
        <w:widowControl/>
        <w:adjustRightInd w:val="0"/>
        <w:snapToGrid w:val="0"/>
        <w:spacing w:line="48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2564C019">
      <w:pPr>
        <w:widowControl/>
        <w:adjustRightInd w:val="0"/>
        <w:snapToGrid w:val="0"/>
        <w:spacing w:line="48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1CDFB73B">
      <w:pPr>
        <w:widowControl/>
        <w:adjustRightInd w:val="0"/>
        <w:snapToGrid w:val="0"/>
        <w:spacing w:line="480" w:lineRule="exact"/>
        <w:jc w:val="left"/>
        <w:textAlignment w:val="baseline"/>
        <w:rPr>
          <w:rFonts w:ascii="仿宋" w:hAnsi="仿宋" w:eastAsia="仿宋" w:cs="仿宋"/>
          <w:color w:val="000000"/>
          <w:kern w:val="0"/>
          <w:sz w:val="28"/>
          <w:szCs w:val="28"/>
        </w:rPr>
      </w:pPr>
    </w:p>
    <w:p w14:paraId="0DA8750F">
      <w:pPr>
        <w:widowControl/>
        <w:adjustRightInd w:val="0"/>
        <w:snapToGrid w:val="0"/>
        <w:spacing w:line="48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7C0CCEA">
      <w:pPr>
        <w:widowControl/>
        <w:adjustRightInd w:val="0"/>
        <w:snapToGrid w:val="0"/>
        <w:spacing w:line="480" w:lineRule="exact"/>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0B4D20B4">
      <w:pPr>
        <w:widowControl/>
        <w:adjustRightInd w:val="0"/>
        <w:snapToGrid w:val="0"/>
        <w:spacing w:line="480" w:lineRule="exact"/>
        <w:jc w:val="left"/>
        <w:textAlignment w:val="baseline"/>
        <w:rPr>
          <w:rFonts w:ascii="仿宋" w:hAnsi="仿宋" w:eastAsia="仿宋" w:cs="仿宋"/>
          <w:color w:val="000000"/>
          <w:kern w:val="0"/>
          <w:sz w:val="28"/>
          <w:szCs w:val="28"/>
        </w:rPr>
      </w:pPr>
    </w:p>
    <w:p w14:paraId="42E66233">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甲乙双方就蒙牛乳业常温2024年度包装设备集中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DA94975">
      <w:pPr>
        <w:widowControl/>
        <w:adjustRightInd w:val="0"/>
        <w:snapToGrid w:val="0"/>
        <w:spacing w:before="156" w:beforeLines="50" w:after="156" w:afterLines="50" w:line="48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5F8865C8">
      <w:pPr>
        <w:widowControl/>
        <w:adjustRightInd w:val="0"/>
        <w:snapToGrid w:val="0"/>
        <w:spacing w:line="48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33DE0E7">
      <w:pPr>
        <w:widowControl/>
        <w:adjustRightInd w:val="0"/>
        <w:snapToGrid w:val="0"/>
        <w:spacing w:line="48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61857942">
      <w:pPr>
        <w:widowControl/>
        <w:adjustRightInd w:val="0"/>
        <w:snapToGrid w:val="0"/>
        <w:spacing w:line="48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2EB59AB3">
      <w:pPr>
        <w:widowControl/>
        <w:adjustRightInd w:val="0"/>
        <w:snapToGrid w:val="0"/>
        <w:spacing w:line="48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056767">
      <w:pPr>
        <w:widowControl/>
        <w:adjustRightInd w:val="0"/>
        <w:snapToGrid w:val="0"/>
        <w:spacing w:line="48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65F8DC14">
      <w:pPr>
        <w:widowControl/>
        <w:adjustRightInd w:val="0"/>
        <w:snapToGrid w:val="0"/>
        <w:spacing w:line="48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57A2C4E">
      <w:pPr>
        <w:widowControl/>
        <w:adjustRightInd w:val="0"/>
        <w:snapToGrid w:val="0"/>
        <w:spacing w:before="156" w:beforeLines="50" w:after="156" w:afterLines="50" w:line="48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6A4CD6F">
      <w:pPr>
        <w:pStyle w:val="11"/>
        <w:spacing w:line="480" w:lineRule="exact"/>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2B7900D7">
      <w:pPr>
        <w:widowControl/>
        <w:adjustRightInd w:val="0"/>
        <w:snapToGrid w:val="0"/>
        <w:spacing w:before="156" w:beforeLines="50" w:after="156" w:afterLines="50" w:line="48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570D4345">
      <w:pPr>
        <w:pStyle w:val="11"/>
        <w:spacing w:line="480" w:lineRule="exact"/>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2C1DF0C">
      <w:pPr>
        <w:widowControl/>
        <w:adjustRightInd w:val="0"/>
        <w:snapToGrid w:val="0"/>
        <w:spacing w:before="156" w:beforeLines="50" w:after="156" w:afterLines="50" w:line="48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3741833">
      <w:pPr>
        <w:spacing w:line="480" w:lineRule="exact"/>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8ABAD20">
      <w:pPr>
        <w:widowControl/>
        <w:adjustRightInd w:val="0"/>
        <w:snapToGrid w:val="0"/>
        <w:spacing w:before="156" w:beforeLines="50" w:after="156" w:afterLines="50" w:line="48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7424B87A">
      <w:pPr>
        <w:pStyle w:val="6"/>
        <w:spacing w:line="480" w:lineRule="exact"/>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1516987">
      <w:pPr>
        <w:widowControl/>
        <w:adjustRightInd w:val="0"/>
        <w:snapToGrid w:val="0"/>
        <w:spacing w:before="156" w:beforeLines="50" w:after="156" w:afterLines="50" w:line="48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1AE903D">
      <w:pPr>
        <w:spacing w:line="4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E0FC307">
      <w:pPr>
        <w:widowControl/>
        <w:adjustRightInd w:val="0"/>
        <w:snapToGrid w:val="0"/>
        <w:spacing w:before="156" w:beforeLines="50" w:after="156" w:afterLines="50" w:line="48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28E6AFE9">
      <w:pPr>
        <w:spacing w:line="480" w:lineRule="exact"/>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5682C24A">
      <w:pPr>
        <w:widowControl/>
        <w:adjustRightInd w:val="0"/>
        <w:snapToGrid w:val="0"/>
        <w:spacing w:before="156" w:beforeLines="50" w:after="156" w:afterLines="50" w:line="48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3C841AB4">
      <w:pPr>
        <w:spacing w:line="480" w:lineRule="exact"/>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AFA8FC9">
      <w:pPr>
        <w:widowControl/>
        <w:adjustRightInd w:val="0"/>
        <w:snapToGrid w:val="0"/>
        <w:spacing w:before="156" w:beforeLines="50" w:after="156" w:afterLines="50" w:line="480" w:lineRule="exact"/>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3A2DBFD0">
      <w:pPr>
        <w:pStyle w:val="6"/>
        <w:spacing w:line="48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6D94405">
      <w:pPr>
        <w:pStyle w:val="5"/>
        <w:spacing w:before="156" w:beforeLines="50" w:after="156" w:afterLines="50" w:line="480" w:lineRule="exact"/>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395850F6">
      <w:pPr>
        <w:pStyle w:val="5"/>
        <w:spacing w:after="0" w:line="48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576C4037">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B9045F3">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B4221F0">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FB1B7FF">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32F45BA6">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FE122F3">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5DA67EE">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31EE5058">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30336AC">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098623DB">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2D87DF94">
      <w:pPr>
        <w:pStyle w:val="5"/>
        <w:spacing w:after="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53D1253A">
      <w:pPr>
        <w:pStyle w:val="5"/>
        <w:spacing w:after="0" w:line="48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13962AF">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126047C">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511A9A01">
      <w:pPr>
        <w:widowControl/>
        <w:adjustRightInd w:val="0"/>
        <w:snapToGrid w:val="0"/>
        <w:spacing w:line="480" w:lineRule="exact"/>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46178631">
      <w:pPr>
        <w:pStyle w:val="5"/>
        <w:spacing w:before="156" w:beforeLines="50" w:after="156" w:afterLines="50" w:line="48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24F96011">
      <w:pPr>
        <w:spacing w:line="4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2EC2165D">
      <w:pPr>
        <w:pStyle w:val="5"/>
        <w:spacing w:before="156" w:beforeLines="50" w:after="156" w:afterLines="50" w:line="48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3C704FC">
      <w:pPr>
        <w:spacing w:line="4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C54507C">
      <w:pPr>
        <w:spacing w:line="480" w:lineRule="exact"/>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72C8F23">
      <w:pPr>
        <w:pStyle w:val="5"/>
        <w:spacing w:before="156" w:beforeLines="50" w:after="156" w:afterLines="50" w:line="480" w:lineRule="exact"/>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283571A9">
      <w:pPr>
        <w:pStyle w:val="5"/>
        <w:spacing w:before="156" w:beforeLines="50" w:after="156" w:afterLines="50"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26845122">
      <w:pPr>
        <w:widowControl/>
        <w:adjustRightInd w:val="0"/>
        <w:snapToGrid w:val="0"/>
        <w:spacing w:line="480" w:lineRule="exact"/>
        <w:ind w:firstLine="280" w:firstLineChars="1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7CFE205F">
      <w:pPr>
        <w:widowControl/>
        <w:adjustRightInd w:val="0"/>
        <w:snapToGrid w:val="0"/>
        <w:spacing w:line="48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F8BCD32">
      <w:pPr>
        <w:widowControl/>
        <w:adjustRightInd w:val="0"/>
        <w:snapToGrid w:val="0"/>
        <w:spacing w:line="44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7B49449A">
      <w:pPr>
        <w:widowControl/>
        <w:adjustRightInd w:val="0"/>
        <w:snapToGrid w:val="0"/>
        <w:spacing w:line="440" w:lineRule="exac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00D7FA28">
      <w:pPr>
        <w:widowControl/>
        <w:adjustRightInd w:val="0"/>
        <w:snapToGrid w:val="0"/>
        <w:spacing w:line="440" w:lineRule="exact"/>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04424E14">
      <w:pPr>
        <w:widowControl/>
        <w:spacing w:line="440" w:lineRule="exact"/>
        <w:jc w:val="left"/>
        <w:rPr>
          <w:rFonts w:ascii="仿宋" w:hAnsi="仿宋" w:eastAsia="仿宋" w:cs="仿宋"/>
          <w:b/>
          <w:sz w:val="28"/>
          <w:szCs w:val="28"/>
        </w:rPr>
      </w:pPr>
      <w:r>
        <w:rPr>
          <w:rFonts w:ascii="仿宋" w:hAnsi="仿宋" w:eastAsia="仿宋" w:cs="仿宋"/>
          <w:kern w:val="0"/>
          <w:sz w:val="28"/>
          <w:szCs w:val="28"/>
        </w:rPr>
        <w:br w:type="page"/>
      </w:r>
      <w:r>
        <w:rPr>
          <w:rFonts w:hint="eastAsia" w:ascii="仿宋" w:hAnsi="仿宋" w:eastAsia="仿宋" w:cs="仿宋"/>
          <w:b/>
          <w:sz w:val="28"/>
          <w:szCs w:val="28"/>
        </w:rPr>
        <w:t>附件</w:t>
      </w:r>
      <w:r>
        <w:rPr>
          <w:rFonts w:ascii="仿宋" w:hAnsi="仿宋" w:eastAsia="仿宋" w:cs="仿宋"/>
          <w:b/>
          <w:sz w:val="28"/>
          <w:szCs w:val="28"/>
        </w:rPr>
        <w:t>3</w:t>
      </w:r>
      <w:r>
        <w:rPr>
          <w:rFonts w:hint="eastAsia" w:ascii="仿宋" w:hAnsi="仿宋" w:eastAsia="仿宋" w:cs="仿宋"/>
          <w:b/>
          <w:sz w:val="28"/>
          <w:szCs w:val="28"/>
        </w:rPr>
        <w:t>：</w:t>
      </w:r>
    </w:p>
    <w:p w14:paraId="7D609497">
      <w:pPr>
        <w:spacing w:line="480" w:lineRule="exact"/>
        <w:jc w:val="center"/>
        <w:rPr>
          <w:rFonts w:ascii="仿宋" w:hAnsi="仿宋" w:eastAsia="仿宋" w:cs="仿宋"/>
          <w:b/>
          <w:sz w:val="32"/>
          <w:szCs w:val="28"/>
        </w:rPr>
      </w:pPr>
      <w:r>
        <w:rPr>
          <w:rFonts w:hint="eastAsia" w:ascii="仿宋" w:hAnsi="仿宋" w:eastAsia="仿宋" w:cs="仿宋"/>
          <w:b/>
          <w:sz w:val="32"/>
          <w:szCs w:val="28"/>
        </w:rPr>
        <w:t>非联合体竞谈，不分包或转包声明</w:t>
      </w:r>
    </w:p>
    <w:p w14:paraId="4B5A3F19">
      <w:pPr>
        <w:pStyle w:val="5"/>
        <w:overflowPunct w:val="0"/>
        <w:spacing w:line="480" w:lineRule="exact"/>
        <w:ind w:left="5250"/>
        <w:rPr>
          <w:rFonts w:hAnsi="仿宋"/>
          <w:sz w:val="24"/>
        </w:rPr>
      </w:pPr>
    </w:p>
    <w:p w14:paraId="7518C676">
      <w:pPr>
        <w:widowControl/>
        <w:adjustRightInd w:val="0"/>
        <w:snapToGrid w:val="0"/>
        <w:spacing w:line="480" w:lineRule="exact"/>
        <w:jc w:val="left"/>
        <w:textAlignment w:val="baseline"/>
        <w:rPr>
          <w:rFonts w:ascii="仿宋" w:hAnsi="仿宋" w:eastAsia="仿宋" w:cs="仿宋"/>
          <w:color w:val="000000"/>
          <w:kern w:val="0"/>
          <w:sz w:val="28"/>
          <w:szCs w:val="28"/>
        </w:rPr>
      </w:pPr>
      <w:r>
        <w:rPr>
          <w:rFonts w:hint="eastAsia" w:ascii="仿宋" w:hAnsi="仿宋" w:eastAsia="仿宋" w:cs="仿宋"/>
          <w:kern w:val="0"/>
          <w:sz w:val="28"/>
          <w:szCs w:val="28"/>
        </w:rPr>
        <w:t>致:</w:t>
      </w:r>
      <w:r>
        <w:rPr>
          <w:rFonts w:hint="eastAsia" w:ascii="仿宋" w:hAnsi="仿宋" w:eastAsia="仿宋" w:cs="仿宋"/>
          <w:color w:val="000000"/>
          <w:kern w:val="0"/>
          <w:sz w:val="28"/>
          <w:szCs w:val="28"/>
        </w:rPr>
        <w:t xml:space="preserve"> 内蒙古蒙牛乳业（集团）股份有限公司</w:t>
      </w:r>
    </w:p>
    <w:p w14:paraId="41984BD7">
      <w:pPr>
        <w:pStyle w:val="23"/>
        <w:adjustRightInd w:val="0"/>
        <w:snapToGrid w:val="0"/>
        <w:spacing w:line="480" w:lineRule="exact"/>
        <w:ind w:firstLineChars="0"/>
        <w:rPr>
          <w:rFonts w:ascii="仿宋" w:hAnsi="仿宋" w:eastAsia="仿宋" w:cs="仿宋"/>
          <w:kern w:val="0"/>
          <w:sz w:val="28"/>
          <w:szCs w:val="28"/>
        </w:rPr>
      </w:pPr>
      <w:r>
        <w:rPr>
          <w:rFonts w:hint="eastAsia" w:ascii="仿宋" w:hAnsi="仿宋" w:eastAsia="仿宋" w:cs="仿宋"/>
          <w:kern w:val="0"/>
          <w:sz w:val="28"/>
          <w:szCs w:val="28"/>
        </w:rPr>
        <w:t>关于"蒙牛乳业常温2024年度包装设备集中采购项目(项目编号: MNCGJH-20240924-0014)"，我公司未采取联合体形式参与本项目竞谈，承诺中标后不分包或转包。</w:t>
      </w:r>
    </w:p>
    <w:p w14:paraId="33CFEAE8">
      <w:pPr>
        <w:pStyle w:val="5"/>
        <w:overflowPunct w:val="0"/>
        <w:autoSpaceDE w:val="0"/>
        <w:autoSpaceDN w:val="0"/>
        <w:adjustRightInd w:val="0"/>
        <w:spacing w:line="480" w:lineRule="exact"/>
        <w:rPr>
          <w:rFonts w:ascii="仿宋" w:hAnsi="仿宋" w:eastAsia="仿宋" w:cs="仿宋"/>
          <w:kern w:val="0"/>
          <w:sz w:val="28"/>
          <w:szCs w:val="28"/>
        </w:rPr>
      </w:pPr>
    </w:p>
    <w:p w14:paraId="6D6A4C23">
      <w:pPr>
        <w:pStyle w:val="5"/>
        <w:overflowPunct w:val="0"/>
        <w:autoSpaceDE w:val="0"/>
        <w:autoSpaceDN w:val="0"/>
        <w:adjustRightIn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14:paraId="38F36DF7">
      <w:pPr>
        <w:pStyle w:val="5"/>
        <w:overflowPunct w:val="0"/>
        <w:spacing w:line="480" w:lineRule="exact"/>
        <w:jc w:val="right"/>
        <w:rPr>
          <w:rFonts w:ascii="仿宋" w:hAnsi="仿宋" w:eastAsia="仿宋" w:cs="仿宋"/>
          <w:kern w:val="0"/>
          <w:sz w:val="28"/>
          <w:szCs w:val="28"/>
        </w:rPr>
      </w:pPr>
    </w:p>
    <w:p w14:paraId="3B054EE9">
      <w:pPr>
        <w:spacing w:line="480" w:lineRule="exact"/>
        <w:ind w:right="960" w:firstLine="4320" w:firstLineChars="1800"/>
        <w:rPr>
          <w:rFonts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372BA4B1">
      <w:pPr>
        <w:spacing w:line="480" w:lineRule="exact"/>
        <w:ind w:firstLine="480" w:firstLineChars="200"/>
        <w:jc w:val="right"/>
        <w:rPr>
          <w:rFonts w:ascii="仿宋" w:hAnsi="仿宋" w:eastAsia="仿宋" w:cs="仿宋"/>
          <w:color w:val="000000"/>
          <w:sz w:val="24"/>
          <w:lang w:bidi="ar"/>
        </w:rPr>
      </w:pPr>
    </w:p>
    <w:p w14:paraId="20549319">
      <w:pPr>
        <w:spacing w:line="480" w:lineRule="exact"/>
        <w:ind w:right="720" w:firstLine="480" w:firstLineChars="200"/>
        <w:jc w:val="right"/>
        <w:rPr>
          <w:rFonts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2DCA38F1">
      <w:pPr>
        <w:widowControl/>
        <w:spacing w:line="480" w:lineRule="exact"/>
        <w:jc w:val="right"/>
        <w:rPr>
          <w:rFonts w:ascii="仿宋" w:hAnsi="仿宋" w:eastAsia="仿宋" w:cs="仿宋"/>
          <w:color w:val="000000"/>
          <w:sz w:val="24"/>
          <w:lang w:bidi="ar"/>
        </w:rPr>
      </w:pPr>
      <w:r>
        <w:rPr>
          <w:rFonts w:hint="eastAsia" w:ascii="仿宋" w:hAnsi="仿宋" w:eastAsia="仿宋" w:cs="仿宋"/>
          <w:color w:val="000000"/>
          <w:sz w:val="24"/>
          <w:lang w:bidi="ar"/>
        </w:rPr>
        <w:t xml:space="preserve">    </w:t>
      </w:r>
    </w:p>
    <w:p w14:paraId="3F39C783">
      <w:pPr>
        <w:widowControl/>
        <w:spacing w:line="480" w:lineRule="exact"/>
        <w:ind w:right="1920" w:firstLine="4320" w:firstLineChars="1800"/>
        <w:rPr>
          <w:rFonts w:ascii="仿宋" w:hAnsi="仿宋" w:eastAsia="仿宋" w:cs="仿宋"/>
        </w:rPr>
      </w:pPr>
      <w:r>
        <w:rPr>
          <w:rFonts w:hint="eastAsia" w:ascii="仿宋" w:hAnsi="仿宋" w:eastAsia="仿宋" w:cs="仿宋"/>
          <w:color w:val="000000"/>
          <w:sz w:val="24"/>
          <w:lang w:bidi="ar"/>
        </w:rPr>
        <w:t xml:space="preserve">日 </w:t>
      </w:r>
      <w:r>
        <w:rPr>
          <w:rFonts w:ascii="仿宋" w:hAnsi="仿宋" w:eastAsia="仿宋" w:cs="仿宋"/>
          <w:color w:val="000000"/>
          <w:sz w:val="24"/>
          <w:lang w:bidi="ar"/>
        </w:rPr>
        <w:t xml:space="preserve">     </w:t>
      </w:r>
      <w:r>
        <w:rPr>
          <w:rFonts w:hint="eastAsia" w:ascii="仿宋" w:hAnsi="仿宋" w:eastAsia="仿宋" w:cs="仿宋"/>
          <w:color w:val="000000"/>
          <w:sz w:val="24"/>
          <w:lang w:bidi="ar"/>
        </w:rPr>
        <w:t>期：</w:t>
      </w:r>
      <w:r>
        <w:rPr>
          <w:rFonts w:hint="eastAsia" w:ascii="仿宋" w:hAnsi="仿宋" w:eastAsia="仿宋" w:cs="仿宋"/>
          <w:sz w:val="24"/>
          <w:lang w:bidi="ar"/>
        </w:rPr>
        <w:t xml:space="preserve"> </w:t>
      </w:r>
      <w:r>
        <w:rPr>
          <w:rFonts w:ascii="仿宋" w:hAnsi="仿宋" w:eastAsia="仿宋" w:cs="仿宋"/>
          <w:sz w:val="24"/>
          <w:lang w:bidi="ar"/>
        </w:rPr>
        <w:t xml:space="preserve">                          </w:t>
      </w:r>
    </w:p>
    <w:p w14:paraId="73F5F8DC">
      <w:pPr>
        <w:spacing w:line="480" w:lineRule="exact"/>
        <w:rPr>
          <w:rFonts w:ascii="仿宋" w:hAnsi="仿宋" w:eastAsia="仿宋" w:cs="仿宋"/>
          <w:kern w:val="0"/>
          <w:sz w:val="28"/>
          <w:szCs w:val="28"/>
        </w:rPr>
      </w:pPr>
      <w:r>
        <w:rPr>
          <w:rFonts w:ascii="仿宋" w:hAnsi="仿宋" w:eastAsia="仿宋" w:cs="仿宋"/>
          <w:kern w:val="0"/>
          <w:sz w:val="28"/>
          <w:szCs w:val="28"/>
        </w:rPr>
        <w:br w:type="page"/>
      </w:r>
    </w:p>
    <w:p w14:paraId="577DC74A">
      <w:pPr>
        <w:adjustRightInd w:val="0"/>
        <w:snapToGrid w:val="0"/>
        <w:spacing w:line="480" w:lineRule="exact"/>
        <w:jc w:val="left"/>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4</w:t>
      </w:r>
      <w:r>
        <w:rPr>
          <w:rFonts w:hint="eastAsia" w:ascii="仿宋" w:hAnsi="仿宋" w:eastAsia="仿宋" w:cs="仿宋"/>
          <w:b/>
          <w:sz w:val="28"/>
          <w:szCs w:val="28"/>
        </w:rPr>
        <w:t>：</w:t>
      </w:r>
    </w:p>
    <w:p w14:paraId="49EC03D2">
      <w:pPr>
        <w:spacing w:line="480" w:lineRule="exact"/>
        <w:jc w:val="center"/>
        <w:rPr>
          <w:rFonts w:ascii="仿宋" w:hAnsi="仿宋" w:eastAsia="仿宋" w:cs="仿宋"/>
          <w:b/>
          <w:sz w:val="32"/>
          <w:szCs w:val="28"/>
        </w:rPr>
      </w:pPr>
      <w:r>
        <w:rPr>
          <w:rFonts w:hint="eastAsia" w:ascii="仿宋" w:hAnsi="仿宋" w:eastAsia="仿宋" w:cs="仿宋"/>
          <w:b/>
          <w:sz w:val="32"/>
          <w:szCs w:val="28"/>
        </w:rPr>
        <w:t>告知函</w:t>
      </w:r>
    </w:p>
    <w:p w14:paraId="41050213">
      <w:pPr>
        <w:spacing w:before="156" w:beforeLines="50" w:after="156" w:afterLines="50" w:line="480" w:lineRule="exact"/>
        <w:jc w:val="left"/>
        <w:rPr>
          <w:rFonts w:ascii="仿宋" w:hAnsi="仿宋" w:eastAsia="仿宋" w:cs="仿宋"/>
          <w:sz w:val="24"/>
        </w:rPr>
      </w:pPr>
      <w:r>
        <w:rPr>
          <w:rFonts w:hint="eastAsia" w:ascii="仿宋" w:hAnsi="仿宋" w:eastAsia="仿宋" w:cs="仿宋"/>
          <w:sz w:val="24"/>
        </w:rPr>
        <w:t>致：内蒙古蒙牛乳业（集团）股份有限公司:</w:t>
      </w:r>
    </w:p>
    <w:p w14:paraId="6D6E5D2B">
      <w:pPr>
        <w:spacing w:before="156" w:beforeLines="50" w:after="156" w:afterLines="50" w:line="480" w:lineRule="exact"/>
        <w:ind w:firstLine="480" w:firstLineChars="200"/>
        <w:jc w:val="left"/>
        <w:rPr>
          <w:rFonts w:ascii="仿宋" w:hAnsi="仿宋" w:eastAsia="仿宋" w:cs="仿宋"/>
          <w:sz w:val="24"/>
        </w:rPr>
      </w:pPr>
      <w:r>
        <w:rPr>
          <w:rFonts w:hint="eastAsia" w:ascii="仿宋" w:hAnsi="仿宋" w:eastAsia="仿宋" w:cs="仿宋"/>
          <w:sz w:val="24"/>
        </w:rPr>
        <w:t>***公司（请填写标准注册公司名称）于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参加贵方组织的"蒙牛乳业常温2024年度包装设备集中采购项目(项目编号: MNCGJH-20240924-0014)"，并提交下述文件一份：</w:t>
      </w:r>
    </w:p>
    <w:p w14:paraId="7D54BF18">
      <w:pPr>
        <w:spacing w:before="50" w:after="156" w:afterLines="50" w:line="480" w:lineRule="exact"/>
        <w:jc w:val="left"/>
        <w:rPr>
          <w:rFonts w:ascii="仿宋" w:hAnsi="仿宋" w:eastAsia="仿宋" w:cs="仿宋"/>
          <w:sz w:val="24"/>
        </w:rPr>
      </w:pPr>
      <w:r>
        <w:rPr>
          <w:rFonts w:hint="eastAsia" w:ascii="仿宋" w:hAnsi="仿宋" w:eastAsia="仿宋" w:cs="仿宋"/>
          <w:sz w:val="24"/>
        </w:rPr>
        <w:t xml:space="preserve">    据此函，同意并告知如下：</w:t>
      </w:r>
    </w:p>
    <w:p w14:paraId="09BCC61F">
      <w:pPr>
        <w:tabs>
          <w:tab w:val="left" w:pos="1134"/>
        </w:tabs>
        <w:spacing w:line="480" w:lineRule="exact"/>
        <w:rPr>
          <w:rFonts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w:t>
      </w:r>
      <w:r>
        <w:rPr>
          <w:rFonts w:ascii="仿宋" w:hAnsi="仿宋" w:eastAsia="仿宋" w:cs="仿宋"/>
          <w:sz w:val="24"/>
          <w:u w:val="single"/>
        </w:rPr>
        <w:t xml:space="preserve">     </w:t>
      </w:r>
      <w:r>
        <w:rPr>
          <w:rFonts w:ascii="仿宋" w:hAnsi="仿宋" w:eastAsia="仿宋" w:cs="仿宋"/>
          <w:i/>
          <w:color w:val="FF0000"/>
          <w:sz w:val="24"/>
          <w:u w:val="single"/>
        </w:rPr>
        <w:t>（如存在填写人名，如不存在写没有存在）</w:t>
      </w:r>
      <w:r>
        <w:rPr>
          <w:rFonts w:hint="eastAsia" w:ascii="仿宋" w:hAnsi="仿宋" w:eastAsia="仿宋" w:cs="仿宋"/>
          <w:sz w:val="24"/>
        </w:rPr>
        <w:t>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029E4FCB">
      <w:pPr>
        <w:tabs>
          <w:tab w:val="left" w:pos="1134"/>
        </w:tabs>
        <w:spacing w:line="480" w:lineRule="exact"/>
        <w:ind w:firstLine="555"/>
        <w:rPr>
          <w:rFonts w:ascii="仿宋" w:hAnsi="仿宋" w:eastAsia="仿宋" w:cs="仿宋"/>
          <w:sz w:val="24"/>
        </w:rPr>
      </w:pPr>
    </w:p>
    <w:p w14:paraId="78739BCA">
      <w:pPr>
        <w:spacing w:line="480" w:lineRule="exact"/>
        <w:ind w:right="1920" w:firstLine="4320" w:firstLineChars="1800"/>
        <w:rPr>
          <w:rFonts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 xml:space="preserve">： </w:t>
      </w:r>
      <w:r>
        <w:rPr>
          <w:rFonts w:ascii="仿宋" w:hAnsi="仿宋" w:eastAsia="仿宋" w:cs="仿宋"/>
          <w:color w:val="000000"/>
          <w:sz w:val="24"/>
          <w:lang w:bidi="ar"/>
        </w:rPr>
        <w:t xml:space="preserve">                   </w:t>
      </w:r>
    </w:p>
    <w:p w14:paraId="697B498B">
      <w:pPr>
        <w:spacing w:line="480" w:lineRule="exact"/>
        <w:ind w:firstLine="480" w:firstLineChars="200"/>
        <w:jc w:val="right"/>
        <w:rPr>
          <w:rFonts w:ascii="仿宋" w:hAnsi="仿宋" w:eastAsia="仿宋" w:cs="仿宋"/>
          <w:color w:val="000000"/>
          <w:sz w:val="24"/>
          <w:lang w:bidi="ar"/>
        </w:rPr>
      </w:pPr>
    </w:p>
    <w:p w14:paraId="13B837C5">
      <w:pPr>
        <w:spacing w:line="480" w:lineRule="exact"/>
        <w:ind w:right="720" w:firstLine="480" w:firstLineChars="200"/>
        <w:jc w:val="right"/>
        <w:rPr>
          <w:rFonts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r>
        <w:rPr>
          <w:rFonts w:ascii="仿宋" w:hAnsi="仿宋" w:eastAsia="仿宋" w:cs="仿宋"/>
          <w:color w:val="000000"/>
          <w:sz w:val="24"/>
          <w:lang w:bidi="ar"/>
        </w:rPr>
        <w:t xml:space="preserve">    </w:t>
      </w:r>
      <w:r>
        <w:rPr>
          <w:rFonts w:hint="eastAsia" w:ascii="仿宋" w:hAnsi="仿宋" w:eastAsia="仿宋" w:cs="仿宋"/>
          <w:color w:val="000000"/>
          <w:sz w:val="24"/>
          <w:lang w:bidi="ar"/>
        </w:rPr>
        <w:t xml:space="preserve"> </w:t>
      </w:r>
    </w:p>
    <w:p w14:paraId="5F087D22">
      <w:pPr>
        <w:widowControl/>
        <w:spacing w:line="480" w:lineRule="exact"/>
        <w:jc w:val="right"/>
        <w:rPr>
          <w:rFonts w:ascii="仿宋" w:hAnsi="仿宋" w:eastAsia="仿宋" w:cs="仿宋"/>
          <w:color w:val="000000"/>
          <w:sz w:val="24"/>
          <w:lang w:bidi="ar"/>
        </w:rPr>
      </w:pPr>
      <w:r>
        <w:rPr>
          <w:rFonts w:hint="eastAsia" w:ascii="仿宋" w:hAnsi="仿宋" w:eastAsia="仿宋" w:cs="仿宋"/>
          <w:color w:val="000000"/>
          <w:sz w:val="24"/>
          <w:lang w:bidi="ar"/>
        </w:rPr>
        <w:t xml:space="preserve">    </w:t>
      </w:r>
    </w:p>
    <w:p w14:paraId="49AD699B">
      <w:pPr>
        <w:widowControl/>
        <w:spacing w:line="480" w:lineRule="exact"/>
        <w:ind w:right="960" w:firstLine="4320" w:firstLineChars="1800"/>
        <w:rPr>
          <w:rFonts w:ascii="仿宋" w:hAnsi="仿宋" w:eastAsia="仿宋" w:cs="仿宋"/>
          <w:sz w:val="24"/>
          <w:lang w:bidi="ar"/>
        </w:rPr>
      </w:pPr>
      <w:r>
        <w:rPr>
          <w:rFonts w:hint="eastAsia" w:ascii="仿宋" w:hAnsi="仿宋" w:eastAsia="仿宋" w:cs="仿宋"/>
          <w:color w:val="000000"/>
          <w:sz w:val="24"/>
          <w:lang w:bidi="ar"/>
        </w:rPr>
        <w:t xml:space="preserve">日 </w:t>
      </w:r>
      <w:r>
        <w:rPr>
          <w:rFonts w:ascii="仿宋" w:hAnsi="仿宋" w:eastAsia="仿宋" w:cs="仿宋"/>
          <w:color w:val="000000"/>
          <w:sz w:val="24"/>
          <w:lang w:bidi="ar"/>
        </w:rPr>
        <w:t xml:space="preserve">  </w:t>
      </w:r>
      <w:r>
        <w:rPr>
          <w:rFonts w:hint="eastAsia" w:ascii="仿宋" w:hAnsi="仿宋" w:eastAsia="仿宋" w:cs="仿宋"/>
          <w:color w:val="000000"/>
          <w:sz w:val="24"/>
          <w:lang w:bidi="ar"/>
        </w:rPr>
        <w:t>期：</w:t>
      </w:r>
      <w:r>
        <w:rPr>
          <w:rFonts w:hint="eastAsia" w:ascii="仿宋" w:hAnsi="仿宋" w:eastAsia="仿宋" w:cs="仿宋"/>
          <w:sz w:val="24"/>
          <w:lang w:bidi="ar"/>
        </w:rPr>
        <w:t xml:space="preserve"> </w:t>
      </w:r>
      <w:r>
        <w:rPr>
          <w:rFonts w:ascii="仿宋" w:hAnsi="仿宋" w:eastAsia="仿宋" w:cs="仿宋"/>
          <w:sz w:val="24"/>
          <w:lang w:bidi="ar"/>
        </w:rPr>
        <w:t xml:space="preserve">                                     </w:t>
      </w:r>
    </w:p>
    <w:p w14:paraId="3D46407A">
      <w:pPr>
        <w:widowControl/>
        <w:spacing w:line="480" w:lineRule="exact"/>
        <w:ind w:right="960" w:firstLine="3780" w:firstLineChars="1800"/>
        <w:rPr>
          <w:rFonts w:ascii="仿宋" w:hAnsi="仿宋" w:eastAsia="仿宋" w:cs="仿宋"/>
        </w:rPr>
      </w:pPr>
    </w:p>
    <w:p w14:paraId="35B311E8">
      <w:pPr>
        <w:widowControl/>
        <w:jc w:val="left"/>
        <w:rPr>
          <w:rFonts w:ascii="仿宋" w:hAnsi="仿宋" w:eastAsia="仿宋" w:cs="仿宋"/>
          <w:b/>
          <w:sz w:val="28"/>
          <w:szCs w:val="28"/>
        </w:rPr>
      </w:pPr>
      <w:r>
        <w:rPr>
          <w:rFonts w:ascii="仿宋" w:hAnsi="仿宋" w:eastAsia="仿宋" w:cs="仿宋"/>
          <w:b/>
          <w:sz w:val="28"/>
          <w:szCs w:val="28"/>
        </w:rPr>
        <w:br w:type="page"/>
      </w:r>
    </w:p>
    <w:p w14:paraId="376F296C">
      <w:pPr>
        <w:widowControl/>
        <w:adjustRightInd w:val="0"/>
        <w:snapToGrid w:val="0"/>
        <w:spacing w:line="360" w:lineRule="auto"/>
        <w:textAlignment w:val="baseline"/>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5</w:t>
      </w:r>
      <w:r>
        <w:rPr>
          <w:rFonts w:hint="eastAsia" w:ascii="仿宋" w:hAnsi="仿宋" w:eastAsia="仿宋" w:cs="仿宋"/>
          <w:b/>
          <w:sz w:val="28"/>
          <w:szCs w:val="28"/>
        </w:rPr>
        <w:t>：</w:t>
      </w:r>
    </w:p>
    <w:p w14:paraId="78F0A212">
      <w:pPr>
        <w:widowControl/>
        <w:adjustRightInd w:val="0"/>
        <w:snapToGrid w:val="0"/>
        <w:spacing w:line="360"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阳光协议</w:t>
      </w:r>
    </w:p>
    <w:p w14:paraId="1134D78D">
      <w:pPr>
        <w:jc w:val="left"/>
        <w:rPr>
          <w:rFonts w:ascii="仿宋_GB2312" w:hAnsi="宋体" w:eastAsia="仿宋_GB2312" w:cs="仿宋"/>
          <w:sz w:val="28"/>
          <w:szCs w:val="28"/>
        </w:rPr>
      </w:pPr>
      <w:r>
        <w:rPr>
          <w:rFonts w:hint="eastAsia" w:ascii="仿宋_GB2312" w:hAnsi="宋体" w:eastAsia="仿宋_GB2312" w:cs="仿宋"/>
          <w:sz w:val="28"/>
          <w:szCs w:val="28"/>
        </w:rPr>
        <w:t>甲方：内蒙古蒙牛乳业（集团）股份有限公司</w:t>
      </w:r>
    </w:p>
    <w:p w14:paraId="331308B9">
      <w:pPr>
        <w:jc w:val="left"/>
        <w:rPr>
          <w:rFonts w:ascii="仿宋_GB2312" w:hAnsi="宋体" w:eastAsia="仿宋_GB2312" w:cs="仿宋"/>
          <w:sz w:val="28"/>
          <w:szCs w:val="28"/>
        </w:rPr>
      </w:pPr>
      <w:r>
        <w:rPr>
          <w:rFonts w:hint="eastAsia" w:ascii="仿宋_GB2312" w:hAnsi="宋体" w:eastAsia="仿宋_GB2312" w:cs="仿宋"/>
          <w:sz w:val="28"/>
          <w:szCs w:val="28"/>
        </w:rPr>
        <w:t>乙方：</w:t>
      </w:r>
    </w:p>
    <w:p w14:paraId="5423E5F7">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30473E8">
      <w:pPr>
        <w:jc w:val="left"/>
        <w:rPr>
          <w:rFonts w:ascii="仿宋_GB2312" w:hAnsi="宋体" w:eastAsia="仿宋_GB2312" w:cs="仿宋"/>
          <w:sz w:val="28"/>
          <w:szCs w:val="28"/>
        </w:rPr>
      </w:pPr>
      <w:r>
        <w:rPr>
          <w:rFonts w:hint="eastAsia" w:ascii="仿宋_GB2312" w:hAnsi="宋体" w:eastAsia="仿宋_GB2312" w:cs="仿宋"/>
          <w:sz w:val="28"/>
          <w:szCs w:val="28"/>
        </w:rPr>
        <w:t>一、基本原则</w:t>
      </w:r>
    </w:p>
    <w:p w14:paraId="37FA06C3">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516709AB">
      <w:pPr>
        <w:jc w:val="left"/>
        <w:rPr>
          <w:rFonts w:ascii="仿宋_GB2312" w:hAnsi="宋体" w:eastAsia="仿宋_GB2312" w:cs="仿宋"/>
          <w:sz w:val="28"/>
          <w:szCs w:val="28"/>
        </w:rPr>
      </w:pPr>
      <w:r>
        <w:rPr>
          <w:rFonts w:hint="eastAsia" w:ascii="仿宋_GB2312" w:hAnsi="宋体" w:eastAsia="仿宋_GB2312" w:cs="仿宋"/>
          <w:sz w:val="28"/>
          <w:szCs w:val="28"/>
        </w:rPr>
        <w:t>二、双方承诺</w:t>
      </w:r>
    </w:p>
    <w:p w14:paraId="5747108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64D912D9">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08EFCD77">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6862C74B">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C3CC062">
      <w:pPr>
        <w:jc w:val="left"/>
        <w:rPr>
          <w:rFonts w:ascii="仿宋_GB2312" w:hAnsi="宋体" w:eastAsia="仿宋_GB2312" w:cs="仿宋"/>
          <w:sz w:val="28"/>
          <w:szCs w:val="28"/>
        </w:rPr>
      </w:pPr>
      <w:r>
        <w:rPr>
          <w:rFonts w:hint="eastAsia" w:ascii="仿宋_GB2312" w:hAnsi="宋体" w:eastAsia="仿宋_GB2312" w:cs="仿宋"/>
          <w:sz w:val="28"/>
          <w:szCs w:val="28"/>
        </w:rPr>
        <w:t>三、双方权利和义务</w:t>
      </w:r>
    </w:p>
    <w:p w14:paraId="09FAB21F">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（一）甲方权利、义务</w:t>
      </w:r>
    </w:p>
    <w:p w14:paraId="0D5AD6C2">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1AA235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2.被甲方列入黑名单中的公司法定代表人、监事、出资人、联系人、业务对接人，在其他公司担任法人或类似职务或充当类似身份的，该公司视为已被列入黑名单。</w:t>
      </w:r>
    </w:p>
    <w:p w14:paraId="07CF677E">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34DAE266">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举报电话：0471-7393612</w:t>
      </w:r>
    </w:p>
    <w:p w14:paraId="3433D25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举报邮箱：</w:t>
      </w:r>
      <w:r>
        <w:fldChar w:fldCharType="begin"/>
      </w:r>
      <w:r>
        <w:instrText xml:space="preserve"> HYPERLINK "mailto:mnjw@mengniu.cn" </w:instrText>
      </w:r>
      <w:r>
        <w:fldChar w:fldCharType="separate"/>
      </w:r>
      <w:r>
        <w:rPr>
          <w:rFonts w:hint="eastAsia" w:ascii="仿宋_GB2312" w:hAnsi="宋体" w:eastAsia="仿宋_GB2312" w:cs="仿宋"/>
          <w:sz w:val="28"/>
          <w:szCs w:val="28"/>
        </w:rPr>
        <w:t>mnjw@mengniu.cn</w:t>
      </w:r>
      <w:r>
        <w:rPr>
          <w:rFonts w:hint="eastAsia" w:ascii="仿宋_GB2312" w:hAnsi="宋体" w:eastAsia="仿宋_GB2312" w:cs="仿宋"/>
          <w:sz w:val="28"/>
          <w:szCs w:val="28"/>
        </w:rPr>
        <w:fldChar w:fldCharType="end"/>
      </w:r>
    </w:p>
    <w:p w14:paraId="58F5E5CB">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邮寄地址：内蒙古呼和浩特市和林格尔盛乐经济园区蒙牛乳业奶源楼311室 纪委办公室（收）</w:t>
      </w:r>
    </w:p>
    <w:p w14:paraId="76F34628">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邮政编码：011517</w:t>
      </w:r>
    </w:p>
    <w:p w14:paraId="15F44B2D">
      <w:pPr>
        <w:jc w:val="left"/>
        <w:rPr>
          <w:rFonts w:ascii="仿宋_GB2312" w:hAnsi="宋体" w:eastAsia="仿宋_GB2312" w:cs="仿宋"/>
          <w:sz w:val="28"/>
          <w:szCs w:val="28"/>
        </w:rPr>
      </w:pPr>
      <w:r>
        <w:rPr>
          <w:rFonts w:hint="eastAsia" w:ascii="仿宋_GB2312" w:hAnsi="宋体" w:eastAsia="仿宋_GB2312" w:cs="仿宋"/>
          <w:sz w:val="28"/>
          <w:szCs w:val="28"/>
        </w:rPr>
        <w:t>（二）乙方权利、义务</w:t>
      </w:r>
    </w:p>
    <w:p w14:paraId="47450FFB">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273BA5D6">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2.乙方保证，在投标过程中，不发生以下行为：</w:t>
      </w:r>
    </w:p>
    <w:p w14:paraId="48363CD7">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（1）乙方在投标中存在提供虚假材料，欺骗中标；</w:t>
      </w:r>
    </w:p>
    <w:p w14:paraId="3025D45E">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（2）乙方在投标时存在围标串标；</w:t>
      </w:r>
    </w:p>
    <w:p w14:paraId="4FE6BD45">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（3）乙方在投标时贿赂、拉拢甲方人员；</w:t>
      </w:r>
    </w:p>
    <w:p w14:paraId="1A6412E7">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（4）其他违反招投标相关规定的行为。</w:t>
      </w:r>
    </w:p>
    <w:p w14:paraId="00E5403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3.乙方保证，在合作过程中，乙方的管理人员、股东、项目对接人员与甲方项目有关的管理人员或项目对接人员不存在亲属关系、共同利益关系。</w:t>
      </w:r>
    </w:p>
    <w:p w14:paraId="139BCAD3">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4.乙方保证，在双方合作过程中，未接受甲方离职二年内的管理人员和关键业务人员在其公司参股、控股或任职。</w:t>
      </w:r>
    </w:p>
    <w:p w14:paraId="0DC03EBB">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5.乙方保证，在合作过程中，乙方（含利益关联方）不得在甲方管理人员和关键业务人员的亲属（含特定关系人）的利益关联公司入股或发生有关业务。</w:t>
      </w:r>
    </w:p>
    <w:p w14:paraId="7256A701">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6.乙方不得与甲方人员发生任何形式的财物往来，期间包括但不限于合同履约期间。</w:t>
      </w:r>
    </w:p>
    <w:p w14:paraId="2E5FD148">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7.若甲乙双方依照行业惯例或通常做法，可能发生商务性、礼节性的小额礼品互赠，则须在合同中明示，但每一年度累计金额不得超过1000元。</w:t>
      </w:r>
    </w:p>
    <w:p w14:paraId="6FC37AD2">
      <w:pPr>
        <w:jc w:val="left"/>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50B89162">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甲乙双方有关人员的商业贿赂行为构成犯罪并移交司法机关处理的，合同各方应积极配合司法机关的处理。</w:t>
      </w:r>
    </w:p>
    <w:p w14:paraId="4DA75B6F">
      <w:pPr>
        <w:jc w:val="left"/>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33E09A61">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乙方违反本协议约定，拒不履行相关义务的，视为乙方违约。</w:t>
      </w:r>
    </w:p>
    <w:p w14:paraId="30B1C8E3">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2DDC576A">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5C4DE4D1">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B7D526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0F676707">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911A83F">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082B2380">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（1）按主合同总价款的20%支付违约金。</w:t>
      </w:r>
    </w:p>
    <w:p w14:paraId="5A94511A">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（2）无主合同总价款的按照已发生业务总额的20%支付违约金；无主合同总价款且暂未发生业务的，扣除合同履约保证金。</w:t>
      </w:r>
    </w:p>
    <w:p w14:paraId="28EAF08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（3）因主合同解除造成甲方其他损失的，按照主合同约定赔偿损失。</w:t>
      </w:r>
    </w:p>
    <w:p w14:paraId="54BC38F6">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（4）如乙方未按约定支付违约金，乙方同意并认可使用保证金、预付款、应付款等款项冲抵违约金。</w:t>
      </w:r>
    </w:p>
    <w:p w14:paraId="09F5E3E0">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（5）若乙方积极配合查处接受商业贿赂人员的，甲方可减少或免除相对应的违约金。</w:t>
      </w:r>
    </w:p>
    <w:p w14:paraId="52ADF560">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上述责任承担方式可单独适用，也可合并适用。</w:t>
      </w:r>
    </w:p>
    <w:p w14:paraId="70E9ECB9">
      <w:pPr>
        <w:jc w:val="left"/>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017AC455">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1.本协议为主合同的补充内容，与主合同具有同样的法律效力。</w:t>
      </w:r>
    </w:p>
    <w:p w14:paraId="156004A0">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2.本协议及主合同终止，本协议仍具有追溯相关责任的法律效力。</w:t>
      </w:r>
    </w:p>
    <w:p w14:paraId="5C0B3E42">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 xml:space="preserve">3.本协议的生效日期：自甲乙双方签字盖章之日起生效。 </w:t>
      </w:r>
    </w:p>
    <w:p w14:paraId="41A50F8F">
      <w:pPr>
        <w:jc w:val="left"/>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5912C622">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因履行本协议发生的任何纠纷，双方协商解决；如协商不成时，争议解决方式与主合同一致。</w:t>
      </w:r>
    </w:p>
    <w:p w14:paraId="64D88AE8">
      <w:pPr>
        <w:jc w:val="left"/>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51EE997A">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1.甲乙双方确认在签订本协议前已仔细阅读上述条款内容，对本协议所产生的法律责任已清楚知悉并承诺遵守。</w:t>
      </w:r>
    </w:p>
    <w:p w14:paraId="43E43222">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2A297480">
      <w:pPr>
        <w:jc w:val="left"/>
        <w:rPr>
          <w:rFonts w:ascii="仿宋_GB2312" w:hAnsi="宋体" w:eastAsia="仿宋_GB2312" w:cs="仿宋"/>
          <w:sz w:val="28"/>
          <w:szCs w:val="28"/>
        </w:rPr>
      </w:pPr>
      <w:r>
        <w:rPr>
          <w:rFonts w:hint="eastAsia" w:ascii="仿宋_GB2312" w:hAnsi="宋体" w:eastAsia="仿宋_GB2312" w:cs="仿宋"/>
          <w:sz w:val="28"/>
          <w:szCs w:val="28"/>
        </w:rPr>
        <w:t>（以下无正文）</w:t>
      </w:r>
    </w:p>
    <w:p w14:paraId="0FF772E2">
      <w:pPr>
        <w:jc w:val="left"/>
        <w:rPr>
          <w:rFonts w:ascii="仿宋_GB2312" w:hAnsi="宋体" w:eastAsia="仿宋_GB2312" w:cs="仿宋"/>
          <w:sz w:val="28"/>
          <w:szCs w:val="28"/>
        </w:rPr>
      </w:pPr>
    </w:p>
    <w:p w14:paraId="73DEAEA6">
      <w:pPr>
        <w:widowControl/>
        <w:adjustRightInd w:val="0"/>
        <w:snapToGrid w:val="0"/>
        <w:spacing w:line="440" w:lineRule="exact"/>
        <w:textAlignment w:val="baseline"/>
        <w:rPr>
          <w:rFonts w:ascii="仿宋" w:hAnsi="仿宋" w:eastAsia="仿宋" w:cs="仿宋"/>
          <w:color w:val="000000"/>
          <w:kern w:val="0"/>
          <w:sz w:val="28"/>
          <w:szCs w:val="28"/>
          <w:woUserID w:val="1"/>
        </w:rPr>
      </w:pPr>
      <w:r>
        <w:rPr>
          <w:rFonts w:hint="eastAsia" w:ascii="仿宋" w:hAnsi="仿宋" w:eastAsia="仿宋" w:cs="仿宋"/>
          <w:color w:val="000000"/>
          <w:kern w:val="0"/>
          <w:sz w:val="28"/>
          <w:szCs w:val="28"/>
          <w:woUserID w:val="1"/>
        </w:rPr>
        <w:t>乙方（承诺方）：（盖章）</w:t>
      </w:r>
    </w:p>
    <w:p w14:paraId="3C866760">
      <w:pPr>
        <w:widowControl/>
        <w:adjustRightInd w:val="0"/>
        <w:snapToGrid w:val="0"/>
        <w:spacing w:line="440" w:lineRule="exact"/>
        <w:textAlignment w:val="baseline"/>
        <w:rPr>
          <w:rFonts w:ascii="仿宋" w:hAnsi="仿宋" w:eastAsia="仿宋" w:cs="仿宋"/>
          <w:color w:val="000000"/>
          <w:kern w:val="0"/>
          <w:sz w:val="28"/>
          <w:szCs w:val="28"/>
          <w:woUserID w:val="1"/>
        </w:rPr>
      </w:pPr>
      <w:r>
        <w:rPr>
          <w:rFonts w:hint="eastAsia" w:ascii="仿宋" w:hAnsi="仿宋" w:eastAsia="仿宋" w:cs="仿宋"/>
          <w:color w:val="000000"/>
          <w:kern w:val="0"/>
          <w:sz w:val="28"/>
          <w:szCs w:val="28"/>
          <w:woUserID w:val="1"/>
        </w:rPr>
        <w:t>代表人：</w:t>
      </w:r>
      <w:r>
        <w:rPr>
          <w:rFonts w:hint="eastAsia" w:ascii="仿宋" w:hAnsi="仿宋" w:eastAsia="仿宋" w:cs="仿宋"/>
          <w:color w:val="FF0000"/>
          <w:kern w:val="0"/>
          <w:sz w:val="28"/>
          <w:szCs w:val="28"/>
          <w:woUserID w:val="1"/>
        </w:rPr>
        <w:t>（签字或印章）</w:t>
      </w:r>
    </w:p>
    <w:p w14:paraId="042C8496">
      <w:pPr>
        <w:widowControl/>
        <w:adjustRightInd w:val="0"/>
        <w:snapToGrid w:val="0"/>
        <w:spacing w:line="440" w:lineRule="exact"/>
        <w:textAlignment w:val="baseline"/>
        <w:rPr>
          <w:rFonts w:ascii="仿宋" w:hAnsi="仿宋" w:eastAsia="仿宋" w:cs="仿宋"/>
          <w:sz w:val="28"/>
          <w:szCs w:val="28"/>
          <w:woUserID w:val="1"/>
        </w:rPr>
      </w:pPr>
      <w:r>
        <w:rPr>
          <w:rFonts w:hint="eastAsia" w:ascii="仿宋" w:hAnsi="仿宋" w:eastAsia="仿宋" w:cs="仿宋"/>
          <w:color w:val="000000"/>
          <w:kern w:val="0"/>
          <w:sz w:val="28"/>
          <w:szCs w:val="28"/>
          <w:woUserID w:val="1"/>
        </w:rPr>
        <w:t>日期：</w:t>
      </w:r>
    </w:p>
    <w:p w14:paraId="4228E71E">
      <w:pPr>
        <w:jc w:val="left"/>
        <w:rPr>
          <w:rFonts w:ascii="仿宋_GB2312" w:hAnsi="宋体" w:eastAsia="仿宋_GB2312" w:cs="仿宋"/>
          <w:sz w:val="28"/>
          <w:szCs w:val="28"/>
        </w:rPr>
      </w:pPr>
    </w:p>
    <w:p w14:paraId="4DAD9E2D">
      <w:pPr>
        <w:jc w:val="left"/>
        <w:rPr>
          <w:rFonts w:ascii="仿宋_GB2312" w:hAnsi="宋体" w:eastAsia="仿宋_GB2312" w:cs="仿宋"/>
          <w:sz w:val="28"/>
          <w:szCs w:val="28"/>
        </w:rPr>
      </w:pPr>
    </w:p>
    <w:p w14:paraId="4A82E9A9">
      <w:pPr>
        <w:adjustRightInd w:val="0"/>
        <w:snapToGrid w:val="0"/>
        <w:spacing w:line="480" w:lineRule="exact"/>
        <w:jc w:val="left"/>
        <w:rPr>
          <w:rFonts w:ascii="仿宋" w:hAnsi="仿宋" w:eastAsia="仿宋" w:cs="仿宋"/>
          <w:b/>
          <w:sz w:val="28"/>
          <w:szCs w:val="28"/>
        </w:rPr>
      </w:pPr>
    </w:p>
    <w:p w14:paraId="31A40A41">
      <w:pPr>
        <w:widowControl/>
        <w:adjustRightInd w:val="0"/>
        <w:snapToGrid w:val="0"/>
        <w:spacing w:line="480" w:lineRule="exact"/>
        <w:textAlignment w:val="baseline"/>
        <w:rPr>
          <w:rFonts w:ascii="仿宋" w:hAnsi="仿宋" w:eastAsia="仿宋" w:cs="仿宋"/>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ZThlOWFlZmZhZTVmOGU1OTJkY2Q2NDJkZWM5Nzk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47F08"/>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390A"/>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B8E"/>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0E41"/>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E681B"/>
    <w:rsid w:val="002F2C08"/>
    <w:rsid w:val="002F6897"/>
    <w:rsid w:val="00300073"/>
    <w:rsid w:val="003004FC"/>
    <w:rsid w:val="00307C8A"/>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1D1"/>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13A03"/>
    <w:rsid w:val="005204CE"/>
    <w:rsid w:val="00520AD9"/>
    <w:rsid w:val="005234FF"/>
    <w:rsid w:val="00524997"/>
    <w:rsid w:val="0053059A"/>
    <w:rsid w:val="00530C62"/>
    <w:rsid w:val="00532BB0"/>
    <w:rsid w:val="00532DAA"/>
    <w:rsid w:val="00532F94"/>
    <w:rsid w:val="00534096"/>
    <w:rsid w:val="00535675"/>
    <w:rsid w:val="005358A8"/>
    <w:rsid w:val="00535C2F"/>
    <w:rsid w:val="00535E1C"/>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3F5"/>
    <w:rsid w:val="0056062D"/>
    <w:rsid w:val="005620E8"/>
    <w:rsid w:val="00562727"/>
    <w:rsid w:val="00563F39"/>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036A"/>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344"/>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18D6"/>
    <w:rsid w:val="00845113"/>
    <w:rsid w:val="008451E9"/>
    <w:rsid w:val="00845CCD"/>
    <w:rsid w:val="008539FF"/>
    <w:rsid w:val="008564B2"/>
    <w:rsid w:val="00856B20"/>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17C5"/>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57C82"/>
    <w:rsid w:val="00962087"/>
    <w:rsid w:val="0096214A"/>
    <w:rsid w:val="00962D34"/>
    <w:rsid w:val="00965A80"/>
    <w:rsid w:val="00967425"/>
    <w:rsid w:val="00971714"/>
    <w:rsid w:val="00973375"/>
    <w:rsid w:val="00973824"/>
    <w:rsid w:val="00973C69"/>
    <w:rsid w:val="0097602D"/>
    <w:rsid w:val="00976E91"/>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5E21"/>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05A"/>
    <w:rsid w:val="00AD42C8"/>
    <w:rsid w:val="00AE1183"/>
    <w:rsid w:val="00AE12AD"/>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5DC9"/>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DDC"/>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045D"/>
    <w:rsid w:val="00D02791"/>
    <w:rsid w:val="00D02D6A"/>
    <w:rsid w:val="00D04184"/>
    <w:rsid w:val="00D0558A"/>
    <w:rsid w:val="00D06BD5"/>
    <w:rsid w:val="00D105D8"/>
    <w:rsid w:val="00D1284F"/>
    <w:rsid w:val="00D1744B"/>
    <w:rsid w:val="00D17DC2"/>
    <w:rsid w:val="00D220EC"/>
    <w:rsid w:val="00D268B4"/>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0213"/>
    <w:rsid w:val="00E51382"/>
    <w:rsid w:val="00E516D7"/>
    <w:rsid w:val="00E51719"/>
    <w:rsid w:val="00E55389"/>
    <w:rsid w:val="00E635A6"/>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338"/>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32E4"/>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95AC3"/>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8FE6AD7"/>
    <w:rsid w:val="092C697E"/>
    <w:rsid w:val="09A95281"/>
    <w:rsid w:val="09C60E63"/>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EC51CF1"/>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5E0459"/>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6F47617"/>
    <w:rsid w:val="171E4694"/>
    <w:rsid w:val="17D4504B"/>
    <w:rsid w:val="17EC02EE"/>
    <w:rsid w:val="180528A8"/>
    <w:rsid w:val="183879D7"/>
    <w:rsid w:val="18AA79BA"/>
    <w:rsid w:val="18D3419F"/>
    <w:rsid w:val="194A03C4"/>
    <w:rsid w:val="19532FE4"/>
    <w:rsid w:val="199E4F47"/>
    <w:rsid w:val="19A12DEB"/>
    <w:rsid w:val="19D516F7"/>
    <w:rsid w:val="19DA1EE3"/>
    <w:rsid w:val="1A8E7D82"/>
    <w:rsid w:val="1AB01DE5"/>
    <w:rsid w:val="1AE87493"/>
    <w:rsid w:val="1C5550AF"/>
    <w:rsid w:val="1C5759FE"/>
    <w:rsid w:val="1CD16706"/>
    <w:rsid w:val="1CD16F79"/>
    <w:rsid w:val="1D197DFC"/>
    <w:rsid w:val="1D1A5680"/>
    <w:rsid w:val="1D504D89"/>
    <w:rsid w:val="1DB16262"/>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585032C"/>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AD25A69"/>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7E42A7"/>
    <w:rsid w:val="2EA339A5"/>
    <w:rsid w:val="2F2C2755"/>
    <w:rsid w:val="2F7D2448"/>
    <w:rsid w:val="2F903A2D"/>
    <w:rsid w:val="2F9E588D"/>
    <w:rsid w:val="307512ED"/>
    <w:rsid w:val="30A070FC"/>
    <w:rsid w:val="30A95BF8"/>
    <w:rsid w:val="30AC45DC"/>
    <w:rsid w:val="30D40194"/>
    <w:rsid w:val="310838D8"/>
    <w:rsid w:val="310B092C"/>
    <w:rsid w:val="3115220C"/>
    <w:rsid w:val="313D6FEC"/>
    <w:rsid w:val="31EC33C9"/>
    <w:rsid w:val="324F225D"/>
    <w:rsid w:val="32AE3E87"/>
    <w:rsid w:val="32D06680"/>
    <w:rsid w:val="336E3E55"/>
    <w:rsid w:val="33923FE8"/>
    <w:rsid w:val="33A956CD"/>
    <w:rsid w:val="33FF1D43"/>
    <w:rsid w:val="34B41873"/>
    <w:rsid w:val="352F0261"/>
    <w:rsid w:val="35357F3F"/>
    <w:rsid w:val="35FE3BB6"/>
    <w:rsid w:val="36684EE8"/>
    <w:rsid w:val="37112707"/>
    <w:rsid w:val="373F07DB"/>
    <w:rsid w:val="374C2A5E"/>
    <w:rsid w:val="37657280"/>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AE03FB"/>
    <w:rsid w:val="3FFF099C"/>
    <w:rsid w:val="402D0F68"/>
    <w:rsid w:val="4055115C"/>
    <w:rsid w:val="408D6263"/>
    <w:rsid w:val="409826B2"/>
    <w:rsid w:val="41016B51"/>
    <w:rsid w:val="411B408F"/>
    <w:rsid w:val="4121425A"/>
    <w:rsid w:val="41295049"/>
    <w:rsid w:val="41312E22"/>
    <w:rsid w:val="414C7ECC"/>
    <w:rsid w:val="4195228E"/>
    <w:rsid w:val="419E675E"/>
    <w:rsid w:val="41D63C39"/>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7F70466"/>
    <w:rsid w:val="483B3D03"/>
    <w:rsid w:val="484C5130"/>
    <w:rsid w:val="486A6AD3"/>
    <w:rsid w:val="48F454BF"/>
    <w:rsid w:val="490948F4"/>
    <w:rsid w:val="497C5C27"/>
    <w:rsid w:val="49B3009B"/>
    <w:rsid w:val="49D2118A"/>
    <w:rsid w:val="49DE5E98"/>
    <w:rsid w:val="49E40C09"/>
    <w:rsid w:val="4A421B4B"/>
    <w:rsid w:val="4A6F3B8F"/>
    <w:rsid w:val="4A781E06"/>
    <w:rsid w:val="4A935BFD"/>
    <w:rsid w:val="4ACA6ADB"/>
    <w:rsid w:val="4B2F253A"/>
    <w:rsid w:val="4B370BDC"/>
    <w:rsid w:val="4B417145"/>
    <w:rsid w:val="4BFE7B49"/>
    <w:rsid w:val="4C2D08FA"/>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3FF1"/>
    <w:rsid w:val="4EE64B01"/>
    <w:rsid w:val="4F083BE4"/>
    <w:rsid w:val="4F9E5658"/>
    <w:rsid w:val="4FAD34A3"/>
    <w:rsid w:val="4FF6B2ED"/>
    <w:rsid w:val="50013BF6"/>
    <w:rsid w:val="50115ABD"/>
    <w:rsid w:val="5025247B"/>
    <w:rsid w:val="503B1837"/>
    <w:rsid w:val="506E04B6"/>
    <w:rsid w:val="50FA57B3"/>
    <w:rsid w:val="511F2F07"/>
    <w:rsid w:val="51295B34"/>
    <w:rsid w:val="514B732D"/>
    <w:rsid w:val="51A115C7"/>
    <w:rsid w:val="51E1289C"/>
    <w:rsid w:val="52270AA9"/>
    <w:rsid w:val="523F2C29"/>
    <w:rsid w:val="52615888"/>
    <w:rsid w:val="528140BC"/>
    <w:rsid w:val="52E44D65"/>
    <w:rsid w:val="53E775E0"/>
    <w:rsid w:val="541F3A4B"/>
    <w:rsid w:val="542E6105"/>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118E"/>
    <w:rsid w:val="5C1473E0"/>
    <w:rsid w:val="5C1802E8"/>
    <w:rsid w:val="5C234A0C"/>
    <w:rsid w:val="5C2A57AD"/>
    <w:rsid w:val="5D1404EB"/>
    <w:rsid w:val="5D2522C4"/>
    <w:rsid w:val="5D7EB222"/>
    <w:rsid w:val="5D7F416C"/>
    <w:rsid w:val="5D9B103D"/>
    <w:rsid w:val="5E351A19"/>
    <w:rsid w:val="5E8178FC"/>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100901"/>
    <w:rsid w:val="63317169"/>
    <w:rsid w:val="636D6C72"/>
    <w:rsid w:val="639D001D"/>
    <w:rsid w:val="639D633D"/>
    <w:rsid w:val="63F52BCD"/>
    <w:rsid w:val="648B0ACF"/>
    <w:rsid w:val="648F5856"/>
    <w:rsid w:val="64D74B64"/>
    <w:rsid w:val="64E37763"/>
    <w:rsid w:val="65443991"/>
    <w:rsid w:val="654E1684"/>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4819F2"/>
    <w:rsid w:val="73DD2FAD"/>
    <w:rsid w:val="73F75DEF"/>
    <w:rsid w:val="74055B35"/>
    <w:rsid w:val="740C6EC3"/>
    <w:rsid w:val="748E6512"/>
    <w:rsid w:val="753669ED"/>
    <w:rsid w:val="7576297E"/>
    <w:rsid w:val="75CA4333"/>
    <w:rsid w:val="75FD2E9D"/>
    <w:rsid w:val="75FE2E23"/>
    <w:rsid w:val="766178F7"/>
    <w:rsid w:val="76621A2C"/>
    <w:rsid w:val="76947A22"/>
    <w:rsid w:val="769A7FC0"/>
    <w:rsid w:val="770B2BD2"/>
    <w:rsid w:val="77A25CDB"/>
    <w:rsid w:val="78772AEC"/>
    <w:rsid w:val="79182DF3"/>
    <w:rsid w:val="79297F54"/>
    <w:rsid w:val="792FF283"/>
    <w:rsid w:val="797D44CB"/>
    <w:rsid w:val="797DA5C9"/>
    <w:rsid w:val="7981037A"/>
    <w:rsid w:val="79A656C4"/>
    <w:rsid w:val="79AD0F3C"/>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69E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2001AB"/>
    <w:rsid w:val="7F3F3A1B"/>
    <w:rsid w:val="7F6C1D1F"/>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EC32DE7"/>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7"/>
    <w:unhideWhenUsed/>
    <w:qFormat/>
    <w:uiPriority w:val="99"/>
    <w:pPr>
      <w:jc w:val="left"/>
    </w:pPr>
  </w:style>
  <w:style w:type="paragraph" w:styleId="5">
    <w:name w:val="Body Text"/>
    <w:basedOn w:val="1"/>
    <w:link w:val="33"/>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4"/>
    <w:next w:val="4"/>
    <w:link w:val="28"/>
    <w:unhideWhenUsed/>
    <w:qFormat/>
    <w:uiPriority w:val="99"/>
    <w:rPr>
      <w:b/>
      <w:bCs/>
    </w:rPr>
  </w:style>
  <w:style w:type="paragraph" w:styleId="15">
    <w:name w:val="Body Text First Indent 2"/>
    <w:basedOn w:val="6"/>
    <w:qFormat/>
    <w:uiPriority w:val="0"/>
    <w:pPr>
      <w:ind w:firstLine="420" w:firstLineChars="200"/>
    </w:pPr>
    <w:rPr>
      <w:rFonts w:ascii="Times New Roman"/>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0"/>
    <w:qFormat/>
    <w:uiPriority w:val="99"/>
    <w:rPr>
      <w:sz w:val="18"/>
      <w:szCs w:val="18"/>
    </w:rPr>
  </w:style>
  <w:style w:type="character" w:customStyle="1" w:styleId="22">
    <w:name w:val="页脚 字符"/>
    <w:basedOn w:val="17"/>
    <w:link w:val="9"/>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字符"/>
    <w:basedOn w:val="17"/>
    <w:link w:val="8"/>
    <w:semiHidden/>
    <w:qFormat/>
    <w:uiPriority w:val="99"/>
    <w:rPr>
      <w:kern w:val="2"/>
      <w:sz w:val="18"/>
      <w:szCs w:val="18"/>
    </w:rPr>
  </w:style>
  <w:style w:type="character" w:customStyle="1" w:styleId="27">
    <w:name w:val="批注文字 字符"/>
    <w:basedOn w:val="17"/>
    <w:link w:val="4"/>
    <w:semiHidden/>
    <w:qFormat/>
    <w:uiPriority w:val="99"/>
    <w:rPr>
      <w:kern w:val="2"/>
      <w:sz w:val="21"/>
      <w:szCs w:val="24"/>
    </w:rPr>
  </w:style>
  <w:style w:type="character" w:customStyle="1" w:styleId="28">
    <w:name w:val="批注主题 字符"/>
    <w:basedOn w:val="27"/>
    <w:link w:val="14"/>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字符"/>
    <w:basedOn w:val="17"/>
    <w:link w:val="7"/>
    <w:semiHidden/>
    <w:qFormat/>
    <w:uiPriority w:val="99"/>
    <w:rPr>
      <w:kern w:val="2"/>
      <w:sz w:val="21"/>
      <w:szCs w:val="24"/>
    </w:rPr>
  </w:style>
  <w:style w:type="character" w:customStyle="1" w:styleId="32">
    <w:name w:val="标题 2 字符"/>
    <w:link w:val="2"/>
    <w:qFormat/>
    <w:uiPriority w:val="9"/>
    <w:rPr>
      <w:rFonts w:ascii="宋体" w:hAnsi="宋体"/>
      <w:b/>
      <w:sz w:val="36"/>
      <w:szCs w:val="36"/>
    </w:rPr>
  </w:style>
  <w:style w:type="character" w:customStyle="1" w:styleId="33">
    <w:name w:val="正文文本 字符"/>
    <w:basedOn w:val="17"/>
    <w:link w:val="5"/>
    <w:qFormat/>
    <w:uiPriority w:val="0"/>
    <w:rPr>
      <w:kern w:val="2"/>
      <w:sz w:val="21"/>
      <w:szCs w:val="24"/>
    </w:rPr>
  </w:style>
  <w:style w:type="character" w:customStyle="1" w:styleId="34">
    <w:name w:val="未处理的提及1"/>
    <w:basedOn w:val="17"/>
    <w:semiHidden/>
    <w:unhideWhenUsed/>
    <w:qFormat/>
    <w:uiPriority w:val="99"/>
    <w:rPr>
      <w:color w:val="605E5C"/>
      <w:shd w:val="clear" w:color="auto" w:fill="E1DFDD"/>
    </w:rPr>
  </w:style>
  <w:style w:type="paragraph" w:customStyle="1" w:styleId="35">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0A80-1DBD-4195-8C2E-9BAAB66C43EA}">
  <ds:schemaRefs/>
</ds:datastoreItem>
</file>

<file path=docProps/app.xml><?xml version="1.0" encoding="utf-8"?>
<Properties xmlns="http://schemas.openxmlformats.org/officeDocument/2006/extended-properties" xmlns:vt="http://schemas.openxmlformats.org/officeDocument/2006/docPropsVTypes">
  <Company>Microsoft</Company>
  <Pages>21</Pages>
  <Words>9822</Words>
  <Characters>10519</Characters>
  <Lines>84</Lines>
  <Paragraphs>23</Paragraphs>
  <TotalTime>16</TotalTime>
  <ScaleCrop>false</ScaleCrop>
  <LinksUpToDate>false</LinksUpToDate>
  <CharactersWithSpaces>11271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2024-11-02T01:53:00Z</dcterms:created>
  <dc:creator>刘海燕</dc:creator>
  <cp:lastModifiedBy>孙学宇</cp:lastModifiedBy>
  <dcterms:modified xsi:type="dcterms:W3CDTF">2024-11-04T03:27:20Z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9D7450C18A904AFF85FF23FAE1C18610_13</vt:lpwstr>
  </property>
</Properties>
</file>