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398B1">
      <w:pPr>
        <w:widowControl/>
        <w:shd w:val="clear" w:color="auto" w:fill="FFFFFF"/>
        <w:snapToGrid w:val="0"/>
        <w:jc w:val="center"/>
        <w:rPr>
          <w:rFonts w:hint="eastAsia" w:ascii="宋体" w:hAnsi="宋体" w:cs="宋体"/>
          <w:b/>
          <w:bCs/>
          <w:kern w:val="0"/>
          <w:sz w:val="36"/>
          <w:szCs w:val="36"/>
          <w:lang w:val="en-US" w:eastAsia="zh-CN"/>
        </w:rPr>
      </w:pPr>
      <w:r>
        <w:rPr>
          <w:rFonts w:hint="eastAsia" w:ascii="宋体" w:hAnsi="宋体" w:cs="宋体"/>
          <w:b/>
          <w:bCs/>
          <w:kern w:val="0"/>
          <w:sz w:val="36"/>
          <w:szCs w:val="36"/>
          <w:lang w:val="en-US" w:eastAsia="zh-CN"/>
        </w:rPr>
        <w:t>马鞍山工厂出售淘汰铅酸电瓶项目</w:t>
      </w:r>
    </w:p>
    <w:p w14:paraId="79A425DC">
      <w:pPr>
        <w:widowControl/>
        <w:shd w:val="clear" w:color="auto" w:fill="FFFFFF"/>
        <w:snapToGrid w:val="0"/>
        <w:jc w:val="center"/>
        <w:rPr>
          <w:rFonts w:hint="default" w:ascii="宋体" w:hAnsi="宋体" w:eastAsia="宋体" w:cs="宋体"/>
          <w:b/>
          <w:bCs/>
          <w:kern w:val="0"/>
          <w:sz w:val="36"/>
          <w:szCs w:val="36"/>
          <w:lang w:val="en-US" w:eastAsia="zh-CN"/>
        </w:rPr>
      </w:pPr>
      <w:r>
        <w:rPr>
          <w:rFonts w:hint="eastAsia" w:ascii="宋体" w:hAnsi="宋体" w:cs="宋体"/>
          <w:b/>
          <w:bCs/>
          <w:kern w:val="0"/>
          <w:sz w:val="36"/>
          <w:szCs w:val="36"/>
          <w:lang w:val="en-US" w:eastAsia="zh-CN"/>
        </w:rPr>
        <w:t>询比价信息公告（五次）</w:t>
      </w:r>
    </w:p>
    <w:p w14:paraId="665F509A">
      <w:pPr>
        <w:ind w:firstLine="560" w:firstLineChars="200"/>
        <w:rPr>
          <w:rFonts w:hint="eastAsia" w:ascii="仿宋_GB2312" w:hAnsi="宋体" w:eastAsia="仿宋_GB2312"/>
          <w:sz w:val="28"/>
          <w:szCs w:val="28"/>
        </w:rPr>
      </w:pPr>
    </w:p>
    <w:p w14:paraId="70664936">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内蒙古蒙牛乳业（集团）股份有限公司</w:t>
      </w:r>
      <w:r>
        <w:rPr>
          <w:rFonts w:hint="eastAsia" w:ascii="仿宋_GB2312" w:hAnsi="仿宋_GB2312" w:eastAsia="仿宋_GB2312" w:cs="仿宋_GB2312"/>
          <w:sz w:val="28"/>
          <w:szCs w:val="28"/>
          <w:u w:val="single"/>
          <w:lang w:val="en-US" w:eastAsia="zh-CN"/>
        </w:rPr>
        <w:t xml:space="preserve">  冰品  </w:t>
      </w:r>
      <w:r>
        <w:rPr>
          <w:rFonts w:hint="eastAsia" w:ascii="仿宋_GB2312" w:hAnsi="仿宋_GB2312" w:eastAsia="仿宋_GB2312" w:cs="仿宋_GB2312"/>
          <w:sz w:val="28"/>
          <w:szCs w:val="28"/>
        </w:rPr>
        <w:t>事业部就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马鞍山工厂出售淘汰铅酸电瓶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项目进行询比价,欢迎符合资格条件的供应商参加。</w:t>
      </w:r>
    </w:p>
    <w:p w14:paraId="09E58663">
      <w:pPr>
        <w:keepNext w:val="0"/>
        <w:keepLines w:val="0"/>
        <w:pageBreakBefore w:val="0"/>
        <w:numPr>
          <w:ilvl w:val="0"/>
          <w:numId w:val="1"/>
        </w:numPr>
        <w:kinsoku/>
        <w:wordWrap/>
        <w:overflowPunct/>
        <w:topLinePunct w:val="0"/>
        <w:autoSpaceDE/>
        <w:autoSpaceDN/>
        <w:bidi w:val="0"/>
        <w:adjustRightInd/>
        <w:spacing w:line="44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sz w:val="28"/>
          <w:szCs w:val="28"/>
        </w:rPr>
        <w:t>项目编号：</w:t>
      </w:r>
      <w:r>
        <w:rPr>
          <w:rFonts w:hint="eastAsia" w:ascii="仿宋_GB2312" w:hAnsi="仿宋_GB2312" w:eastAsia="仿宋_GB2312" w:cs="仿宋_GB2312"/>
          <w:color w:val="auto"/>
          <w:sz w:val="28"/>
          <w:szCs w:val="28"/>
        </w:rPr>
        <w:t>MNCGJH-20240627-0021</w:t>
      </w:r>
    </w:p>
    <w:p w14:paraId="09B09232">
      <w:pPr>
        <w:keepNext w:val="0"/>
        <w:keepLines w:val="0"/>
        <w:pageBreakBefore w:val="0"/>
        <w:numPr>
          <w:ilvl w:val="0"/>
          <w:numId w:val="0"/>
        </w:numPr>
        <w:kinsoku/>
        <w:wordWrap/>
        <w:overflowPunct/>
        <w:topLinePunct w:val="0"/>
        <w:autoSpaceDE/>
        <w:autoSpaceDN/>
        <w:bidi w:val="0"/>
        <w:adjustRightInd/>
        <w:spacing w:line="440" w:lineRule="exact"/>
        <w:ind w:firstLine="562"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sz w:val="28"/>
          <w:szCs w:val="28"/>
        </w:rPr>
        <w:t>二、项目名称</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马鞍山工厂出售淘汰铅酸电瓶项目</w:t>
      </w:r>
    </w:p>
    <w:p w14:paraId="6C5CE8EF">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三、项目概况：</w:t>
      </w:r>
    </w:p>
    <w:p w14:paraId="74A75F10">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依据国家法规及地方政策要求对马鞍山工厂叉车、UPS电源等设备产生的废铅酸蓄电池进行合规处置，本次采招计划针对的是马鞍山工厂常温、低温、鲜奶、冰淇淋四个工厂业务。</w:t>
      </w:r>
    </w:p>
    <w:p w14:paraId="0F54E576">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四、资格要求：</w:t>
      </w:r>
    </w:p>
    <w:p w14:paraId="1D0DD5A6">
      <w:pPr>
        <w:keepNext w:val="0"/>
        <w:keepLines w:val="0"/>
        <w:pageBreakBefore w:val="0"/>
        <w:kinsoku/>
        <w:wordWrap/>
        <w:overflowPunct/>
        <w:topLinePunct w:val="0"/>
        <w:autoSpaceDE/>
        <w:autoSpaceDN/>
        <w:bidi w:val="0"/>
        <w:adjustRightInd/>
        <w:spacing w:line="440" w:lineRule="exact"/>
        <w:ind w:right="84" w:rightChars="40" w:firstLine="565" w:firstLineChars="202"/>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供应商须在中华人民共和国境内注册并具有独立法人资格，具有有效的营业执照、税务登记证、组织机构代码证（或多证合一）、有效的开户许可证/基本账户存款信息</w:t>
      </w:r>
      <w:r>
        <w:rPr>
          <w:rFonts w:hint="eastAsia" w:ascii="仿宋_GB2312" w:hAnsi="仿宋_GB2312" w:eastAsia="仿宋_GB2312" w:cs="仿宋_GB2312"/>
          <w:color w:val="auto"/>
          <w:sz w:val="28"/>
          <w:szCs w:val="28"/>
          <w:lang w:eastAsia="zh-CN"/>
        </w:rPr>
        <w:t>；</w:t>
      </w:r>
    </w:p>
    <w:p w14:paraId="3D833D44">
      <w:pPr>
        <w:keepNext w:val="0"/>
        <w:keepLines w:val="0"/>
        <w:pageBreakBefore w:val="0"/>
        <w:kinsoku/>
        <w:wordWrap/>
        <w:overflowPunct/>
        <w:topLinePunct w:val="0"/>
        <w:autoSpaceDE/>
        <w:autoSpaceDN/>
        <w:bidi w:val="0"/>
        <w:adjustRightInd/>
        <w:spacing w:line="440" w:lineRule="exact"/>
        <w:ind w:right="84" w:rightChars="40" w:firstLine="565" w:firstLineChars="202"/>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供应商须具有完成本项目资格的能力,具有</w:t>
      </w:r>
      <w:r>
        <w:rPr>
          <w:rFonts w:hint="eastAsia" w:ascii="仿宋_GB2312" w:hAnsi="仿宋_GB2312" w:eastAsia="仿宋_GB2312" w:cs="仿宋_GB2312"/>
          <w:color w:val="auto"/>
          <w:sz w:val="28"/>
          <w:szCs w:val="28"/>
          <w:lang w:val="en-US" w:eastAsia="zh-CN"/>
        </w:rPr>
        <w:t>铅酸电瓶处置资质或环保部门批复文件的</w:t>
      </w:r>
      <w:r>
        <w:rPr>
          <w:rFonts w:hint="eastAsia" w:ascii="仿宋_GB2312" w:hAnsi="仿宋_GB2312" w:eastAsia="仿宋_GB2312" w:cs="仿宋_GB2312"/>
          <w:color w:val="auto"/>
          <w:sz w:val="28"/>
          <w:szCs w:val="28"/>
          <w:lang w:eastAsia="zh-CN"/>
        </w:rPr>
        <w:t>相关能力</w:t>
      </w:r>
      <w:r>
        <w:rPr>
          <w:rFonts w:hint="eastAsia" w:ascii="仿宋_GB2312" w:hAnsi="仿宋_GB2312" w:eastAsia="仿宋_GB2312" w:cs="仿宋_GB2312"/>
          <w:color w:val="auto"/>
          <w:sz w:val="28"/>
          <w:szCs w:val="28"/>
          <w:lang w:val="en-US" w:eastAsia="zh-CN"/>
        </w:rPr>
        <w:t>证明材料等</w:t>
      </w:r>
      <w:r>
        <w:rPr>
          <w:rFonts w:hint="eastAsia" w:ascii="仿宋_GB2312" w:hAnsi="仿宋_GB2312" w:eastAsia="仿宋_GB2312" w:cs="仿宋_GB2312"/>
          <w:color w:val="auto"/>
          <w:sz w:val="28"/>
          <w:szCs w:val="28"/>
          <w:lang w:eastAsia="zh-CN"/>
        </w:rPr>
        <w:t>；</w:t>
      </w:r>
    </w:p>
    <w:p w14:paraId="3CF8FA54">
      <w:pPr>
        <w:keepNext w:val="0"/>
        <w:keepLines w:val="0"/>
        <w:pageBreakBefore w:val="0"/>
        <w:kinsoku/>
        <w:wordWrap/>
        <w:overflowPunct/>
        <w:topLinePunct w:val="0"/>
        <w:autoSpaceDE/>
        <w:autoSpaceDN/>
        <w:bidi w:val="0"/>
        <w:adjustRightInd/>
        <w:spacing w:line="440" w:lineRule="exact"/>
        <w:ind w:right="84" w:rightChars="40" w:firstLine="565" w:firstLineChars="202"/>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投标人具有近两年类似项目业绩和类似项目实施经验；</w:t>
      </w:r>
    </w:p>
    <w:p w14:paraId="2AF138C5">
      <w:pPr>
        <w:keepNext w:val="0"/>
        <w:keepLines w:val="0"/>
        <w:pageBreakBefore w:val="0"/>
        <w:kinsoku/>
        <w:wordWrap/>
        <w:overflowPunct/>
        <w:topLinePunct w:val="0"/>
        <w:autoSpaceDE/>
        <w:autoSpaceDN/>
        <w:bidi w:val="0"/>
        <w:adjustRightInd/>
        <w:spacing w:line="440" w:lineRule="exact"/>
        <w:ind w:right="84" w:rightChars="40" w:firstLine="565" w:firstLineChars="202"/>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4、投标人未被列入国家企业信用信息公示系统（http://www.gsxt.gov.cn/index.html）严重违法失信企业名单。</w:t>
      </w:r>
    </w:p>
    <w:p w14:paraId="56AC0DAC">
      <w:pPr>
        <w:pStyle w:val="7"/>
        <w:keepNext w:val="0"/>
        <w:keepLines w:val="0"/>
        <w:pageBreakBefore w:val="0"/>
        <w:kinsoku/>
        <w:wordWrap/>
        <w:overflowPunct/>
        <w:topLinePunct w:val="0"/>
        <w:autoSpaceDE/>
        <w:autoSpaceDN/>
        <w:bidi w:val="0"/>
        <w:adjustRightInd/>
        <w:spacing w:before="0" w:beforeAutospacing="0" w:after="0" w:afterAutospacing="0" w:line="4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668DC197">
      <w:pPr>
        <w:keepNext w:val="0"/>
        <w:keepLines w:val="0"/>
        <w:pageBreakBefore w:val="0"/>
        <w:kinsoku/>
        <w:wordWrap/>
        <w:overflowPunct/>
        <w:topLinePunct w:val="0"/>
        <w:autoSpaceDE/>
        <w:autoSpaceDN/>
        <w:bidi w:val="0"/>
        <w:adjustRightInd/>
        <w:spacing w:line="440" w:lineRule="exact"/>
        <w:ind w:right="84" w:rightChars="40" w:firstLine="565" w:firstLineChars="202"/>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lang w:val="en-US" w:eastAsia="zh-CN" w:bidi="ar-SA"/>
        </w:rPr>
        <w:t>本次询比价不接受多家单位联合报价，不允许分包或转包。</w:t>
      </w:r>
    </w:p>
    <w:p w14:paraId="7CD1371E">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、不接受中粮及蒙牛供应商黑名单（以蒙牛集团采购招标管理部下发的黑名单为准）的企业参与竞争；</w:t>
      </w:r>
    </w:p>
    <w:p w14:paraId="36CFD8BD">
      <w:pPr>
        <w:keepNext w:val="0"/>
        <w:keepLines w:val="0"/>
        <w:pageBreakBefore w:val="0"/>
        <w:kinsoku/>
        <w:wordWrap/>
        <w:overflowPunct/>
        <w:topLinePunct w:val="0"/>
        <w:autoSpaceDE/>
        <w:autoSpaceDN/>
        <w:bidi w:val="0"/>
        <w:adjustRightInd/>
        <w:spacing w:line="440" w:lineRule="exact"/>
        <w:ind w:firstLine="562" w:firstLineChars="200"/>
        <w:jc w:val="left"/>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五、报名须知</w:t>
      </w:r>
    </w:p>
    <w:p w14:paraId="5140E5CF">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潜在投标人依据资格要求自主评估，符合条件的进行网上报名及资格验证，执行蒙牛集团电子采购招标平台线上采购招标流程</w:t>
      </w:r>
      <w:r>
        <w:rPr>
          <w:rFonts w:hint="eastAsia" w:ascii="仿宋_GB2312" w:hAnsi="仿宋_GB2312" w:eastAsia="仿宋_GB2312" w:cs="仿宋_GB2312"/>
          <w:sz w:val="28"/>
          <w:szCs w:val="28"/>
          <w:lang w:val="en-US" w:eastAsia="zh-CN"/>
        </w:rPr>
        <w:t>具体如下：</w:t>
      </w:r>
    </w:p>
    <w:p w14:paraId="0A44F0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2" w:firstLineChars="200"/>
        <w:textAlignment w:val="baseline"/>
        <w:rPr>
          <w:rFonts w:hint="eastAsia" w:ascii="仿宋_GB2312" w:hAnsi="仿宋_GB2312" w:eastAsia="仿宋_GB2312" w:cs="仿宋_GB2312"/>
          <w:i w:val="0"/>
          <w:iCs w:val="0"/>
          <w:caps w:val="0"/>
          <w:color w:val="323232"/>
          <w:spacing w:val="0"/>
          <w:sz w:val="28"/>
          <w:szCs w:val="28"/>
          <w:u w:val="none"/>
        </w:rPr>
      </w:pPr>
      <w:r>
        <w:rPr>
          <w:rFonts w:hint="eastAsia" w:ascii="仿宋_GB2312" w:hAnsi="仿宋_GB2312" w:eastAsia="仿宋_GB2312" w:cs="仿宋_GB2312"/>
          <w:b/>
          <w:bCs/>
          <w:i w:val="0"/>
          <w:iCs w:val="0"/>
          <w:caps w:val="0"/>
          <w:color w:val="323232"/>
          <w:spacing w:val="0"/>
          <w:sz w:val="28"/>
          <w:szCs w:val="28"/>
          <w:u w:val="none"/>
          <w:shd w:val="clear" w:fill="FFFFFF"/>
          <w:vertAlign w:val="baseline"/>
        </w:rPr>
        <w:t>首先，注册成为潜在供应商（平台首页新供应商注册）：</w:t>
      </w:r>
    </w:p>
    <w:p w14:paraId="2BB0F0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baseline"/>
        <w:rPr>
          <w:rFonts w:hint="eastAsia" w:ascii="仿宋_GB2312" w:hAnsi="仿宋_GB2312" w:eastAsia="仿宋_GB2312" w:cs="仿宋_GB2312"/>
          <w:i w:val="0"/>
          <w:iCs w:val="0"/>
          <w:caps w:val="0"/>
          <w:color w:val="323232"/>
          <w:spacing w:val="0"/>
          <w:sz w:val="28"/>
          <w:szCs w:val="28"/>
          <w:u w:val="none"/>
        </w:rPr>
      </w:pPr>
      <w:r>
        <w:rPr>
          <w:rFonts w:hint="eastAsia" w:ascii="仿宋_GB2312" w:hAnsi="仿宋_GB2312" w:eastAsia="仿宋_GB2312" w:cs="仿宋_GB2312"/>
          <w:i w:val="0"/>
          <w:iCs w:val="0"/>
          <w:caps w:val="0"/>
          <w:color w:val="323232"/>
          <w:spacing w:val="0"/>
          <w:sz w:val="28"/>
          <w:szCs w:val="28"/>
          <w:u w:val="none"/>
          <w:shd w:val="clear" w:fill="FFFFFF"/>
          <w:vertAlign w:val="baseline"/>
        </w:rPr>
        <w:t>潜在投标人符合资格条件的，请在蒙牛集团供应链关系管理平台注册成为我们潜在供应商，否则可能会影响后续合作或相关费用往来，注册网址：</w:t>
      </w:r>
      <w:r>
        <w:rPr>
          <w:rFonts w:hint="eastAsia" w:ascii="仿宋_GB2312" w:hAnsi="仿宋_GB2312" w:eastAsia="仿宋_GB2312" w:cs="仿宋_GB2312"/>
          <w:i w:val="0"/>
          <w:iCs w:val="0"/>
          <w:caps w:val="0"/>
          <w:spacing w:val="0"/>
          <w:sz w:val="28"/>
          <w:szCs w:val="28"/>
          <w:u w:val="none"/>
          <w:shd w:val="clear" w:fill="FFFFFF"/>
          <w:vertAlign w:val="baseline"/>
        </w:rPr>
        <w:fldChar w:fldCharType="begin"/>
      </w:r>
      <w:r>
        <w:rPr>
          <w:rFonts w:hint="eastAsia" w:ascii="仿宋_GB2312" w:hAnsi="仿宋_GB2312" w:eastAsia="仿宋_GB2312" w:cs="仿宋_GB2312"/>
          <w:i w:val="0"/>
          <w:iCs w:val="0"/>
          <w:caps w:val="0"/>
          <w:spacing w:val="0"/>
          <w:sz w:val="28"/>
          <w:szCs w:val="28"/>
          <w:u w:val="none"/>
          <w:shd w:val="clear" w:fill="FFFFFF"/>
          <w:vertAlign w:val="baseline"/>
        </w:rPr>
        <w:instrText xml:space="preserve"> HYPERLINK "https://srm.mengniu.cn/sap/bc/webdynpro/sap/zregistration" </w:instrText>
      </w:r>
      <w:r>
        <w:rPr>
          <w:rFonts w:hint="eastAsia" w:ascii="仿宋_GB2312" w:hAnsi="仿宋_GB2312" w:eastAsia="仿宋_GB2312" w:cs="仿宋_GB2312"/>
          <w:i w:val="0"/>
          <w:iCs w:val="0"/>
          <w:caps w:val="0"/>
          <w:spacing w:val="0"/>
          <w:sz w:val="28"/>
          <w:szCs w:val="28"/>
          <w:u w:val="none"/>
          <w:shd w:val="clear" w:fill="FFFFFF"/>
          <w:vertAlign w:val="baseline"/>
        </w:rPr>
        <w:fldChar w:fldCharType="separate"/>
      </w:r>
      <w:r>
        <w:rPr>
          <w:rStyle w:val="12"/>
          <w:rFonts w:hint="eastAsia" w:ascii="仿宋_GB2312" w:hAnsi="仿宋_GB2312" w:eastAsia="仿宋_GB2312" w:cs="仿宋_GB2312"/>
          <w:i w:val="0"/>
          <w:iCs w:val="0"/>
          <w:caps w:val="0"/>
          <w:spacing w:val="0"/>
          <w:sz w:val="28"/>
          <w:szCs w:val="28"/>
          <w:u w:val="none"/>
          <w:shd w:val="clear" w:fill="FFFFFF"/>
          <w:vertAlign w:val="baseline"/>
        </w:rPr>
        <w:t>https://srm.mengniu.cn/sap/bc/webdynpro/sap/zregistration</w:t>
      </w:r>
      <w:r>
        <w:rPr>
          <w:rFonts w:hint="eastAsia" w:ascii="仿宋_GB2312" w:hAnsi="仿宋_GB2312" w:eastAsia="仿宋_GB2312" w:cs="仿宋_GB2312"/>
          <w:i w:val="0"/>
          <w:iCs w:val="0"/>
          <w:caps w:val="0"/>
          <w:spacing w:val="0"/>
          <w:sz w:val="28"/>
          <w:szCs w:val="28"/>
          <w:u w:val="none"/>
          <w:shd w:val="clear" w:fill="FFFFFF"/>
          <w:vertAlign w:val="baseline"/>
        </w:rPr>
        <w:fldChar w:fldCharType="end"/>
      </w:r>
    </w:p>
    <w:p w14:paraId="057FC8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baseline"/>
        <w:rPr>
          <w:rFonts w:hint="eastAsia" w:ascii="仿宋_GB2312" w:hAnsi="仿宋_GB2312" w:eastAsia="仿宋_GB2312" w:cs="仿宋_GB2312"/>
          <w:i w:val="0"/>
          <w:iCs w:val="0"/>
          <w:caps w:val="0"/>
          <w:color w:val="323232"/>
          <w:spacing w:val="0"/>
          <w:sz w:val="28"/>
          <w:szCs w:val="28"/>
          <w:u w:val="none"/>
        </w:rPr>
      </w:pPr>
      <w:r>
        <w:rPr>
          <w:rFonts w:hint="eastAsia" w:ascii="仿宋_GB2312" w:hAnsi="仿宋_GB2312" w:eastAsia="仿宋_GB2312" w:cs="仿宋_GB2312"/>
          <w:i w:val="0"/>
          <w:iCs w:val="0"/>
          <w:caps w:val="0"/>
          <w:color w:val="323232"/>
          <w:spacing w:val="0"/>
          <w:sz w:val="28"/>
          <w:szCs w:val="28"/>
          <w:u w:val="none"/>
          <w:shd w:val="clear" w:fill="FFFFFF"/>
          <w:vertAlign w:val="baseline"/>
        </w:rPr>
        <w:t>注册有异议的请拨打平台服务电40081008111，注册成功后需立即联系采购方联系人进行审核。</w:t>
      </w:r>
    </w:p>
    <w:p w14:paraId="4BE47C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baseline"/>
        <w:rPr>
          <w:rFonts w:hint="eastAsia" w:ascii="仿宋_GB2312" w:hAnsi="仿宋_GB2312" w:eastAsia="仿宋_GB2312" w:cs="仿宋_GB2312"/>
          <w:i w:val="0"/>
          <w:iCs w:val="0"/>
          <w:caps w:val="0"/>
          <w:color w:val="323232"/>
          <w:spacing w:val="0"/>
          <w:sz w:val="28"/>
          <w:szCs w:val="28"/>
          <w:u w:val="none"/>
        </w:rPr>
      </w:pPr>
      <w:r>
        <w:rPr>
          <w:rFonts w:hint="eastAsia" w:ascii="仿宋_GB2312" w:hAnsi="仿宋_GB2312" w:eastAsia="仿宋_GB2312" w:cs="仿宋_GB2312"/>
          <w:i w:val="0"/>
          <w:iCs w:val="0"/>
          <w:caps w:val="0"/>
          <w:color w:val="323232"/>
          <w:spacing w:val="0"/>
          <w:sz w:val="28"/>
          <w:szCs w:val="28"/>
          <w:u w:val="none"/>
          <w:shd w:val="clear" w:fill="FFFFFF"/>
          <w:vertAlign w:val="baseline"/>
        </w:rPr>
        <w:t>已注册且拥有蒙牛集团相关代码或主数据可以忽略此项。</w:t>
      </w:r>
    </w:p>
    <w:p w14:paraId="4205A0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2" w:firstLineChars="200"/>
        <w:textAlignment w:val="baseline"/>
        <w:rPr>
          <w:rFonts w:hint="eastAsia" w:ascii="仿宋_GB2312" w:hAnsi="仿宋_GB2312" w:eastAsia="仿宋_GB2312" w:cs="仿宋_GB2312"/>
          <w:i w:val="0"/>
          <w:iCs w:val="0"/>
          <w:caps w:val="0"/>
          <w:color w:val="323232"/>
          <w:spacing w:val="0"/>
          <w:sz w:val="28"/>
          <w:szCs w:val="28"/>
          <w:u w:val="none"/>
        </w:rPr>
      </w:pPr>
      <w:r>
        <w:rPr>
          <w:rFonts w:hint="eastAsia" w:ascii="仿宋_GB2312" w:hAnsi="仿宋_GB2312" w:eastAsia="仿宋_GB2312" w:cs="仿宋_GB2312"/>
          <w:b/>
          <w:bCs/>
          <w:i w:val="0"/>
          <w:iCs w:val="0"/>
          <w:caps w:val="0"/>
          <w:color w:val="323232"/>
          <w:spacing w:val="0"/>
          <w:sz w:val="28"/>
          <w:szCs w:val="28"/>
          <w:u w:val="none"/>
          <w:shd w:val="clear" w:fill="FFFFFF"/>
          <w:vertAlign w:val="baseline"/>
        </w:rPr>
        <w:t>其次：登录蒙牛供应商关系管理平台报名</w:t>
      </w:r>
    </w:p>
    <w:p w14:paraId="6174E4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baseline"/>
        <w:rPr>
          <w:rFonts w:hint="eastAsia" w:ascii="仿宋_GB2312" w:hAnsi="仿宋_GB2312" w:eastAsia="仿宋_GB2312" w:cs="仿宋_GB2312"/>
          <w:i w:val="0"/>
          <w:iCs w:val="0"/>
          <w:caps w:val="0"/>
          <w:color w:val="323232"/>
          <w:spacing w:val="0"/>
          <w:sz w:val="28"/>
          <w:szCs w:val="28"/>
          <w:u w:val="none"/>
        </w:rPr>
      </w:pPr>
      <w:r>
        <w:rPr>
          <w:rFonts w:hint="eastAsia" w:ascii="仿宋_GB2312" w:hAnsi="仿宋_GB2312" w:eastAsia="仿宋_GB2312" w:cs="仿宋_GB2312"/>
          <w:i w:val="0"/>
          <w:iCs w:val="0"/>
          <w:caps w:val="0"/>
          <w:color w:val="323232"/>
          <w:spacing w:val="0"/>
          <w:sz w:val="28"/>
          <w:szCs w:val="28"/>
          <w:u w:val="none"/>
          <w:shd w:val="clear" w:fill="FFFFFF"/>
          <w:vertAlign w:val="baseline"/>
        </w:rPr>
        <w:t>潜在竞谈人依据资格要求自主评估，符合条件的进行网上报名及资格验证，蒙牛集团电子采购招标平台网址：</w:t>
      </w:r>
      <w:r>
        <w:rPr>
          <w:rFonts w:hint="eastAsia" w:ascii="仿宋_GB2312" w:hAnsi="仿宋_GB2312" w:eastAsia="仿宋_GB2312" w:cs="仿宋_GB2312"/>
          <w:i w:val="0"/>
          <w:iCs w:val="0"/>
          <w:caps w:val="0"/>
          <w:spacing w:val="0"/>
          <w:sz w:val="28"/>
          <w:szCs w:val="28"/>
          <w:u w:val="none"/>
          <w:shd w:val="clear" w:fill="FFFFFF"/>
          <w:vertAlign w:val="baseline"/>
        </w:rPr>
        <w:fldChar w:fldCharType="begin"/>
      </w:r>
      <w:r>
        <w:rPr>
          <w:rFonts w:hint="eastAsia" w:ascii="仿宋_GB2312" w:hAnsi="仿宋_GB2312" w:eastAsia="仿宋_GB2312" w:cs="仿宋_GB2312"/>
          <w:i w:val="0"/>
          <w:iCs w:val="0"/>
          <w:caps w:val="0"/>
          <w:spacing w:val="0"/>
          <w:sz w:val="28"/>
          <w:szCs w:val="28"/>
          <w:u w:val="none"/>
          <w:shd w:val="clear" w:fill="FFFFFF"/>
          <w:vertAlign w:val="baseline"/>
        </w:rPr>
        <w:instrText xml:space="preserve"> HYPERLINK "https://zbcg.mengniu.cn/" \l "/home" </w:instrText>
      </w:r>
      <w:r>
        <w:rPr>
          <w:rFonts w:hint="eastAsia" w:ascii="仿宋_GB2312" w:hAnsi="仿宋_GB2312" w:eastAsia="仿宋_GB2312" w:cs="仿宋_GB2312"/>
          <w:i w:val="0"/>
          <w:iCs w:val="0"/>
          <w:caps w:val="0"/>
          <w:spacing w:val="0"/>
          <w:sz w:val="28"/>
          <w:szCs w:val="28"/>
          <w:u w:val="none"/>
          <w:shd w:val="clear" w:fill="FFFFFF"/>
          <w:vertAlign w:val="baseline"/>
        </w:rPr>
        <w:fldChar w:fldCharType="separate"/>
      </w:r>
      <w:r>
        <w:rPr>
          <w:rStyle w:val="12"/>
          <w:rFonts w:hint="eastAsia" w:ascii="仿宋_GB2312" w:hAnsi="仿宋_GB2312" w:eastAsia="仿宋_GB2312" w:cs="仿宋_GB2312"/>
          <w:i w:val="0"/>
          <w:iCs w:val="0"/>
          <w:caps w:val="0"/>
          <w:spacing w:val="0"/>
          <w:sz w:val="28"/>
          <w:szCs w:val="28"/>
          <w:u w:val="none"/>
          <w:shd w:val="clear" w:fill="FFFFFF"/>
          <w:vertAlign w:val="baseline"/>
        </w:rPr>
        <w:t>https://zbcg.mengniu.cn/#/home</w:t>
      </w:r>
      <w:r>
        <w:rPr>
          <w:rFonts w:hint="eastAsia" w:ascii="仿宋_GB2312" w:hAnsi="仿宋_GB2312" w:eastAsia="仿宋_GB2312" w:cs="仿宋_GB2312"/>
          <w:i w:val="0"/>
          <w:iCs w:val="0"/>
          <w:caps w:val="0"/>
          <w:spacing w:val="0"/>
          <w:sz w:val="28"/>
          <w:szCs w:val="28"/>
          <w:u w:val="none"/>
          <w:shd w:val="clear" w:fill="FFFFFF"/>
          <w:vertAlign w:val="baseline"/>
        </w:rPr>
        <w:fldChar w:fldCharType="end"/>
      </w:r>
    </w:p>
    <w:p w14:paraId="253969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baseline"/>
        <w:rPr>
          <w:rFonts w:hint="eastAsia" w:ascii="仿宋_GB2312" w:hAnsi="仿宋_GB2312" w:eastAsia="仿宋_GB2312" w:cs="仿宋_GB2312"/>
          <w:i w:val="0"/>
          <w:iCs w:val="0"/>
          <w:caps w:val="0"/>
          <w:color w:val="323232"/>
          <w:spacing w:val="0"/>
          <w:sz w:val="28"/>
          <w:szCs w:val="28"/>
          <w:u w:val="none"/>
          <w:shd w:val="clear" w:fill="FFFFFF"/>
          <w:vertAlign w:val="baseline"/>
        </w:rPr>
      </w:pPr>
      <w:r>
        <w:rPr>
          <w:rFonts w:hint="eastAsia" w:ascii="仿宋_GB2312" w:hAnsi="仿宋_GB2312" w:eastAsia="仿宋_GB2312" w:cs="仿宋_GB2312"/>
          <w:i w:val="0"/>
          <w:iCs w:val="0"/>
          <w:caps w:val="0"/>
          <w:color w:val="323232"/>
          <w:spacing w:val="0"/>
          <w:sz w:val="28"/>
          <w:szCs w:val="28"/>
          <w:u w:val="none"/>
          <w:shd w:val="clear" w:fill="FFFFFF"/>
          <w:vertAlign w:val="baseline"/>
        </w:rPr>
        <w:t>请在平台首页服务指南中下载操作手册，平台服务</w:t>
      </w:r>
    </w:p>
    <w:p w14:paraId="558191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baseline"/>
        <w:rPr>
          <w:rFonts w:hint="eastAsia" w:ascii="仿宋_GB2312" w:hAnsi="仿宋_GB2312" w:eastAsia="仿宋_GB2312" w:cs="仿宋_GB2312"/>
          <w:i w:val="0"/>
          <w:iCs w:val="0"/>
          <w:caps w:val="0"/>
          <w:color w:val="323232"/>
          <w:spacing w:val="0"/>
          <w:sz w:val="28"/>
          <w:szCs w:val="28"/>
          <w:u w:val="none"/>
          <w:shd w:val="clear" w:fill="FFFFFF"/>
          <w:vertAlign w:val="baseline"/>
        </w:rPr>
      </w:pPr>
      <w:r>
        <w:rPr>
          <w:rFonts w:hint="eastAsia" w:ascii="仿宋_GB2312" w:hAnsi="仿宋_GB2312" w:eastAsia="仿宋_GB2312" w:cs="仿宋_GB2312"/>
          <w:i w:val="0"/>
          <w:iCs w:val="0"/>
          <w:caps w:val="0"/>
          <w:color w:val="323232"/>
          <w:spacing w:val="0"/>
          <w:sz w:val="28"/>
          <w:szCs w:val="28"/>
          <w:u w:val="none"/>
          <w:shd w:val="clear" w:fill="FFFFFF"/>
          <w:vertAlign w:val="baseline"/>
        </w:rPr>
        <w:t>电话为：40081008111</w:t>
      </w:r>
    </w:p>
    <w:p w14:paraId="3C0A19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baseline"/>
        <w:rPr>
          <w:rFonts w:hint="eastAsia" w:ascii="仿宋_GB2312" w:hAnsi="仿宋_GB2312" w:eastAsia="仿宋_GB2312" w:cs="仿宋_GB2312"/>
          <w:i w:val="0"/>
          <w:iCs w:val="0"/>
          <w:caps w:val="0"/>
          <w:color w:val="323232"/>
          <w:spacing w:val="0"/>
          <w:sz w:val="28"/>
          <w:szCs w:val="28"/>
          <w:u w:val="none"/>
        </w:rPr>
      </w:pPr>
      <w:r>
        <w:rPr>
          <w:rFonts w:hint="eastAsia" w:ascii="仿宋_GB2312" w:hAnsi="仿宋_GB2312" w:eastAsia="仿宋_GB2312" w:cs="仿宋_GB2312"/>
          <w:i w:val="0"/>
          <w:iCs w:val="0"/>
          <w:caps w:val="0"/>
          <w:color w:val="323232"/>
          <w:spacing w:val="0"/>
          <w:sz w:val="28"/>
          <w:szCs w:val="28"/>
          <w:u w:val="none"/>
          <w:shd w:val="clear" w:fill="FFFFFF"/>
          <w:vertAlign w:val="baseline"/>
        </w:rPr>
        <w:t>注：以上操作请先阅读【MN_SRM_用户操作手册】和【供应商报名等流程说明】服务手册，再进行注册、报名，如因办理注册和平台操作不及时或错误，影响参加招标采购活动的，责任自负。</w:t>
      </w:r>
    </w:p>
    <w:p w14:paraId="4EF5E8DD">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报名资格文件的</w:t>
      </w:r>
      <w:r>
        <w:rPr>
          <w:rFonts w:hint="eastAsia" w:ascii="仿宋_GB2312" w:hAnsi="仿宋_GB2312" w:eastAsia="仿宋_GB2312" w:cs="仿宋_GB2312"/>
          <w:color w:val="000000"/>
          <w:sz w:val="28"/>
          <w:szCs w:val="28"/>
          <w:u w:val="single"/>
        </w:rPr>
        <w:t>组成及顺序</w:t>
      </w:r>
      <w:r>
        <w:rPr>
          <w:rFonts w:hint="eastAsia" w:ascii="仿宋_GB2312" w:hAnsi="仿宋_GB2312" w:eastAsia="仿宋_GB2312" w:cs="仿宋_GB2312"/>
          <w:color w:val="000000"/>
          <w:sz w:val="28"/>
          <w:szCs w:val="28"/>
        </w:rPr>
        <w:t>按照如下要求提供：</w:t>
      </w:r>
    </w:p>
    <w:p w14:paraId="23CAD531">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1、有效的营业执照（副本）、组织机构代码证（副本）、税务登记证（副本）（注:以上三项或三证合一营业执照副本），有效的开户行许可证；</w:t>
      </w:r>
    </w:p>
    <w:p w14:paraId="79D00011">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2、能开具增值税</w:t>
      </w:r>
      <w:r>
        <w:rPr>
          <w:rFonts w:hint="eastAsia" w:ascii="仿宋_GB2312" w:hAnsi="仿宋_GB2312" w:eastAsia="仿宋_GB2312" w:cs="仿宋_GB2312"/>
          <w:sz w:val="28"/>
          <w:szCs w:val="28"/>
          <w:lang w:val="en-US" w:eastAsia="zh-CN"/>
        </w:rPr>
        <w:t>专用</w:t>
      </w:r>
      <w:r>
        <w:rPr>
          <w:rFonts w:hint="eastAsia" w:ascii="仿宋_GB2312" w:hAnsi="仿宋_GB2312" w:eastAsia="仿宋_GB2312" w:cs="仿宋_GB2312"/>
          <w:sz w:val="28"/>
          <w:szCs w:val="28"/>
        </w:rPr>
        <w:t xml:space="preserve">发票的资格； </w:t>
      </w:r>
    </w:p>
    <w:p w14:paraId="1E6A81F2">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、法定代表人证明书或授权委托书原件（附件</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w:t>
      </w:r>
    </w:p>
    <w:p w14:paraId="785D3D66">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备注：如果法定代表人报名，请附法定代表人身份证明书（或证明）及身份证原件，如果被授权委托人报名，请附授权委托书原件及身份证原件，另外，需提供被授权委托人在本单位近</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年社保缴纳的证明文件；</w:t>
      </w:r>
    </w:p>
    <w:p w14:paraId="74C3ADD5">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、近</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年（20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年-至今）</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个</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 xml:space="preserve">以上类似项目业绩的证明材料（以合同以及订单或验收报告为准）； </w:t>
      </w:r>
    </w:p>
    <w:p w14:paraId="180F8F52">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、实施许可的提供相关许可证书；</w:t>
      </w:r>
    </w:p>
    <w:p w14:paraId="20FC031B">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xml:space="preserve">、保密承诺书（附件2）； </w:t>
      </w:r>
    </w:p>
    <w:p w14:paraId="09F4D12E">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、关于聘用蒙牛在职人员亲属（含特定关系人）及离职人员的告知函（附件3）</w:t>
      </w:r>
      <w:r>
        <w:rPr>
          <w:rFonts w:hint="eastAsia" w:ascii="仿宋_GB2312" w:hAnsi="仿宋_GB2312" w:eastAsia="仿宋_GB2312" w:cs="仿宋_GB2312"/>
          <w:sz w:val="28"/>
          <w:szCs w:val="28"/>
          <w:lang w:eastAsia="zh-CN"/>
        </w:rPr>
        <w:t>。</w:t>
      </w:r>
    </w:p>
    <w:p w14:paraId="77B6FAA5">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以上各类证书、证明材料应为原件的扫描件或复印件，均需加盖公章，并按以上“组成及顺序”合并在一份PDF格式文件中，于资格预审截止时间前（如下）送到（https://zbcg.mengniu.cn/#/home ）电子邮箱进行审查（过期发送不予受理），邮件主题为</w:t>
      </w:r>
      <w:r>
        <w:rPr>
          <w:rFonts w:hint="eastAsia" w:ascii="仿宋_GB2312" w:hAnsi="仿宋_GB2312" w:eastAsia="仿宋_GB2312" w:cs="仿宋_GB2312"/>
          <w:b/>
          <w:bCs/>
          <w:sz w:val="28"/>
          <w:szCs w:val="28"/>
        </w:rPr>
        <w:t>“单位名称+项目名称，邮件内容写清楚报名单位的联系人和联系电话”</w:t>
      </w:r>
      <w:r>
        <w:rPr>
          <w:rFonts w:hint="eastAsia" w:ascii="仿宋_GB2312" w:hAnsi="仿宋_GB2312" w:eastAsia="仿宋_GB2312" w:cs="仿宋_GB2312"/>
          <w:color w:val="000000"/>
          <w:sz w:val="28"/>
          <w:szCs w:val="28"/>
        </w:rPr>
        <w:t>，审查合格后方可领取价单文件。</w:t>
      </w:r>
    </w:p>
    <w:p w14:paraId="28FC76B8">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六、项目时间安排及要求：</w:t>
      </w:r>
    </w:p>
    <w:p w14:paraId="35C85C4E">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1、报名时间：</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28</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lang w:val="en-US" w:eastAsia="zh-CN"/>
        </w:rPr>
        <w:t>9</w:t>
      </w:r>
      <w:r>
        <w:rPr>
          <w:rFonts w:hint="eastAsia" w:ascii="仿宋_GB2312" w:hAnsi="仿宋_GB2312" w:eastAsia="仿宋_GB2312" w:cs="仿宋_GB2312"/>
          <w:sz w:val="28"/>
          <w:szCs w:val="28"/>
        </w:rPr>
        <w:t>时至</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lang w:val="en-US" w:eastAsia="zh-CN"/>
        </w:rPr>
        <w:t>17</w:t>
      </w:r>
      <w:r>
        <w:rPr>
          <w:rFonts w:hint="eastAsia" w:ascii="仿宋_GB2312" w:hAnsi="仿宋_GB2312" w:eastAsia="仿宋_GB2312" w:cs="仿宋_GB2312"/>
          <w:sz w:val="28"/>
          <w:szCs w:val="28"/>
        </w:rPr>
        <w:t>时止；</w:t>
      </w:r>
    </w:p>
    <w:p w14:paraId="5DBDC6A0">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2、资格预审时间：</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3</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日；</w:t>
      </w:r>
    </w:p>
    <w:p w14:paraId="09A66660">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3、询价单发放时间：资格预审合格后于</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rPr>
        <w:t>日发放询价单。</w:t>
      </w:r>
    </w:p>
    <w:p w14:paraId="0A24A446">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4、比价时间：</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6</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lang w:val="en-US" w:eastAsia="zh-CN"/>
        </w:rPr>
        <w:t>14</w:t>
      </w:r>
      <w:r>
        <w:rPr>
          <w:rFonts w:hint="eastAsia" w:ascii="仿宋_GB2312" w:hAnsi="仿宋_GB2312" w:eastAsia="仿宋_GB2312" w:cs="仿宋_GB2312"/>
          <w:sz w:val="28"/>
          <w:szCs w:val="28"/>
        </w:rPr>
        <w:t>时；（以发出的询价单为准）</w:t>
      </w:r>
    </w:p>
    <w:p w14:paraId="2431CA00">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七、询比价地点：</w:t>
      </w:r>
      <w:r>
        <w:rPr>
          <w:rFonts w:hint="eastAsia" w:ascii="仿宋_GB2312" w:hAnsi="仿宋_GB2312" w:eastAsia="仿宋_GB2312" w:cs="仿宋_GB2312"/>
          <w:sz w:val="28"/>
          <w:szCs w:val="28"/>
          <w:u w:val="single"/>
        </w:rPr>
        <w:t>蒙牛集团电子采购招标平台（</w:t>
      </w:r>
      <w:r>
        <w:rPr>
          <w:rFonts w:hint="eastAsia" w:ascii="仿宋_GB2312" w:hAnsi="仿宋_GB2312" w:eastAsia="仿宋_GB2312" w:cs="仿宋_GB2312"/>
          <w:color w:val="000000"/>
          <w:sz w:val="28"/>
          <w:szCs w:val="28"/>
        </w:rPr>
        <w:t>以发出的询价单为准）</w:t>
      </w:r>
    </w:p>
    <w:p w14:paraId="3680E678">
      <w:pPr>
        <w:keepNext w:val="0"/>
        <w:keepLines w:val="0"/>
        <w:pageBreakBefore w:val="0"/>
        <w:shd w:val="clear" w:color="auto" w:fill="FFFFFF"/>
        <w:kinsoku/>
        <w:wordWrap/>
        <w:overflowPunct/>
        <w:topLinePunct w:val="0"/>
        <w:autoSpaceDE/>
        <w:autoSpaceDN/>
        <w:bidi w:val="0"/>
        <w:adjustRightInd/>
        <w:snapToGrid w:val="0"/>
        <w:spacing w:line="440" w:lineRule="exact"/>
        <w:ind w:firstLine="562" w:firstLineChars="200"/>
        <w:jc w:val="left"/>
        <w:textAlignment w:val="auto"/>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000000"/>
          <w:sz w:val="28"/>
          <w:szCs w:val="28"/>
        </w:rPr>
        <w:t>八、发布媒体：</w:t>
      </w:r>
    </w:p>
    <w:p w14:paraId="46FA55F2">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中国采购与招标网大数据平台（https://www.chinabidding.cn/）</w:t>
      </w:r>
    </w:p>
    <w:p w14:paraId="15ACC0C1">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蒙牛集团电子采购招标平（</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"https://zbcg.mengniu.cn/" \l "/home"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https://zbcg.mengniu.cn/#/home</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14:paraId="0708FB23">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蒙牛官网（http://www.mengniu.com.cn）</w:t>
      </w:r>
    </w:p>
    <w:p w14:paraId="0761B720">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蒙牛内部OA平台</w:t>
      </w:r>
    </w:p>
    <w:p w14:paraId="25892082">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九、采购招标实施方及联系方式：</w:t>
      </w:r>
    </w:p>
    <w:p w14:paraId="1591F72B">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采购人：</w:t>
      </w:r>
      <w:r>
        <w:rPr>
          <w:rFonts w:hint="eastAsia" w:ascii="仿宋_GB2312" w:hAnsi="仿宋_GB2312" w:eastAsia="仿宋_GB2312" w:cs="仿宋_GB2312"/>
          <w:sz w:val="28"/>
          <w:szCs w:val="28"/>
          <w:lang w:val="en-US" w:eastAsia="zh-CN"/>
        </w:rPr>
        <w:t>蒙牛乳业（马鞍山）有限公司</w:t>
      </w:r>
    </w:p>
    <w:p w14:paraId="6A4DF88F">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业务咨询联系人：</w:t>
      </w:r>
      <w:r>
        <w:rPr>
          <w:rFonts w:hint="eastAsia" w:ascii="仿宋_GB2312" w:hAnsi="仿宋_GB2312" w:eastAsia="仿宋_GB2312" w:cs="仿宋_GB2312"/>
          <w:sz w:val="28"/>
          <w:szCs w:val="28"/>
          <w:lang w:val="en-US" w:eastAsia="zh-CN"/>
        </w:rPr>
        <w:t>潘雯俊</w:t>
      </w:r>
    </w:p>
    <w:p w14:paraId="497F310E">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联系方式：</w:t>
      </w:r>
      <w:r>
        <w:rPr>
          <w:rFonts w:hint="eastAsia" w:ascii="仿宋_GB2312" w:hAnsi="仿宋_GB2312" w:eastAsia="仿宋_GB2312" w:cs="仿宋_GB2312"/>
          <w:sz w:val="28"/>
          <w:szCs w:val="28"/>
          <w:lang w:val="en-US" w:eastAsia="zh-CN"/>
        </w:rPr>
        <w:t>15922324498</w:t>
      </w:r>
    </w:p>
    <w:p w14:paraId="6F58476A">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十、监督单位及联系方式：</w:t>
      </w:r>
    </w:p>
    <w:p w14:paraId="07543C83">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1、采购招标项目违规问题的投诉受理单位：蒙牛乳业采购招标管理部</w:t>
      </w:r>
    </w:p>
    <w:p w14:paraId="53DBF00A">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rPr>
        <w:t>监 督 人:</w:t>
      </w:r>
      <w:r>
        <w:rPr>
          <w:rFonts w:hint="eastAsia" w:ascii="仿宋_GB2312" w:hAnsi="仿宋_GB2312" w:eastAsia="仿宋_GB2312" w:cs="仿宋_GB2312"/>
          <w:color w:val="auto"/>
          <w:sz w:val="28"/>
          <w:szCs w:val="28"/>
          <w:highlight w:val="none"/>
        </w:rPr>
        <w:t xml:space="preserve"> 郑建东</w:t>
      </w:r>
    </w:p>
    <w:p w14:paraId="514D6325">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联系电话：15034927966</w:t>
      </w:r>
    </w:p>
    <w:p w14:paraId="65BAA9D2">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电子邮件：zhengjiandong@mengniu.cn</w:t>
      </w:r>
    </w:p>
    <w:p w14:paraId="2ED449D8">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Style w:val="12"/>
          <w:rFonts w:hint="eastAsia" w:ascii="仿宋_GB2312" w:hAnsi="仿宋_GB2312" w:eastAsia="仿宋_GB2312" w:cs="仿宋_GB2312"/>
          <w:sz w:val="28"/>
          <w:szCs w:val="28"/>
          <w:highlight w:val="none"/>
          <w:shd w:val="clear" w:color="auto" w:fill="FFFFFF"/>
        </w:rPr>
      </w:pPr>
      <w:r>
        <w:rPr>
          <w:rFonts w:hint="eastAsia" w:ascii="仿宋_GB2312" w:hAnsi="仿宋_GB2312" w:eastAsia="仿宋_GB2312" w:cs="仿宋_GB2312"/>
          <w:color w:val="FF0000"/>
          <w:sz w:val="28"/>
          <w:szCs w:val="28"/>
          <w:highlight w:val="none"/>
        </w:rPr>
        <w:t>异议/投诉服务网址：</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"https://zbcg.mengniu.cn/" \l "/home" \t "_blank" </w:instrText>
      </w:r>
      <w:r>
        <w:rPr>
          <w:rFonts w:hint="eastAsia" w:ascii="仿宋_GB2312" w:hAnsi="仿宋_GB2312" w:eastAsia="仿宋_GB2312" w:cs="仿宋_GB2312"/>
          <w:sz w:val="28"/>
          <w:szCs w:val="28"/>
          <w:highlight w:val="none"/>
        </w:rPr>
        <w:fldChar w:fldCharType="separate"/>
      </w:r>
      <w:r>
        <w:rPr>
          <w:rStyle w:val="12"/>
          <w:rFonts w:hint="eastAsia" w:ascii="仿宋_GB2312" w:hAnsi="仿宋_GB2312" w:eastAsia="仿宋_GB2312" w:cs="仿宋_GB2312"/>
          <w:sz w:val="28"/>
          <w:szCs w:val="28"/>
          <w:highlight w:val="none"/>
          <w:shd w:val="clear" w:color="auto" w:fill="FFFFFF"/>
        </w:rPr>
        <w:t>https://zbcg.mengniu.cn/#/home</w:t>
      </w:r>
      <w:r>
        <w:rPr>
          <w:rStyle w:val="12"/>
          <w:rFonts w:hint="eastAsia" w:ascii="仿宋_GB2312" w:hAnsi="仿宋_GB2312" w:eastAsia="仿宋_GB2312" w:cs="仿宋_GB2312"/>
          <w:sz w:val="28"/>
          <w:szCs w:val="28"/>
          <w:highlight w:val="none"/>
          <w:shd w:val="clear" w:color="auto" w:fill="FFFFFF"/>
        </w:rPr>
        <w:fldChar w:fldCharType="end"/>
      </w:r>
    </w:p>
    <w:p w14:paraId="1DC64B1F">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2、采购招标项目的违纪问题举报受理单位：蒙牛乳业纪委办公室</w:t>
      </w:r>
    </w:p>
    <w:p w14:paraId="1265EA61">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监 督 人: 张丽娜</w:t>
      </w:r>
    </w:p>
    <w:p w14:paraId="4FCD01B7">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联系电话：0471-7393612</w:t>
      </w:r>
    </w:p>
    <w:p w14:paraId="19424410">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受理范围：采购招标</w:t>
      </w:r>
      <w:bookmarkStart w:id="0" w:name="OLE_LINK1"/>
      <w:r>
        <w:rPr>
          <w:rFonts w:hint="eastAsia" w:ascii="仿宋_GB2312" w:hAnsi="仿宋_GB2312" w:eastAsia="仿宋_GB2312" w:cs="仿宋_GB2312"/>
          <w:sz w:val="28"/>
          <w:szCs w:val="28"/>
          <w:highlight w:val="none"/>
        </w:rPr>
        <w:t>执行过程中涉嫌</w:t>
      </w:r>
      <w:bookmarkEnd w:id="0"/>
      <w:r>
        <w:rPr>
          <w:rFonts w:hint="eastAsia" w:ascii="仿宋_GB2312" w:hAnsi="仿宋_GB2312" w:eastAsia="仿宋_GB2312" w:cs="仿宋_GB2312"/>
          <w:sz w:val="28"/>
          <w:szCs w:val="28"/>
          <w:highlight w:val="none"/>
        </w:rPr>
        <w:t>贪污贿赂、滥用职权、玩忽职守、权力寻租、利益输送、徇私舞弊以及浪费公司资财等违纪问题的各类举报。</w:t>
      </w:r>
    </w:p>
    <w:p w14:paraId="78F1FBC3">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附件：1.潜在竞价单位报名提供信息表</w:t>
      </w:r>
    </w:p>
    <w:p w14:paraId="295AC93B">
      <w:pPr>
        <w:keepNext w:val="0"/>
        <w:keepLines w:val="0"/>
        <w:pageBreakBefore w:val="0"/>
        <w:numPr>
          <w:ilvl w:val="0"/>
          <w:numId w:val="0"/>
        </w:numPr>
        <w:kinsoku/>
        <w:wordWrap/>
        <w:overflowPunct/>
        <w:topLinePunct w:val="0"/>
        <w:autoSpaceDE/>
        <w:autoSpaceDN/>
        <w:bidi w:val="0"/>
        <w:adjustRightInd/>
        <w:spacing w:line="440" w:lineRule="exact"/>
        <w:ind w:firstLine="1400" w:firstLineChars="5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保密承诺书</w:t>
      </w:r>
    </w:p>
    <w:p w14:paraId="51DBB821">
      <w:pPr>
        <w:keepNext w:val="0"/>
        <w:keepLines w:val="0"/>
        <w:pageBreakBefore w:val="0"/>
        <w:numPr>
          <w:ilvl w:val="0"/>
          <w:numId w:val="0"/>
        </w:numPr>
        <w:kinsoku/>
        <w:wordWrap/>
        <w:overflowPunct/>
        <w:topLinePunct w:val="0"/>
        <w:autoSpaceDE/>
        <w:autoSpaceDN/>
        <w:bidi w:val="0"/>
        <w:adjustRightInd/>
        <w:spacing w:line="440" w:lineRule="exact"/>
        <w:ind w:firstLine="1400" w:firstLineChars="5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关于聘用蒙牛在职人员亲属（含特定关系人）及离职人员的告知函</w:t>
      </w:r>
    </w:p>
    <w:p w14:paraId="0C287A06">
      <w:pPr>
        <w:keepNext w:val="0"/>
        <w:keepLines w:val="0"/>
        <w:pageBreakBefore w:val="0"/>
        <w:numPr>
          <w:ilvl w:val="0"/>
          <w:numId w:val="0"/>
        </w:numPr>
        <w:kinsoku/>
        <w:wordWrap/>
        <w:overflowPunct/>
        <w:topLinePunct w:val="0"/>
        <w:autoSpaceDE/>
        <w:autoSpaceDN/>
        <w:bidi w:val="0"/>
        <w:adjustRightInd/>
        <w:spacing w:line="440" w:lineRule="exact"/>
        <w:ind w:firstLine="1400" w:firstLineChars="5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法人证明、授权人证明</w:t>
      </w:r>
    </w:p>
    <w:p w14:paraId="2B1D81B8">
      <w:pPr>
        <w:ind w:firstLine="1416" w:firstLineChars="506"/>
        <w:jc w:val="left"/>
        <w:rPr>
          <w:rFonts w:ascii="仿宋_GB2312" w:hAnsi="宋体" w:eastAsia="仿宋_GB2312" w:cs="仿宋"/>
          <w:sz w:val="28"/>
          <w:szCs w:val="28"/>
        </w:rPr>
      </w:pPr>
    </w:p>
    <w:p w14:paraId="0DDC8135">
      <w:pPr>
        <w:ind w:firstLine="560" w:firstLineChars="200"/>
        <w:jc w:val="left"/>
        <w:rPr>
          <w:rFonts w:ascii="仿宋_GB2312" w:hAnsi="宋体" w:eastAsia="仿宋_GB2312" w:cs="仿宋"/>
          <w:sz w:val="28"/>
          <w:szCs w:val="28"/>
        </w:rPr>
      </w:pPr>
    </w:p>
    <w:p w14:paraId="130ED479">
      <w:pPr>
        <w:jc w:val="left"/>
        <w:rPr>
          <w:rFonts w:hint="eastAsia" w:ascii="仿宋_GB2312" w:hAnsi="宋体" w:eastAsia="仿宋_GB2312" w:cs="仿宋"/>
          <w:sz w:val="28"/>
          <w:szCs w:val="28"/>
        </w:rPr>
      </w:pPr>
    </w:p>
    <w:p w14:paraId="20DB35CF">
      <w:pPr>
        <w:jc w:val="left"/>
        <w:rPr>
          <w:rFonts w:hint="eastAsia" w:ascii="仿宋_GB2312" w:hAnsi="宋体" w:eastAsia="仿宋_GB2312" w:cs="仿宋"/>
          <w:sz w:val="28"/>
          <w:szCs w:val="28"/>
        </w:rPr>
      </w:pPr>
    </w:p>
    <w:p w14:paraId="07A7152A">
      <w:pPr>
        <w:jc w:val="left"/>
        <w:rPr>
          <w:rFonts w:hint="eastAsia" w:ascii="仿宋_GB2312" w:hAnsi="宋体" w:eastAsia="仿宋_GB2312" w:cs="仿宋"/>
          <w:sz w:val="28"/>
          <w:szCs w:val="28"/>
        </w:rPr>
      </w:pPr>
    </w:p>
    <w:p w14:paraId="64657E0A">
      <w:pPr>
        <w:jc w:val="left"/>
        <w:rPr>
          <w:rFonts w:hint="eastAsia" w:ascii="仿宋_GB2312" w:hAnsi="宋体" w:eastAsia="仿宋_GB2312" w:cs="仿宋"/>
          <w:sz w:val="28"/>
          <w:szCs w:val="28"/>
        </w:rPr>
      </w:pPr>
    </w:p>
    <w:p w14:paraId="53926DB0">
      <w:pPr>
        <w:jc w:val="left"/>
        <w:rPr>
          <w:rFonts w:hint="eastAsia" w:ascii="仿宋_GB2312" w:hAnsi="宋体" w:eastAsia="仿宋_GB2312" w:cs="仿宋"/>
          <w:sz w:val="28"/>
          <w:szCs w:val="28"/>
        </w:rPr>
      </w:pPr>
    </w:p>
    <w:p w14:paraId="4AA799B2">
      <w:pPr>
        <w:jc w:val="left"/>
        <w:rPr>
          <w:rFonts w:hint="eastAsia" w:ascii="仿宋_GB2312" w:hAnsi="宋体" w:eastAsia="仿宋_GB2312" w:cs="仿宋"/>
          <w:sz w:val="28"/>
          <w:szCs w:val="28"/>
        </w:rPr>
      </w:pPr>
    </w:p>
    <w:p w14:paraId="5894C2BC">
      <w:pPr>
        <w:jc w:val="left"/>
        <w:rPr>
          <w:rFonts w:hint="eastAsia" w:ascii="仿宋_GB2312" w:hAnsi="宋体" w:eastAsia="仿宋_GB2312" w:cs="仿宋"/>
          <w:sz w:val="28"/>
          <w:szCs w:val="28"/>
        </w:rPr>
      </w:pPr>
    </w:p>
    <w:p w14:paraId="03E62E6D">
      <w:pPr>
        <w:jc w:val="left"/>
        <w:rPr>
          <w:rFonts w:hint="eastAsia" w:ascii="仿宋_GB2312" w:hAnsi="宋体" w:eastAsia="仿宋_GB2312" w:cs="仿宋"/>
          <w:sz w:val="28"/>
          <w:szCs w:val="28"/>
        </w:rPr>
      </w:pPr>
    </w:p>
    <w:p w14:paraId="61EF6D41">
      <w:pPr>
        <w:jc w:val="left"/>
        <w:rPr>
          <w:rFonts w:hint="eastAsia" w:ascii="仿宋_GB2312" w:hAnsi="宋体" w:eastAsia="仿宋_GB2312" w:cs="仿宋"/>
          <w:sz w:val="28"/>
          <w:szCs w:val="28"/>
        </w:rPr>
      </w:pPr>
    </w:p>
    <w:p w14:paraId="14601224">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3ABFB235">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潜在投标人报名提供信息表</w:t>
      </w:r>
    </w:p>
    <w:p w14:paraId="13EA3EE8">
      <w:pPr>
        <w:jc w:val="center"/>
        <w:rPr>
          <w:rFonts w:cs="仿宋" w:asciiTheme="minorEastAsia" w:hAnsiTheme="minorEastAsia" w:eastAsiaTheme="minorEastAsia"/>
          <w:b/>
          <w:sz w:val="10"/>
          <w:szCs w:val="10"/>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2EC1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17BE83AB">
            <w:pPr>
              <w:jc w:val="center"/>
              <w:rPr>
                <w:rFonts w:ascii="宋体" w:hAnsi="宋体" w:cs="仿宋"/>
                <w:b/>
                <w:szCs w:val="21"/>
              </w:rPr>
            </w:pPr>
            <w:r>
              <w:rPr>
                <w:rFonts w:hint="eastAsia" w:ascii="宋体" w:hAnsi="宋体" w:cs="仿宋"/>
                <w:b/>
                <w:szCs w:val="21"/>
              </w:rPr>
              <w:t>序号</w:t>
            </w:r>
          </w:p>
        </w:tc>
        <w:tc>
          <w:tcPr>
            <w:tcW w:w="2399" w:type="dxa"/>
            <w:vAlign w:val="center"/>
          </w:tcPr>
          <w:p w14:paraId="5E1AC004">
            <w:pPr>
              <w:jc w:val="center"/>
              <w:rPr>
                <w:rFonts w:ascii="宋体" w:hAnsi="宋体" w:cs="仿宋"/>
                <w:b/>
                <w:szCs w:val="21"/>
              </w:rPr>
            </w:pPr>
            <w:r>
              <w:rPr>
                <w:rFonts w:hint="eastAsia" w:ascii="宋体" w:hAnsi="宋体" w:cs="仿宋"/>
                <w:b/>
                <w:szCs w:val="21"/>
              </w:rPr>
              <w:t>潜在投标人名称</w:t>
            </w:r>
          </w:p>
        </w:tc>
        <w:tc>
          <w:tcPr>
            <w:tcW w:w="1630" w:type="dxa"/>
            <w:vAlign w:val="center"/>
          </w:tcPr>
          <w:p w14:paraId="230FDB4B">
            <w:pPr>
              <w:jc w:val="center"/>
              <w:rPr>
                <w:rFonts w:ascii="宋体" w:hAnsi="宋体" w:cs="仿宋"/>
                <w:b/>
                <w:szCs w:val="21"/>
              </w:rPr>
            </w:pPr>
            <w:r>
              <w:rPr>
                <w:rFonts w:hint="eastAsia" w:ascii="宋体" w:hAnsi="宋体" w:cs="仿宋"/>
                <w:b/>
                <w:szCs w:val="21"/>
              </w:rPr>
              <w:t>标段</w:t>
            </w:r>
          </w:p>
        </w:tc>
        <w:tc>
          <w:tcPr>
            <w:tcW w:w="1538" w:type="dxa"/>
            <w:vAlign w:val="center"/>
          </w:tcPr>
          <w:p w14:paraId="47AA65EF">
            <w:pPr>
              <w:jc w:val="center"/>
              <w:rPr>
                <w:rFonts w:ascii="宋体" w:hAnsi="宋体" w:cs="仿宋"/>
                <w:b/>
                <w:szCs w:val="21"/>
              </w:rPr>
            </w:pPr>
            <w:r>
              <w:rPr>
                <w:rFonts w:hint="eastAsia" w:ascii="宋体" w:hAnsi="宋体" w:cs="仿宋"/>
                <w:b/>
                <w:szCs w:val="21"/>
              </w:rPr>
              <w:t>联系人</w:t>
            </w:r>
          </w:p>
        </w:tc>
        <w:tc>
          <w:tcPr>
            <w:tcW w:w="1713" w:type="dxa"/>
            <w:vAlign w:val="center"/>
          </w:tcPr>
          <w:p w14:paraId="10D98D21">
            <w:pPr>
              <w:jc w:val="center"/>
              <w:rPr>
                <w:rFonts w:ascii="宋体" w:hAnsi="宋体" w:cs="仿宋"/>
                <w:b/>
                <w:szCs w:val="21"/>
              </w:rPr>
            </w:pPr>
            <w:r>
              <w:rPr>
                <w:rFonts w:hint="eastAsia" w:ascii="宋体" w:hAnsi="宋体" w:cs="仿宋"/>
                <w:b/>
                <w:szCs w:val="21"/>
              </w:rPr>
              <w:t>联系电话</w:t>
            </w:r>
          </w:p>
        </w:tc>
        <w:tc>
          <w:tcPr>
            <w:tcW w:w="1856" w:type="dxa"/>
            <w:vAlign w:val="center"/>
          </w:tcPr>
          <w:p w14:paraId="507D6913">
            <w:pPr>
              <w:jc w:val="center"/>
              <w:rPr>
                <w:rFonts w:ascii="宋体" w:hAnsi="宋体" w:cs="仿宋"/>
                <w:b/>
                <w:szCs w:val="21"/>
              </w:rPr>
            </w:pPr>
            <w:r>
              <w:rPr>
                <w:rFonts w:hint="eastAsia" w:ascii="宋体" w:hAnsi="宋体" w:cs="仿宋"/>
                <w:b/>
                <w:szCs w:val="21"/>
              </w:rPr>
              <w:t>邮箱地址</w:t>
            </w:r>
          </w:p>
        </w:tc>
      </w:tr>
      <w:tr w14:paraId="3147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1216655">
            <w:pPr>
              <w:ind w:firstLine="420" w:firstLineChars="200"/>
              <w:jc w:val="left"/>
              <w:rPr>
                <w:rFonts w:ascii="宋体" w:hAnsi="宋体" w:cs="仿宋"/>
                <w:szCs w:val="21"/>
              </w:rPr>
            </w:pPr>
          </w:p>
        </w:tc>
        <w:tc>
          <w:tcPr>
            <w:tcW w:w="2399" w:type="dxa"/>
          </w:tcPr>
          <w:p w14:paraId="70759D68">
            <w:pPr>
              <w:ind w:firstLine="420" w:firstLineChars="200"/>
              <w:jc w:val="left"/>
              <w:rPr>
                <w:rFonts w:ascii="宋体" w:hAnsi="宋体" w:cs="仿宋"/>
                <w:szCs w:val="21"/>
              </w:rPr>
            </w:pPr>
          </w:p>
        </w:tc>
        <w:tc>
          <w:tcPr>
            <w:tcW w:w="1630" w:type="dxa"/>
          </w:tcPr>
          <w:p w14:paraId="3CC92517">
            <w:pPr>
              <w:ind w:firstLine="420" w:firstLineChars="200"/>
              <w:jc w:val="left"/>
              <w:rPr>
                <w:rFonts w:ascii="宋体" w:hAnsi="宋体" w:cs="仿宋"/>
                <w:szCs w:val="21"/>
              </w:rPr>
            </w:pPr>
          </w:p>
        </w:tc>
        <w:tc>
          <w:tcPr>
            <w:tcW w:w="1538" w:type="dxa"/>
          </w:tcPr>
          <w:p w14:paraId="4AB3B261">
            <w:pPr>
              <w:ind w:firstLine="420" w:firstLineChars="200"/>
              <w:jc w:val="left"/>
              <w:rPr>
                <w:rFonts w:ascii="宋体" w:hAnsi="宋体" w:cs="仿宋"/>
                <w:szCs w:val="21"/>
              </w:rPr>
            </w:pPr>
          </w:p>
        </w:tc>
        <w:tc>
          <w:tcPr>
            <w:tcW w:w="1713" w:type="dxa"/>
          </w:tcPr>
          <w:p w14:paraId="4D98279E">
            <w:pPr>
              <w:ind w:firstLine="420" w:firstLineChars="200"/>
              <w:jc w:val="left"/>
              <w:rPr>
                <w:rFonts w:ascii="宋体" w:hAnsi="宋体" w:cs="仿宋"/>
                <w:szCs w:val="21"/>
              </w:rPr>
            </w:pPr>
          </w:p>
        </w:tc>
        <w:tc>
          <w:tcPr>
            <w:tcW w:w="1856" w:type="dxa"/>
          </w:tcPr>
          <w:p w14:paraId="3559870F">
            <w:pPr>
              <w:ind w:firstLine="420" w:firstLineChars="200"/>
              <w:jc w:val="left"/>
              <w:rPr>
                <w:rFonts w:ascii="宋体" w:hAnsi="宋体" w:cs="仿宋"/>
                <w:szCs w:val="21"/>
              </w:rPr>
            </w:pPr>
          </w:p>
        </w:tc>
      </w:tr>
      <w:tr w14:paraId="77E5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25A56A5">
            <w:pPr>
              <w:ind w:firstLine="420" w:firstLineChars="200"/>
              <w:jc w:val="left"/>
              <w:rPr>
                <w:rFonts w:ascii="宋体" w:hAnsi="宋体" w:cs="仿宋"/>
                <w:szCs w:val="21"/>
              </w:rPr>
            </w:pPr>
          </w:p>
        </w:tc>
        <w:tc>
          <w:tcPr>
            <w:tcW w:w="2399" w:type="dxa"/>
          </w:tcPr>
          <w:p w14:paraId="12CED413">
            <w:pPr>
              <w:ind w:firstLine="420" w:firstLineChars="200"/>
              <w:jc w:val="left"/>
              <w:rPr>
                <w:rFonts w:ascii="宋体" w:hAnsi="宋体" w:cs="仿宋"/>
                <w:szCs w:val="21"/>
              </w:rPr>
            </w:pPr>
          </w:p>
        </w:tc>
        <w:tc>
          <w:tcPr>
            <w:tcW w:w="1630" w:type="dxa"/>
          </w:tcPr>
          <w:p w14:paraId="2126F1D6">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4B1A11EC">
            <w:pPr>
              <w:ind w:firstLine="420" w:firstLineChars="200"/>
              <w:jc w:val="left"/>
              <w:rPr>
                <w:rFonts w:ascii="宋体" w:hAnsi="宋体" w:cs="仿宋"/>
                <w:szCs w:val="21"/>
              </w:rPr>
            </w:pPr>
          </w:p>
        </w:tc>
        <w:tc>
          <w:tcPr>
            <w:tcW w:w="1713" w:type="dxa"/>
          </w:tcPr>
          <w:p w14:paraId="6BC27EA1">
            <w:pPr>
              <w:ind w:firstLine="420" w:firstLineChars="200"/>
              <w:jc w:val="left"/>
              <w:rPr>
                <w:rFonts w:ascii="宋体" w:hAnsi="宋体" w:cs="仿宋"/>
                <w:szCs w:val="21"/>
              </w:rPr>
            </w:pPr>
          </w:p>
        </w:tc>
        <w:tc>
          <w:tcPr>
            <w:tcW w:w="1856" w:type="dxa"/>
          </w:tcPr>
          <w:p w14:paraId="4354431B">
            <w:pPr>
              <w:ind w:firstLine="420" w:firstLineChars="200"/>
              <w:jc w:val="left"/>
              <w:rPr>
                <w:rFonts w:ascii="宋体" w:hAnsi="宋体" w:cs="仿宋"/>
                <w:szCs w:val="21"/>
              </w:rPr>
            </w:pPr>
          </w:p>
        </w:tc>
      </w:tr>
      <w:tr w14:paraId="7C4E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50F9E4A">
            <w:pPr>
              <w:ind w:firstLine="420" w:firstLineChars="200"/>
              <w:jc w:val="left"/>
              <w:rPr>
                <w:rFonts w:ascii="宋体" w:hAnsi="宋体" w:cs="仿宋"/>
                <w:szCs w:val="21"/>
              </w:rPr>
            </w:pPr>
          </w:p>
        </w:tc>
        <w:tc>
          <w:tcPr>
            <w:tcW w:w="2399" w:type="dxa"/>
          </w:tcPr>
          <w:p w14:paraId="09BCEE6D">
            <w:pPr>
              <w:ind w:firstLine="420" w:firstLineChars="200"/>
              <w:jc w:val="left"/>
              <w:rPr>
                <w:rFonts w:ascii="宋体" w:hAnsi="宋体" w:cs="仿宋"/>
                <w:szCs w:val="21"/>
              </w:rPr>
            </w:pPr>
          </w:p>
        </w:tc>
        <w:tc>
          <w:tcPr>
            <w:tcW w:w="1630" w:type="dxa"/>
          </w:tcPr>
          <w:p w14:paraId="0660E6F6">
            <w:pPr>
              <w:ind w:firstLine="420" w:firstLineChars="200"/>
              <w:jc w:val="left"/>
              <w:rPr>
                <w:rFonts w:ascii="宋体" w:hAnsi="宋体" w:cs="仿宋"/>
                <w:szCs w:val="21"/>
              </w:rPr>
            </w:pPr>
          </w:p>
        </w:tc>
        <w:tc>
          <w:tcPr>
            <w:tcW w:w="1538" w:type="dxa"/>
          </w:tcPr>
          <w:p w14:paraId="76D4861A">
            <w:pPr>
              <w:ind w:firstLine="420" w:firstLineChars="200"/>
              <w:jc w:val="left"/>
              <w:rPr>
                <w:rFonts w:ascii="宋体" w:hAnsi="宋体" w:cs="仿宋"/>
                <w:szCs w:val="21"/>
              </w:rPr>
            </w:pPr>
          </w:p>
        </w:tc>
        <w:tc>
          <w:tcPr>
            <w:tcW w:w="1713" w:type="dxa"/>
          </w:tcPr>
          <w:p w14:paraId="4C56D42B">
            <w:pPr>
              <w:ind w:firstLine="420" w:firstLineChars="200"/>
              <w:jc w:val="left"/>
              <w:rPr>
                <w:rFonts w:ascii="宋体" w:hAnsi="宋体" w:cs="仿宋"/>
                <w:szCs w:val="21"/>
              </w:rPr>
            </w:pPr>
          </w:p>
        </w:tc>
        <w:tc>
          <w:tcPr>
            <w:tcW w:w="1856" w:type="dxa"/>
          </w:tcPr>
          <w:p w14:paraId="3AAFFFB3">
            <w:pPr>
              <w:ind w:firstLine="420" w:firstLineChars="200"/>
              <w:jc w:val="left"/>
              <w:rPr>
                <w:rFonts w:ascii="宋体" w:hAnsi="宋体" w:cs="仿宋"/>
                <w:szCs w:val="21"/>
              </w:rPr>
            </w:pPr>
          </w:p>
        </w:tc>
      </w:tr>
      <w:tr w14:paraId="6676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8BC2A11">
            <w:pPr>
              <w:ind w:firstLine="420" w:firstLineChars="200"/>
              <w:jc w:val="left"/>
              <w:rPr>
                <w:rFonts w:ascii="宋体" w:hAnsi="宋体" w:cs="仿宋"/>
                <w:szCs w:val="21"/>
              </w:rPr>
            </w:pPr>
          </w:p>
        </w:tc>
        <w:tc>
          <w:tcPr>
            <w:tcW w:w="2399" w:type="dxa"/>
          </w:tcPr>
          <w:p w14:paraId="41388121">
            <w:pPr>
              <w:ind w:firstLine="420" w:firstLineChars="200"/>
              <w:jc w:val="left"/>
              <w:rPr>
                <w:rFonts w:ascii="宋体" w:hAnsi="宋体" w:cs="仿宋"/>
                <w:szCs w:val="21"/>
              </w:rPr>
            </w:pPr>
          </w:p>
        </w:tc>
        <w:tc>
          <w:tcPr>
            <w:tcW w:w="1630" w:type="dxa"/>
          </w:tcPr>
          <w:p w14:paraId="189309C5">
            <w:pPr>
              <w:ind w:firstLine="420" w:firstLineChars="200"/>
              <w:jc w:val="left"/>
              <w:rPr>
                <w:rFonts w:ascii="宋体" w:hAnsi="宋体" w:cs="仿宋"/>
                <w:szCs w:val="21"/>
              </w:rPr>
            </w:pPr>
          </w:p>
        </w:tc>
        <w:tc>
          <w:tcPr>
            <w:tcW w:w="1538" w:type="dxa"/>
          </w:tcPr>
          <w:p w14:paraId="4FE57CB4">
            <w:pPr>
              <w:ind w:firstLine="420" w:firstLineChars="200"/>
              <w:jc w:val="left"/>
              <w:rPr>
                <w:rFonts w:ascii="宋体" w:hAnsi="宋体" w:cs="仿宋"/>
                <w:szCs w:val="21"/>
              </w:rPr>
            </w:pPr>
          </w:p>
        </w:tc>
        <w:tc>
          <w:tcPr>
            <w:tcW w:w="1713" w:type="dxa"/>
          </w:tcPr>
          <w:p w14:paraId="500BF023">
            <w:pPr>
              <w:ind w:firstLine="420" w:firstLineChars="200"/>
              <w:jc w:val="left"/>
              <w:rPr>
                <w:rFonts w:ascii="宋体" w:hAnsi="宋体" w:cs="仿宋"/>
                <w:szCs w:val="21"/>
              </w:rPr>
            </w:pPr>
          </w:p>
        </w:tc>
        <w:tc>
          <w:tcPr>
            <w:tcW w:w="1856" w:type="dxa"/>
          </w:tcPr>
          <w:p w14:paraId="26FABA78">
            <w:pPr>
              <w:ind w:firstLine="420" w:firstLineChars="200"/>
              <w:jc w:val="left"/>
              <w:rPr>
                <w:rFonts w:ascii="宋体" w:hAnsi="宋体" w:cs="仿宋"/>
                <w:szCs w:val="21"/>
              </w:rPr>
            </w:pPr>
          </w:p>
        </w:tc>
      </w:tr>
      <w:tr w14:paraId="536C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4B34C76">
            <w:pPr>
              <w:ind w:firstLine="420" w:firstLineChars="200"/>
              <w:jc w:val="left"/>
              <w:rPr>
                <w:rFonts w:ascii="宋体" w:hAnsi="宋体" w:cs="仿宋"/>
                <w:szCs w:val="21"/>
              </w:rPr>
            </w:pPr>
          </w:p>
        </w:tc>
        <w:tc>
          <w:tcPr>
            <w:tcW w:w="2399" w:type="dxa"/>
          </w:tcPr>
          <w:p w14:paraId="11D365C5">
            <w:pPr>
              <w:ind w:firstLine="420" w:firstLineChars="200"/>
              <w:jc w:val="left"/>
              <w:rPr>
                <w:rFonts w:ascii="宋体" w:hAnsi="宋体" w:cs="仿宋"/>
                <w:szCs w:val="21"/>
              </w:rPr>
            </w:pPr>
          </w:p>
        </w:tc>
        <w:tc>
          <w:tcPr>
            <w:tcW w:w="1630" w:type="dxa"/>
          </w:tcPr>
          <w:p w14:paraId="27D07B8A">
            <w:pPr>
              <w:ind w:firstLine="420" w:firstLineChars="200"/>
              <w:jc w:val="left"/>
              <w:rPr>
                <w:rFonts w:ascii="宋体" w:hAnsi="宋体" w:cs="仿宋"/>
                <w:szCs w:val="21"/>
              </w:rPr>
            </w:pPr>
          </w:p>
        </w:tc>
        <w:tc>
          <w:tcPr>
            <w:tcW w:w="1538" w:type="dxa"/>
          </w:tcPr>
          <w:p w14:paraId="2F9B0FAB">
            <w:pPr>
              <w:ind w:firstLine="420" w:firstLineChars="200"/>
              <w:jc w:val="left"/>
              <w:rPr>
                <w:rFonts w:ascii="宋体" w:hAnsi="宋体" w:cs="仿宋"/>
                <w:szCs w:val="21"/>
              </w:rPr>
            </w:pPr>
          </w:p>
        </w:tc>
        <w:tc>
          <w:tcPr>
            <w:tcW w:w="1713" w:type="dxa"/>
          </w:tcPr>
          <w:p w14:paraId="09B5F4F5">
            <w:pPr>
              <w:ind w:firstLine="420" w:firstLineChars="200"/>
              <w:jc w:val="left"/>
              <w:rPr>
                <w:rFonts w:ascii="宋体" w:hAnsi="宋体" w:cs="仿宋"/>
                <w:szCs w:val="21"/>
              </w:rPr>
            </w:pPr>
          </w:p>
        </w:tc>
        <w:tc>
          <w:tcPr>
            <w:tcW w:w="1856" w:type="dxa"/>
          </w:tcPr>
          <w:p w14:paraId="11A2A277">
            <w:pPr>
              <w:ind w:firstLine="420" w:firstLineChars="200"/>
              <w:jc w:val="left"/>
              <w:rPr>
                <w:rFonts w:ascii="宋体" w:hAnsi="宋体" w:cs="仿宋"/>
                <w:szCs w:val="21"/>
              </w:rPr>
            </w:pPr>
          </w:p>
        </w:tc>
      </w:tr>
    </w:tbl>
    <w:p w14:paraId="73AF80E3">
      <w:pPr>
        <w:ind w:right="640"/>
        <w:jc w:val="right"/>
        <w:rPr>
          <w:rFonts w:ascii="仿宋_GB2312" w:hAnsi="宋体" w:eastAsia="仿宋_GB2312"/>
          <w:color w:val="FF0000"/>
          <w:sz w:val="28"/>
          <w:szCs w:val="28"/>
        </w:rPr>
      </w:pPr>
    </w:p>
    <w:p w14:paraId="143ADE44">
      <w:pPr>
        <w:rPr>
          <w:rFonts w:hint="eastAsia" w:ascii="仿宋_GB2312" w:hAnsi="宋体" w:eastAsia="仿宋_GB2312"/>
          <w:sz w:val="28"/>
          <w:szCs w:val="28"/>
        </w:rPr>
      </w:pPr>
    </w:p>
    <w:p w14:paraId="745F5B57">
      <w:pPr>
        <w:rPr>
          <w:rFonts w:hint="eastAsia" w:ascii="仿宋_GB2312" w:hAnsi="宋体" w:eastAsia="仿宋_GB2312"/>
          <w:sz w:val="28"/>
          <w:szCs w:val="28"/>
        </w:rPr>
      </w:pPr>
    </w:p>
    <w:p w14:paraId="29400F52">
      <w:pPr>
        <w:rPr>
          <w:rFonts w:hint="eastAsia" w:ascii="仿宋_GB2312" w:hAnsi="宋体" w:eastAsia="仿宋_GB2312"/>
          <w:sz w:val="28"/>
          <w:szCs w:val="28"/>
        </w:rPr>
      </w:pPr>
    </w:p>
    <w:p w14:paraId="13F650F1">
      <w:pPr>
        <w:rPr>
          <w:rFonts w:hint="eastAsia" w:ascii="仿宋_GB2312" w:hAnsi="宋体" w:eastAsia="仿宋_GB2312"/>
          <w:sz w:val="28"/>
          <w:szCs w:val="28"/>
        </w:rPr>
      </w:pPr>
    </w:p>
    <w:p w14:paraId="6A878ECF">
      <w:pPr>
        <w:rPr>
          <w:rFonts w:hint="eastAsia" w:ascii="仿宋_GB2312" w:hAnsi="宋体" w:eastAsia="仿宋_GB2312"/>
          <w:sz w:val="28"/>
          <w:szCs w:val="28"/>
        </w:rPr>
      </w:pPr>
    </w:p>
    <w:p w14:paraId="334D4137">
      <w:pPr>
        <w:rPr>
          <w:rFonts w:hint="eastAsia" w:ascii="仿宋_GB2312" w:hAnsi="宋体" w:eastAsia="仿宋_GB2312"/>
          <w:sz w:val="28"/>
          <w:szCs w:val="28"/>
        </w:rPr>
      </w:pPr>
    </w:p>
    <w:p w14:paraId="5BDD1C7E">
      <w:pPr>
        <w:rPr>
          <w:rFonts w:hint="eastAsia" w:ascii="仿宋_GB2312" w:hAnsi="宋体" w:eastAsia="仿宋_GB2312"/>
          <w:sz w:val="28"/>
          <w:szCs w:val="28"/>
        </w:rPr>
      </w:pPr>
    </w:p>
    <w:p w14:paraId="25A93620">
      <w:pPr>
        <w:rPr>
          <w:rFonts w:hint="eastAsia" w:ascii="仿宋_GB2312" w:hAnsi="宋体" w:eastAsia="仿宋_GB2312"/>
          <w:sz w:val="28"/>
          <w:szCs w:val="28"/>
        </w:rPr>
      </w:pPr>
    </w:p>
    <w:p w14:paraId="3044E2A9">
      <w:pPr>
        <w:rPr>
          <w:rFonts w:hint="eastAsia" w:ascii="仿宋_GB2312" w:hAnsi="宋体" w:eastAsia="仿宋_GB2312"/>
          <w:sz w:val="28"/>
          <w:szCs w:val="28"/>
        </w:rPr>
      </w:pPr>
    </w:p>
    <w:p w14:paraId="3241ECCA">
      <w:pPr>
        <w:rPr>
          <w:rFonts w:hint="eastAsia" w:ascii="仿宋_GB2312" w:hAnsi="宋体" w:eastAsia="仿宋_GB2312"/>
          <w:sz w:val="28"/>
          <w:szCs w:val="28"/>
        </w:rPr>
      </w:pPr>
    </w:p>
    <w:p w14:paraId="2E0B9E82">
      <w:pPr>
        <w:rPr>
          <w:rFonts w:hint="eastAsia" w:ascii="仿宋_GB2312" w:hAnsi="宋体" w:eastAsia="仿宋_GB2312"/>
          <w:sz w:val="28"/>
          <w:szCs w:val="28"/>
        </w:rPr>
      </w:pPr>
    </w:p>
    <w:p w14:paraId="062180DF">
      <w:pPr>
        <w:rPr>
          <w:rFonts w:hint="eastAsia" w:ascii="仿宋_GB2312" w:hAnsi="宋体" w:eastAsia="仿宋_GB2312"/>
          <w:sz w:val="28"/>
          <w:szCs w:val="28"/>
        </w:rPr>
      </w:pPr>
    </w:p>
    <w:p w14:paraId="5B31E9CA">
      <w:pPr>
        <w:rPr>
          <w:rFonts w:hint="eastAsia" w:asciiTheme="minorEastAsia" w:hAnsiTheme="minorEastAsia" w:eastAsiaTheme="minorEastAsia" w:cstheme="minorEastAsia"/>
          <w:sz w:val="28"/>
          <w:szCs w:val="28"/>
        </w:rPr>
      </w:pPr>
      <w:r>
        <w:rPr>
          <w:rFonts w:hint="eastAsia" w:ascii="仿宋_GB2312" w:hAnsi="宋体" w:eastAsia="仿宋_GB2312"/>
          <w:sz w:val="28"/>
          <w:szCs w:val="28"/>
        </w:rPr>
        <w:t>附件2：</w:t>
      </w:r>
    </w:p>
    <w:p w14:paraId="59809541">
      <w:pPr>
        <w:jc w:val="center"/>
        <w:rPr>
          <w:rFonts w:hint="eastAsia" w:cs="仿宋" w:asciiTheme="minorEastAsia" w:hAnsiTheme="minorEastAsia" w:eastAsiaTheme="minorEastAsia"/>
          <w:b/>
          <w:sz w:val="28"/>
          <w:szCs w:val="28"/>
        </w:rPr>
      </w:pPr>
      <w:r>
        <w:rPr>
          <w:rFonts w:hint="eastAsia" w:cs="仿宋" w:asciiTheme="minorEastAsia" w:hAnsiTheme="minorEastAsia" w:eastAsiaTheme="minorEastAsia"/>
          <w:b/>
          <w:sz w:val="28"/>
          <w:szCs w:val="28"/>
        </w:rPr>
        <w:t>保密承诺书</w:t>
      </w:r>
    </w:p>
    <w:p w14:paraId="6CBF2479">
      <w:pPr>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甲方：</w:t>
      </w:r>
      <w:r>
        <w:rPr>
          <w:rFonts w:hint="eastAsia" w:ascii="仿宋_GB2312" w:hAnsi="仿宋_GB2312" w:eastAsia="仿宋_GB2312" w:cs="仿宋_GB2312"/>
          <w:color w:val="000000"/>
          <w:kern w:val="0"/>
          <w:sz w:val="28"/>
          <w:szCs w:val="28"/>
          <w:lang w:val="en-US" w:eastAsia="zh-CN"/>
        </w:rPr>
        <w:t>蒙牛乳业（马鞍山）有限公司</w:t>
      </w:r>
    </w:p>
    <w:p w14:paraId="176B6BDF">
      <w:pPr>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仿宋_GB2312" w:hAnsi="仿宋_GB2312" w:eastAsia="仿宋_GB2312" w:cs="仿宋_GB2312"/>
          <w:color w:val="000000"/>
          <w:kern w:val="0"/>
          <w:sz w:val="28"/>
          <w:szCs w:val="28"/>
          <w:lang w:val="en-US" w:eastAsia="zh-CN"/>
        </w:rPr>
      </w:pPr>
    </w:p>
    <w:p w14:paraId="220D46DC">
      <w:pPr>
        <w:keepNext w:val="0"/>
        <w:keepLines w:val="0"/>
        <w:pageBreakBefore w:val="0"/>
        <w:widowControl/>
        <w:kinsoku/>
        <w:wordWrap/>
        <w:overflowPunct/>
        <w:topLinePunct w:val="0"/>
        <w:autoSpaceDE/>
        <w:autoSpaceDN/>
        <w:bidi w:val="0"/>
        <w:adjustRightInd w:val="0"/>
        <w:snapToGrid w:val="0"/>
        <w:spacing w:line="440" w:lineRule="exact"/>
        <w:jc w:val="left"/>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乙方（承诺方）：</w:t>
      </w:r>
    </w:p>
    <w:p w14:paraId="321689E2">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color w:val="000000"/>
          <w:kern w:val="0"/>
          <w:sz w:val="28"/>
          <w:szCs w:val="28"/>
        </w:rPr>
      </w:pPr>
    </w:p>
    <w:p w14:paraId="65B8CD7D">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甲乙双方就</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auto"/>
          <w:sz w:val="28"/>
          <w:szCs w:val="28"/>
          <w:u w:val="single"/>
          <w:lang w:val="en-US" w:eastAsia="zh-CN"/>
        </w:rPr>
        <w:t>马鞍山工厂出售淘汰铅酸电瓶</w:t>
      </w: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ECEA6FE">
      <w:pPr>
        <w:keepNext w:val="0"/>
        <w:keepLines w:val="0"/>
        <w:pageBreakBefore w:val="0"/>
        <w:widowControl/>
        <w:kinsoku/>
        <w:wordWrap/>
        <w:overflowPunct/>
        <w:topLinePunct w:val="0"/>
        <w:autoSpaceDE/>
        <w:autoSpaceDN/>
        <w:bidi w:val="0"/>
        <w:adjustRightInd w:val="0"/>
        <w:snapToGrid w:val="0"/>
        <w:spacing w:before="156" w:beforeLines="50" w:after="156" w:afterLines="50" w:line="440" w:lineRule="exact"/>
        <w:textAlignment w:val="baseline"/>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一、定义</w:t>
      </w:r>
    </w:p>
    <w:p w14:paraId="6679274B">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EF995F">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（一）由乙方以书面文件证明：该等信息已于披露之前已由乙方所持有；</w:t>
      </w:r>
    </w:p>
    <w:p w14:paraId="30544679">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（二）已公开发表或非因乙方作为或不作为的原因，已向公众披露；</w:t>
      </w:r>
    </w:p>
    <w:p w14:paraId="03BA6774">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（三）已由甲方书面同意乙方公开；</w:t>
      </w:r>
    </w:p>
    <w:p w14:paraId="23188270">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（四）由乙方在未使用该等机密信息的情形下独立开发；</w:t>
      </w:r>
    </w:p>
    <w:p w14:paraId="52E3C321">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（五）乙方从第三方处合法、正当地取得，且该第三方对该等机密信息不承担保密义务。</w:t>
      </w:r>
    </w:p>
    <w:p w14:paraId="19B0E42D">
      <w:pPr>
        <w:keepNext w:val="0"/>
        <w:keepLines w:val="0"/>
        <w:pageBreakBefore w:val="0"/>
        <w:widowControl/>
        <w:kinsoku/>
        <w:wordWrap/>
        <w:overflowPunct/>
        <w:topLinePunct w:val="0"/>
        <w:autoSpaceDE/>
        <w:autoSpaceDN/>
        <w:bidi w:val="0"/>
        <w:adjustRightInd w:val="0"/>
        <w:snapToGrid w:val="0"/>
        <w:spacing w:before="156" w:beforeLines="50" w:after="156" w:afterLines="50" w:line="440" w:lineRule="exact"/>
        <w:textAlignment w:val="baseline"/>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二、保密</w:t>
      </w:r>
    </w:p>
    <w:p w14:paraId="47CEC878">
      <w:pPr>
        <w:pStyle w:val="6"/>
        <w:keepNext w:val="0"/>
        <w:keepLines w:val="0"/>
        <w:pageBreakBefore w:val="0"/>
        <w:kinsoku/>
        <w:wordWrap/>
        <w:overflowPunct/>
        <w:topLinePunct w:val="0"/>
        <w:autoSpaceDE/>
        <w:autoSpaceDN/>
        <w:bidi w:val="0"/>
        <w:spacing w:line="44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_GB2312" w:hAnsi="仿宋_GB2312" w:eastAsia="仿宋_GB2312" w:cs="仿宋_GB2312"/>
          <w:sz w:val="28"/>
          <w:szCs w:val="28"/>
        </w:rPr>
        <w:t xml:space="preserve">  </w:t>
      </w:r>
    </w:p>
    <w:p w14:paraId="38E34557">
      <w:pPr>
        <w:keepNext w:val="0"/>
        <w:keepLines w:val="0"/>
        <w:pageBreakBefore w:val="0"/>
        <w:widowControl/>
        <w:kinsoku/>
        <w:wordWrap/>
        <w:overflowPunct/>
        <w:topLinePunct w:val="0"/>
        <w:autoSpaceDE/>
        <w:autoSpaceDN/>
        <w:bidi w:val="0"/>
        <w:adjustRightInd w:val="0"/>
        <w:snapToGrid w:val="0"/>
        <w:spacing w:before="156" w:beforeLines="50" w:after="156" w:afterLines="50" w:line="440" w:lineRule="exact"/>
        <w:textAlignment w:val="baseline"/>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三、公开</w:t>
      </w:r>
    </w:p>
    <w:p w14:paraId="409E08B6">
      <w:pPr>
        <w:pStyle w:val="6"/>
        <w:keepNext w:val="0"/>
        <w:keepLines w:val="0"/>
        <w:pageBreakBefore w:val="0"/>
        <w:kinsoku/>
        <w:wordWrap/>
        <w:overflowPunct/>
        <w:topLinePunct w:val="0"/>
        <w:autoSpaceDE/>
        <w:autoSpaceDN/>
        <w:bidi w:val="0"/>
        <w:spacing w:line="440" w:lineRule="exact"/>
        <w:ind w:left="239" w:leftChars="114"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5EB08D63">
      <w:pPr>
        <w:keepNext w:val="0"/>
        <w:keepLines w:val="0"/>
        <w:pageBreakBefore w:val="0"/>
        <w:widowControl/>
        <w:kinsoku/>
        <w:wordWrap/>
        <w:overflowPunct/>
        <w:topLinePunct w:val="0"/>
        <w:autoSpaceDE/>
        <w:autoSpaceDN/>
        <w:bidi w:val="0"/>
        <w:adjustRightInd w:val="0"/>
        <w:snapToGrid w:val="0"/>
        <w:spacing w:before="156" w:beforeLines="50" w:after="156" w:afterLines="50" w:line="440" w:lineRule="exact"/>
        <w:textAlignment w:val="baseline"/>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四、强制性披露</w:t>
      </w:r>
    </w:p>
    <w:p w14:paraId="29F7DF3C">
      <w:pPr>
        <w:keepNext w:val="0"/>
        <w:keepLines w:val="0"/>
        <w:pageBreakBefore w:val="0"/>
        <w:kinsoku/>
        <w:wordWrap/>
        <w:overflowPunct/>
        <w:topLinePunct w:val="0"/>
        <w:autoSpaceDE/>
        <w:autoSpaceDN/>
        <w:bidi w:val="0"/>
        <w:spacing w:line="440" w:lineRule="exact"/>
        <w:ind w:firstLine="635" w:firstLineChars="227"/>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DC9C1E0">
      <w:pPr>
        <w:keepNext w:val="0"/>
        <w:keepLines w:val="0"/>
        <w:pageBreakBefore w:val="0"/>
        <w:widowControl/>
        <w:kinsoku/>
        <w:wordWrap/>
        <w:overflowPunct/>
        <w:topLinePunct w:val="0"/>
        <w:autoSpaceDE/>
        <w:autoSpaceDN/>
        <w:bidi w:val="0"/>
        <w:adjustRightInd w:val="0"/>
        <w:snapToGrid w:val="0"/>
        <w:spacing w:before="156" w:beforeLines="50" w:after="156" w:afterLines="50" w:line="440" w:lineRule="exact"/>
        <w:textAlignment w:val="baseline"/>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五、返还资料</w:t>
      </w:r>
    </w:p>
    <w:p w14:paraId="540933E4">
      <w:pPr>
        <w:pStyle w:val="3"/>
        <w:keepNext w:val="0"/>
        <w:keepLines w:val="0"/>
        <w:pageBreakBefore w:val="0"/>
        <w:kinsoku/>
        <w:wordWrap/>
        <w:overflowPunct/>
        <w:topLinePunct w:val="0"/>
        <w:autoSpaceDE/>
        <w:autoSpaceDN/>
        <w:bidi w:val="0"/>
        <w:spacing w:line="440" w:lineRule="exact"/>
        <w:ind w:left="0" w:leftChars="0" w:firstLine="562"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在承诺书目的终止、撤消、完成、被拒绝或以其他方式解除后，根据甲方的书面要求，乙方应在项目谈判协商终止后的</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u w:val="single"/>
          <w:lang w:val="en-US" w:eastAsia="zh-CN"/>
        </w:rPr>
        <w:t>3</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23EC663">
      <w:pPr>
        <w:keepNext w:val="0"/>
        <w:keepLines w:val="0"/>
        <w:pageBreakBefore w:val="0"/>
        <w:widowControl/>
        <w:kinsoku/>
        <w:wordWrap/>
        <w:overflowPunct/>
        <w:topLinePunct w:val="0"/>
        <w:autoSpaceDE/>
        <w:autoSpaceDN/>
        <w:bidi w:val="0"/>
        <w:adjustRightInd w:val="0"/>
        <w:snapToGrid w:val="0"/>
        <w:spacing w:before="156" w:beforeLines="50" w:after="156" w:afterLines="50" w:line="440" w:lineRule="exact"/>
        <w:textAlignment w:val="baseline"/>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六、非授权许可</w:t>
      </w:r>
    </w:p>
    <w:p w14:paraId="64346E08">
      <w:pPr>
        <w:keepNext w:val="0"/>
        <w:keepLines w:val="0"/>
        <w:pageBreakBefore w:val="0"/>
        <w:kinsoku/>
        <w:wordWrap/>
        <w:overflowPunct/>
        <w:topLinePunct w:val="0"/>
        <w:autoSpaceDE/>
        <w:autoSpaceDN/>
        <w:bidi w:val="0"/>
        <w:spacing w:line="44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5B21810">
      <w:pPr>
        <w:keepNext w:val="0"/>
        <w:keepLines w:val="0"/>
        <w:pageBreakBefore w:val="0"/>
        <w:widowControl/>
        <w:kinsoku/>
        <w:wordWrap/>
        <w:overflowPunct/>
        <w:topLinePunct w:val="0"/>
        <w:autoSpaceDE/>
        <w:autoSpaceDN/>
        <w:bidi w:val="0"/>
        <w:adjustRightInd w:val="0"/>
        <w:snapToGrid w:val="0"/>
        <w:spacing w:before="156" w:beforeLines="50" w:after="156" w:afterLines="50" w:line="440" w:lineRule="exact"/>
        <w:textAlignment w:val="baseline"/>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七、义务限定</w:t>
      </w:r>
    </w:p>
    <w:p w14:paraId="64C189CD">
      <w:pPr>
        <w:keepNext w:val="0"/>
        <w:keepLines w:val="0"/>
        <w:pageBreakBefore w:val="0"/>
        <w:kinsoku/>
        <w:wordWrap/>
        <w:overflowPunct/>
        <w:topLinePunct w:val="0"/>
        <w:autoSpaceDE/>
        <w:autoSpaceDN/>
        <w:bidi w:val="0"/>
        <w:spacing w:line="440" w:lineRule="exact"/>
        <w:ind w:left="1"/>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32D55A93">
      <w:pPr>
        <w:keepNext w:val="0"/>
        <w:keepLines w:val="0"/>
        <w:pageBreakBefore w:val="0"/>
        <w:widowControl/>
        <w:kinsoku/>
        <w:wordWrap/>
        <w:overflowPunct/>
        <w:topLinePunct w:val="0"/>
        <w:autoSpaceDE/>
        <w:autoSpaceDN/>
        <w:bidi w:val="0"/>
        <w:adjustRightInd w:val="0"/>
        <w:snapToGrid w:val="0"/>
        <w:spacing w:before="156" w:beforeLines="50" w:after="156" w:afterLines="50" w:line="440" w:lineRule="exact"/>
        <w:textAlignment w:val="baseline"/>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八、信息准确性</w:t>
      </w:r>
    </w:p>
    <w:p w14:paraId="0EF14C38">
      <w:pPr>
        <w:keepNext w:val="0"/>
        <w:keepLines w:val="0"/>
        <w:pageBreakBefore w:val="0"/>
        <w:kinsoku/>
        <w:wordWrap/>
        <w:overflowPunct/>
        <w:topLinePunct w:val="0"/>
        <w:autoSpaceDE/>
        <w:autoSpaceDN/>
        <w:bidi w:val="0"/>
        <w:spacing w:line="440" w:lineRule="exact"/>
        <w:ind w:left="1" w:leftChars="-266" w:hanging="560" w:hanging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9429D10">
      <w:pPr>
        <w:keepNext w:val="0"/>
        <w:keepLines w:val="0"/>
        <w:pageBreakBefore w:val="0"/>
        <w:widowControl/>
        <w:kinsoku/>
        <w:wordWrap/>
        <w:overflowPunct/>
        <w:topLinePunct w:val="0"/>
        <w:autoSpaceDE/>
        <w:autoSpaceDN/>
        <w:bidi w:val="0"/>
        <w:adjustRightInd w:val="0"/>
        <w:snapToGrid w:val="0"/>
        <w:spacing w:before="156" w:beforeLines="50" w:after="156" w:afterLines="50" w:line="440" w:lineRule="exact"/>
        <w:textAlignment w:val="baseline"/>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九、期限</w:t>
      </w:r>
    </w:p>
    <w:p w14:paraId="7F4D1D1A">
      <w:pPr>
        <w:pStyle w:val="3"/>
        <w:keepNext w:val="0"/>
        <w:keepLines w:val="0"/>
        <w:pageBreakBefore w:val="0"/>
        <w:kinsoku/>
        <w:wordWrap/>
        <w:overflowPunct/>
        <w:topLinePunct w:val="0"/>
        <w:autoSpaceDE/>
        <w:autoSpaceDN/>
        <w:bidi w:val="0"/>
        <w:spacing w:line="440" w:lineRule="exact"/>
        <w:ind w:left="0" w:leftChars="0" w:firstLine="562"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本承诺书中乙方之保密义务应自乙方收到机密信息之日起</w:t>
      </w:r>
      <w:r>
        <w:rPr>
          <w:rFonts w:hint="eastAsia" w:ascii="仿宋_GB2312" w:hAnsi="仿宋_GB2312" w:eastAsia="仿宋_GB2312" w:cs="仿宋_GB2312"/>
          <w:color w:val="000000"/>
          <w:kern w:val="0"/>
          <w:sz w:val="28"/>
          <w:szCs w:val="28"/>
          <w:u w:val="single"/>
          <w:lang w:val="en-US" w:eastAsia="zh-CN"/>
        </w:rPr>
        <w:t xml:space="preserve"> 5 </w:t>
      </w:r>
      <w:r>
        <w:rPr>
          <w:rFonts w:hint="eastAsia" w:ascii="仿宋_GB2312" w:hAnsi="仿宋_GB2312" w:eastAsia="仿宋_GB2312" w:cs="仿宋_GB2312"/>
          <w:color w:val="000000"/>
          <w:kern w:val="0"/>
          <w:sz w:val="28"/>
          <w:szCs w:val="28"/>
        </w:rPr>
        <w:t>年内持续有效，且不因承诺书目的之达成而终止。</w:t>
      </w:r>
    </w:p>
    <w:p w14:paraId="2CD1531C">
      <w:pPr>
        <w:pStyle w:val="2"/>
        <w:keepNext w:val="0"/>
        <w:keepLines w:val="0"/>
        <w:pageBreakBefore w:val="0"/>
        <w:kinsoku/>
        <w:wordWrap/>
        <w:overflowPunct/>
        <w:topLinePunct w:val="0"/>
        <w:autoSpaceDE/>
        <w:autoSpaceDN/>
        <w:bidi w:val="0"/>
        <w:spacing w:before="156" w:beforeLines="50" w:after="156" w:afterLines="50" w:line="44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十、</w:t>
      </w:r>
      <w:r>
        <w:rPr>
          <w:rFonts w:hint="eastAsia" w:ascii="仿宋_GB2312" w:hAnsi="仿宋_GB2312" w:eastAsia="仿宋_GB2312" w:cs="仿宋_GB2312"/>
          <w:b/>
          <w:color w:val="000000"/>
          <w:sz w:val="28"/>
          <w:szCs w:val="28"/>
        </w:rPr>
        <w:t>补充条款</w:t>
      </w:r>
    </w:p>
    <w:p w14:paraId="19E29F79">
      <w:pPr>
        <w:pStyle w:val="2"/>
        <w:keepNext w:val="0"/>
        <w:keepLines w:val="0"/>
        <w:pageBreakBefore w:val="0"/>
        <w:kinsoku/>
        <w:wordWrap/>
        <w:overflowPunct/>
        <w:topLinePunct w:val="0"/>
        <w:autoSpaceDE/>
        <w:autoSpaceDN/>
        <w:bidi w:val="0"/>
        <w:spacing w:after="0" w:line="44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（一）合规条款</w:t>
      </w:r>
    </w:p>
    <w:p w14:paraId="5C853D4A">
      <w:pPr>
        <w:pStyle w:val="2"/>
        <w:keepNext w:val="0"/>
        <w:keepLines w:val="0"/>
        <w:pageBreakBefore w:val="0"/>
        <w:kinsoku/>
        <w:wordWrap/>
        <w:overflowPunct/>
        <w:topLinePunct w:val="0"/>
        <w:autoSpaceDE/>
        <w:autoSpaceDN/>
        <w:bidi w:val="0"/>
        <w:spacing w:after="0"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55E6EFC">
      <w:pPr>
        <w:pStyle w:val="2"/>
        <w:keepNext w:val="0"/>
        <w:keepLines w:val="0"/>
        <w:pageBreakBefore w:val="0"/>
        <w:kinsoku/>
        <w:wordWrap/>
        <w:overflowPunct/>
        <w:topLinePunct w:val="0"/>
        <w:autoSpaceDE/>
        <w:autoSpaceDN/>
        <w:bidi w:val="0"/>
        <w:spacing w:after="0"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2、履约行为合规承诺：乙方承诺具有履行本承诺书约定的能力，且履行行为符合现行法律法规等规范性文件的要求。</w:t>
      </w:r>
    </w:p>
    <w:p w14:paraId="2B68A8A0">
      <w:pPr>
        <w:pStyle w:val="2"/>
        <w:keepNext w:val="0"/>
        <w:keepLines w:val="0"/>
        <w:pageBreakBefore w:val="0"/>
        <w:kinsoku/>
        <w:wordWrap/>
        <w:overflowPunct/>
        <w:topLinePunct w:val="0"/>
        <w:autoSpaceDE/>
        <w:autoSpaceDN/>
        <w:bidi w:val="0"/>
        <w:spacing w:after="0"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2064E54">
      <w:pPr>
        <w:pStyle w:val="2"/>
        <w:keepNext w:val="0"/>
        <w:keepLines w:val="0"/>
        <w:pageBreakBefore w:val="0"/>
        <w:kinsoku/>
        <w:wordWrap/>
        <w:overflowPunct/>
        <w:topLinePunct w:val="0"/>
        <w:autoSpaceDE/>
        <w:autoSpaceDN/>
        <w:bidi w:val="0"/>
        <w:spacing w:after="0"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4、合规检查：乙方应积极配合甲方的合规检查，理解并接受甲方对乙方的合规管理要求，同意配合合规检查，并不得隐瞒任何可能对甲方利益造成影响的信息。</w:t>
      </w:r>
    </w:p>
    <w:p w14:paraId="07AA4B02">
      <w:pPr>
        <w:pStyle w:val="2"/>
        <w:keepNext w:val="0"/>
        <w:keepLines w:val="0"/>
        <w:pageBreakBefore w:val="0"/>
        <w:kinsoku/>
        <w:wordWrap/>
        <w:overflowPunct/>
        <w:topLinePunct w:val="0"/>
        <w:autoSpaceDE/>
        <w:autoSpaceDN/>
        <w:bidi w:val="0"/>
        <w:spacing w:after="0"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5、劳动用工:</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sz w:val="28"/>
          <w:szCs w:val="28"/>
        </w:rPr>
        <w:t>乙方承诺不雇佣、使用童工，保障其员工的劳动合法权益，不纵容、支持、实施歧视、威胁员工的行为或发布相关言论。</w:t>
      </w:r>
    </w:p>
    <w:p w14:paraId="12C0E213">
      <w:pPr>
        <w:pStyle w:val="2"/>
        <w:keepNext w:val="0"/>
        <w:keepLines w:val="0"/>
        <w:pageBreakBefore w:val="0"/>
        <w:kinsoku/>
        <w:wordWrap/>
        <w:overflowPunct/>
        <w:topLinePunct w:val="0"/>
        <w:autoSpaceDE/>
        <w:autoSpaceDN/>
        <w:bidi w:val="0"/>
        <w:spacing w:after="0"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66B23E">
      <w:pPr>
        <w:pStyle w:val="2"/>
        <w:keepNext w:val="0"/>
        <w:keepLines w:val="0"/>
        <w:pageBreakBefore w:val="0"/>
        <w:kinsoku/>
        <w:wordWrap/>
        <w:overflowPunct/>
        <w:topLinePunct w:val="0"/>
        <w:autoSpaceDE/>
        <w:autoSpaceDN/>
        <w:bidi w:val="0"/>
        <w:spacing w:after="0"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7、严格约束乙方员工及其代理人：乙方承诺严格遵守合规承诺条款，若乙方员工及乙方的代理人或代理机构违反相关承诺即视为乙方违反。</w:t>
      </w:r>
    </w:p>
    <w:p w14:paraId="38EC86CE">
      <w:pPr>
        <w:pStyle w:val="2"/>
        <w:keepNext w:val="0"/>
        <w:keepLines w:val="0"/>
        <w:pageBreakBefore w:val="0"/>
        <w:kinsoku/>
        <w:wordWrap/>
        <w:overflowPunct/>
        <w:topLinePunct w:val="0"/>
        <w:autoSpaceDE/>
        <w:autoSpaceDN/>
        <w:bidi w:val="0"/>
        <w:spacing w:after="0"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E7A1894">
      <w:pPr>
        <w:pStyle w:val="2"/>
        <w:keepNext w:val="0"/>
        <w:keepLines w:val="0"/>
        <w:pageBreakBefore w:val="0"/>
        <w:kinsoku/>
        <w:wordWrap/>
        <w:overflowPunct/>
        <w:topLinePunct w:val="0"/>
        <w:autoSpaceDE/>
        <w:autoSpaceDN/>
        <w:bidi w:val="0"/>
        <w:spacing w:after="0"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BD719B3">
      <w:pPr>
        <w:pStyle w:val="2"/>
        <w:keepNext w:val="0"/>
        <w:keepLines w:val="0"/>
        <w:pageBreakBefore w:val="0"/>
        <w:kinsoku/>
        <w:wordWrap/>
        <w:overflowPunct/>
        <w:topLinePunct w:val="0"/>
        <w:autoSpaceDE/>
        <w:autoSpaceDN/>
        <w:bidi w:val="0"/>
        <w:spacing w:after="0"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10、责任承担：如果乙方违反前述合规承诺条款，甲方有权要求乙方承担因此而给甲方造成的全部损失。</w:t>
      </w:r>
    </w:p>
    <w:p w14:paraId="6AE8CEED">
      <w:pPr>
        <w:pStyle w:val="2"/>
        <w:keepNext w:val="0"/>
        <w:keepLines w:val="0"/>
        <w:pageBreakBefore w:val="0"/>
        <w:kinsoku/>
        <w:wordWrap/>
        <w:overflowPunct/>
        <w:topLinePunct w:val="0"/>
        <w:autoSpaceDE/>
        <w:autoSpaceDN/>
        <w:bidi w:val="0"/>
        <w:spacing w:after="0"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12、适用原则：本承诺书中合规条款对乙方的要求与承诺书中其他条款不一致的，以对乙方要求更高的条款为准。</w:t>
      </w:r>
    </w:p>
    <w:p w14:paraId="64B7B691">
      <w:pPr>
        <w:pStyle w:val="2"/>
        <w:keepNext w:val="0"/>
        <w:keepLines w:val="0"/>
        <w:pageBreakBefore w:val="0"/>
        <w:kinsoku/>
        <w:wordWrap/>
        <w:overflowPunct/>
        <w:topLinePunct w:val="0"/>
        <w:autoSpaceDE/>
        <w:autoSpaceDN/>
        <w:bidi w:val="0"/>
        <w:spacing w:after="0" w:line="44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（二）环境保护</w:t>
      </w:r>
    </w:p>
    <w:p w14:paraId="6C28DF14">
      <w:pPr>
        <w:keepNext w:val="0"/>
        <w:keepLines w:val="0"/>
        <w:pageBreakBefore w:val="0"/>
        <w:kinsoku/>
        <w:wordWrap/>
        <w:overflowPunct/>
        <w:topLinePunct w:val="0"/>
        <w:autoSpaceDE/>
        <w:autoSpaceDN/>
        <w:bidi w:val="0"/>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B0FEDE">
      <w:pPr>
        <w:keepNext w:val="0"/>
        <w:keepLines w:val="0"/>
        <w:pageBreakBefore w:val="0"/>
        <w:kinsoku/>
        <w:wordWrap/>
        <w:overflowPunct/>
        <w:topLinePunct w:val="0"/>
        <w:autoSpaceDE/>
        <w:autoSpaceDN/>
        <w:bidi w:val="0"/>
        <w:spacing w:line="44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（三）附件法律效力条款</w:t>
      </w:r>
    </w:p>
    <w:p w14:paraId="55050A81">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本着接受法律上之约束的意向，双方特此同意本承诺书全部附录、附件等均为本承诺书不可分割的部分，共同构成双方就达成的全部承诺书，与本承诺书具有同等法律效力。</w:t>
      </w:r>
    </w:p>
    <w:p w14:paraId="325F6B1F">
      <w:pPr>
        <w:pStyle w:val="2"/>
        <w:keepNext w:val="0"/>
        <w:keepLines w:val="0"/>
        <w:pageBreakBefore w:val="0"/>
        <w:kinsoku/>
        <w:wordWrap/>
        <w:overflowPunct/>
        <w:topLinePunct w:val="0"/>
        <w:autoSpaceDE/>
        <w:autoSpaceDN/>
        <w:bidi w:val="0"/>
        <w:spacing w:before="156" w:beforeLines="50" w:after="156" w:afterLines="50" w:line="440" w:lineRule="exac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十一、适用法律</w:t>
      </w:r>
    </w:p>
    <w:p w14:paraId="36257EFA">
      <w:pPr>
        <w:keepNext w:val="0"/>
        <w:keepLines w:val="0"/>
        <w:pageBreakBefore w:val="0"/>
        <w:kinsoku/>
        <w:wordWrap/>
        <w:overflowPunct/>
        <w:topLinePunct w:val="0"/>
        <w:autoSpaceDE/>
        <w:autoSpaceDN/>
        <w:bidi w:val="0"/>
        <w:spacing w:line="44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_GB2312" w:hAnsi="仿宋_GB2312" w:eastAsia="仿宋_GB2312" w:cs="仿宋_GB2312"/>
          <w:color w:val="000000"/>
          <w:kern w:val="0"/>
          <w:sz w:val="28"/>
          <w:szCs w:val="28"/>
          <w:u w:val="single"/>
        </w:rPr>
        <w:t>【</w:t>
      </w:r>
      <w:r>
        <w:rPr>
          <w:rFonts w:hint="eastAsia" w:ascii="仿宋_GB2312" w:hAnsi="仿宋_GB2312" w:eastAsia="仿宋_GB2312" w:cs="仿宋_GB2312"/>
          <w:color w:val="000000"/>
          <w:kern w:val="0"/>
          <w:sz w:val="28"/>
          <w:szCs w:val="28"/>
          <w:u w:val="single"/>
          <w:lang w:val="en-US" w:eastAsia="zh-CN"/>
        </w:rPr>
        <w:t>一</w:t>
      </w:r>
      <w:r>
        <w:rPr>
          <w:rFonts w:hint="eastAsia" w:ascii="仿宋_GB2312" w:hAnsi="仿宋_GB2312" w:eastAsia="仿宋_GB2312" w:cs="仿宋_GB2312"/>
          <w:color w:val="000000"/>
          <w:kern w:val="0"/>
          <w:sz w:val="28"/>
          <w:szCs w:val="28"/>
          <w:u w:val="single"/>
        </w:rPr>
        <w:t>】</w:t>
      </w:r>
      <w:r>
        <w:rPr>
          <w:rFonts w:hint="eastAsia" w:ascii="仿宋_GB2312" w:hAnsi="仿宋_GB2312" w:eastAsia="仿宋_GB2312" w:cs="仿宋_GB2312"/>
          <w:color w:val="000000"/>
          <w:kern w:val="0"/>
          <w:sz w:val="28"/>
          <w:szCs w:val="28"/>
        </w:rPr>
        <w:t>种方式解决：</w:t>
      </w:r>
    </w:p>
    <w:p w14:paraId="3653A57F">
      <w:pPr>
        <w:keepNext w:val="0"/>
        <w:keepLines w:val="0"/>
        <w:pageBreakBefore w:val="0"/>
        <w:kinsoku/>
        <w:wordWrap/>
        <w:overflowPunct/>
        <w:topLinePunct w:val="0"/>
        <w:autoSpaceDE/>
        <w:autoSpaceDN/>
        <w:bidi w:val="0"/>
        <w:spacing w:line="44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（一）向呼和浩特仲裁委员会申请仲裁。因仲裁产生的包括但不限于仲裁费、律师费、调查费、差旅费等，由乙方承担。</w:t>
      </w:r>
    </w:p>
    <w:p w14:paraId="0D1EC4E4">
      <w:pPr>
        <w:keepNext w:val="0"/>
        <w:keepLines w:val="0"/>
        <w:pageBreakBefore w:val="0"/>
        <w:kinsoku/>
        <w:wordWrap/>
        <w:overflowPunct/>
        <w:topLinePunct w:val="0"/>
        <w:autoSpaceDE/>
        <w:autoSpaceDN/>
        <w:bidi w:val="0"/>
        <w:spacing w:line="44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（二）向甲方所在地有管辖权的人民法院提起诉讼。因诉讼产生的包括但不限于诉讼费、律师费、调查费、差旅费等，由乙方承担。</w:t>
      </w:r>
    </w:p>
    <w:p w14:paraId="2136C8FA">
      <w:pPr>
        <w:pStyle w:val="2"/>
        <w:keepNext w:val="0"/>
        <w:keepLines w:val="0"/>
        <w:pageBreakBefore w:val="0"/>
        <w:kinsoku/>
        <w:wordWrap/>
        <w:overflowPunct/>
        <w:topLinePunct w:val="0"/>
        <w:autoSpaceDE/>
        <w:autoSpaceDN/>
        <w:bidi w:val="0"/>
        <w:spacing w:before="156" w:beforeLines="50" w:after="156" w:afterLines="50" w:line="440" w:lineRule="exac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十二、违约责任及救济</w:t>
      </w:r>
    </w:p>
    <w:p w14:paraId="4950C245">
      <w:pPr>
        <w:keepNext w:val="0"/>
        <w:keepLines w:val="0"/>
        <w:pageBreakBefore w:val="0"/>
        <w:kinsoku/>
        <w:wordWrap/>
        <w:overflowPunct/>
        <w:topLinePunct w:val="0"/>
        <w:autoSpaceDE/>
        <w:autoSpaceDN/>
        <w:bidi w:val="0"/>
        <w:spacing w:line="44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C91B1AE">
      <w:pPr>
        <w:keepNext w:val="0"/>
        <w:keepLines w:val="0"/>
        <w:pageBreakBefore w:val="0"/>
        <w:kinsoku/>
        <w:wordWrap/>
        <w:overflowPunct/>
        <w:topLinePunct w:val="0"/>
        <w:autoSpaceDE/>
        <w:autoSpaceDN/>
        <w:bidi w:val="0"/>
        <w:spacing w:line="440" w:lineRule="exact"/>
        <w:ind w:firstLine="562"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color w:val="000000"/>
          <w:kern w:val="0"/>
          <w:sz w:val="28"/>
          <w:szCs w:val="28"/>
        </w:rPr>
        <w:t>如果</w:t>
      </w:r>
      <w:r>
        <w:rPr>
          <w:rFonts w:hint="eastAsia" w:ascii="仿宋_GB2312" w:hAnsi="仿宋_GB2312" w:eastAsia="仿宋_GB2312" w:cs="仿宋_GB2312"/>
          <w:b/>
          <w:bCs/>
          <w:color w:val="000000"/>
          <w:kern w:val="0"/>
          <w:sz w:val="28"/>
          <w:szCs w:val="28"/>
        </w:rPr>
        <w:t>乙方</w:t>
      </w:r>
      <w:r>
        <w:rPr>
          <w:rFonts w:hint="eastAsia" w:ascii="仿宋_GB2312" w:hAnsi="仿宋_GB2312" w:eastAsia="仿宋_GB2312" w:cs="仿宋_GB2312"/>
          <w:b/>
          <w:color w:val="000000"/>
          <w:kern w:val="0"/>
          <w:sz w:val="28"/>
          <w:szCs w:val="28"/>
        </w:rPr>
        <w:t>违反本承诺书的任何规定情形,则甲方有权将乙方拉入蒙牛供应商黑名单，乙方应积极配合甲方在10个工作日内收回已经泄露的信息。</w:t>
      </w:r>
    </w:p>
    <w:p w14:paraId="3E808F5C">
      <w:pPr>
        <w:pStyle w:val="2"/>
        <w:keepNext w:val="0"/>
        <w:keepLines w:val="0"/>
        <w:pageBreakBefore w:val="0"/>
        <w:kinsoku/>
        <w:wordWrap/>
        <w:overflowPunct/>
        <w:topLinePunct w:val="0"/>
        <w:autoSpaceDE/>
        <w:autoSpaceDN/>
        <w:bidi w:val="0"/>
        <w:spacing w:before="156" w:beforeLines="50" w:after="156" w:afterLines="50" w:line="440" w:lineRule="exac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十三、生效及份数</w:t>
      </w:r>
    </w:p>
    <w:p w14:paraId="1C858EF0">
      <w:pPr>
        <w:pStyle w:val="2"/>
        <w:keepNext w:val="0"/>
        <w:keepLines w:val="0"/>
        <w:pageBreakBefore w:val="0"/>
        <w:kinsoku/>
        <w:wordWrap/>
        <w:overflowPunct/>
        <w:topLinePunct w:val="0"/>
        <w:autoSpaceDE/>
        <w:autoSpaceDN/>
        <w:bidi w:val="0"/>
        <w:spacing w:before="156" w:beforeLines="50" w:after="156" w:afterLines="50" w:line="44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本承诺书经乙方签字盖章之日起生效。</w:t>
      </w:r>
    </w:p>
    <w:p w14:paraId="447FA5B5">
      <w:pPr>
        <w:keepNext w:val="0"/>
        <w:keepLines w:val="0"/>
        <w:pageBreakBefore w:val="0"/>
        <w:kinsoku/>
        <w:wordWrap/>
        <w:overflowPunct/>
        <w:topLinePunct w:val="0"/>
        <w:autoSpaceDE/>
        <w:autoSpaceDN/>
        <w:bidi w:val="0"/>
        <w:spacing w:line="440" w:lineRule="exact"/>
        <w:ind w:left="360"/>
        <w:rPr>
          <w:rFonts w:hint="eastAsia" w:ascii="仿宋_GB2312" w:hAnsi="仿宋_GB2312" w:eastAsia="仿宋_GB2312" w:cs="仿宋_GB2312"/>
          <w:b/>
          <w:bCs/>
          <w:sz w:val="28"/>
          <w:szCs w:val="28"/>
        </w:rPr>
      </w:pPr>
    </w:p>
    <w:p w14:paraId="198C0253">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（以下无正文）</w:t>
      </w:r>
    </w:p>
    <w:p w14:paraId="0A2FAEB2">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ab/>
      </w:r>
      <w:r>
        <w:rPr>
          <w:rFonts w:hint="eastAsia" w:ascii="仿宋_GB2312" w:hAnsi="仿宋_GB2312" w:eastAsia="仿宋_GB2312" w:cs="仿宋_GB2312"/>
          <w:color w:val="000000"/>
          <w:kern w:val="0"/>
          <w:sz w:val="28"/>
          <w:szCs w:val="28"/>
        </w:rPr>
        <w:tab/>
      </w:r>
      <w:r>
        <w:rPr>
          <w:rFonts w:hint="eastAsia" w:ascii="仿宋_GB2312" w:hAnsi="仿宋_GB2312" w:eastAsia="仿宋_GB2312" w:cs="仿宋_GB2312"/>
          <w:color w:val="000000"/>
          <w:kern w:val="0"/>
          <w:sz w:val="28"/>
          <w:szCs w:val="28"/>
        </w:rPr>
        <w:t xml:space="preserve">                            </w:t>
      </w:r>
    </w:p>
    <w:p w14:paraId="020BC4B6">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乙方（承诺方）：</w:t>
      </w:r>
    </w:p>
    <w:p w14:paraId="7DC97A55">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代表人：</w:t>
      </w:r>
    </w:p>
    <w:p w14:paraId="509768F8">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日期：</w:t>
      </w:r>
    </w:p>
    <w:p w14:paraId="6291C39C">
      <w:pPr>
        <w:spacing w:line="440" w:lineRule="exact"/>
        <w:rPr>
          <w:rFonts w:hint="eastAsia" w:ascii="仿宋_GB2312" w:hAnsi="仿宋_GB2312" w:eastAsia="仿宋_GB2312" w:cs="仿宋_GB2312"/>
          <w:sz w:val="32"/>
          <w:szCs w:val="32"/>
        </w:rPr>
      </w:pPr>
    </w:p>
    <w:p w14:paraId="3E6DC0F8">
      <w:pPr>
        <w:spacing w:line="440" w:lineRule="exact"/>
        <w:ind w:left="4830" w:leftChars="2300" w:firstLine="800" w:firstLineChars="250"/>
        <w:rPr>
          <w:rFonts w:hint="eastAsia" w:ascii="仿宋_GB2312" w:hAnsi="仿宋_GB2312" w:eastAsia="仿宋_GB2312" w:cs="仿宋_GB2312"/>
          <w:sz w:val="32"/>
          <w:szCs w:val="32"/>
        </w:rPr>
      </w:pPr>
    </w:p>
    <w:p w14:paraId="54153C9B">
      <w:pPr>
        <w:tabs>
          <w:tab w:val="left" w:pos="7938"/>
        </w:tabs>
        <w:ind w:right="764"/>
        <w:jc w:val="center"/>
        <w:rPr>
          <w:rFonts w:hint="eastAsia" w:ascii="仿宋_GB2312" w:hAnsi="仿宋_GB2312" w:eastAsia="仿宋_GB2312" w:cs="仿宋_GB2312"/>
          <w:sz w:val="32"/>
          <w:szCs w:val="32"/>
        </w:rPr>
      </w:pPr>
    </w:p>
    <w:p w14:paraId="1139361A">
      <w:pPr>
        <w:rPr>
          <w:rFonts w:hint="eastAsia" w:ascii="仿宋_GB2312" w:hAnsi="仿宋_GB2312" w:eastAsia="仿宋_GB2312" w:cs="仿宋_GB2312"/>
          <w:sz w:val="32"/>
          <w:szCs w:val="32"/>
        </w:rPr>
      </w:pPr>
    </w:p>
    <w:p w14:paraId="04D76EBC">
      <w:pPr>
        <w:rPr>
          <w:rFonts w:hint="eastAsia" w:ascii="仿宋_GB2312" w:hAnsi="仿宋_GB2312" w:eastAsia="仿宋_GB2312" w:cs="仿宋_GB2312"/>
          <w:sz w:val="32"/>
          <w:szCs w:val="32"/>
        </w:rPr>
      </w:pPr>
    </w:p>
    <w:p w14:paraId="1B0BA55C">
      <w:pPr>
        <w:rPr>
          <w:rFonts w:hint="eastAsia" w:ascii="仿宋_GB2312" w:hAnsi="仿宋_GB2312" w:eastAsia="仿宋_GB2312" w:cs="仿宋_GB2312"/>
          <w:sz w:val="32"/>
          <w:szCs w:val="32"/>
        </w:rPr>
      </w:pPr>
    </w:p>
    <w:p w14:paraId="04F4E89B">
      <w:pPr>
        <w:rPr>
          <w:rFonts w:hint="eastAsia" w:ascii="仿宋_GB2312" w:hAnsi="仿宋_GB2312" w:eastAsia="仿宋_GB2312" w:cs="仿宋_GB2312"/>
          <w:sz w:val="32"/>
          <w:szCs w:val="32"/>
        </w:rPr>
      </w:pPr>
    </w:p>
    <w:p w14:paraId="14D9ACBE">
      <w:pPr>
        <w:rPr>
          <w:rFonts w:hint="eastAsia" w:ascii="仿宋_GB2312" w:hAnsi="仿宋_GB2312" w:eastAsia="仿宋_GB2312" w:cs="仿宋_GB2312"/>
          <w:sz w:val="32"/>
          <w:szCs w:val="32"/>
        </w:rPr>
      </w:pPr>
    </w:p>
    <w:p w14:paraId="7BCEF1C8">
      <w:pPr>
        <w:rPr>
          <w:rFonts w:hint="eastAsia" w:ascii="仿宋_GB2312" w:hAnsi="仿宋_GB2312" w:eastAsia="仿宋_GB2312" w:cs="仿宋_GB2312"/>
          <w:sz w:val="32"/>
          <w:szCs w:val="32"/>
        </w:rPr>
      </w:pPr>
    </w:p>
    <w:p w14:paraId="6CDFBFCE">
      <w:pPr>
        <w:rPr>
          <w:rFonts w:hint="eastAsia" w:ascii="仿宋_GB2312" w:hAnsi="仿宋_GB2312" w:eastAsia="仿宋_GB2312" w:cs="仿宋_GB2312"/>
          <w:sz w:val="32"/>
          <w:szCs w:val="32"/>
        </w:rPr>
      </w:pPr>
    </w:p>
    <w:p w14:paraId="6FC29470">
      <w:pPr>
        <w:rPr>
          <w:rFonts w:hint="eastAsia" w:ascii="仿宋_GB2312" w:hAnsi="仿宋_GB2312" w:eastAsia="仿宋_GB2312" w:cs="仿宋_GB2312"/>
          <w:sz w:val="32"/>
          <w:szCs w:val="32"/>
        </w:rPr>
      </w:pPr>
    </w:p>
    <w:p w14:paraId="3928C2D2">
      <w:pPr>
        <w:rPr>
          <w:rFonts w:hint="eastAsia" w:ascii="仿宋_GB2312" w:hAnsi="仿宋_GB2312" w:eastAsia="仿宋_GB2312" w:cs="仿宋_GB2312"/>
          <w:sz w:val="32"/>
          <w:szCs w:val="32"/>
        </w:rPr>
      </w:pPr>
    </w:p>
    <w:p w14:paraId="0FF0E0A9">
      <w:pPr>
        <w:rPr>
          <w:rFonts w:hint="eastAsia" w:ascii="仿宋_GB2312" w:hAnsi="宋体" w:eastAsia="仿宋_GB2312"/>
          <w:sz w:val="28"/>
          <w:szCs w:val="28"/>
        </w:rPr>
      </w:pPr>
    </w:p>
    <w:p w14:paraId="64C29CC3">
      <w:pPr>
        <w:rPr>
          <w:rFonts w:hint="eastAsia" w:ascii="仿宋_GB2312" w:hAnsi="宋体" w:eastAsia="仿宋_GB2312"/>
          <w:sz w:val="28"/>
          <w:szCs w:val="28"/>
        </w:rPr>
      </w:pPr>
    </w:p>
    <w:p w14:paraId="716A3C30">
      <w:pPr>
        <w:rPr>
          <w:rFonts w:hint="eastAsia" w:ascii="仿宋_GB2312" w:hAnsi="宋体" w:eastAsia="仿宋_GB2312"/>
          <w:sz w:val="28"/>
          <w:szCs w:val="28"/>
        </w:rPr>
      </w:pPr>
    </w:p>
    <w:p w14:paraId="75EEC8B2">
      <w:pPr>
        <w:rPr>
          <w:rFonts w:hint="eastAsia" w:ascii="仿宋_GB2312" w:hAnsi="宋体" w:eastAsia="仿宋_GB2312"/>
          <w:sz w:val="28"/>
          <w:szCs w:val="28"/>
        </w:rPr>
      </w:pPr>
    </w:p>
    <w:p w14:paraId="69F407D2">
      <w:pPr>
        <w:rPr>
          <w:rFonts w:hint="eastAsia" w:ascii="仿宋_GB2312" w:hAnsi="宋体" w:eastAsia="仿宋_GB2312"/>
          <w:sz w:val="28"/>
          <w:szCs w:val="28"/>
        </w:rPr>
      </w:pPr>
    </w:p>
    <w:p w14:paraId="5FAB7E77">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w:t>
      </w:r>
    </w:p>
    <w:p w14:paraId="059A57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asciiTheme="minorEastAsia" w:hAnsiTheme="minorEastAsia" w:eastAsiaTheme="minorEastAsia"/>
          <w:b/>
          <w:sz w:val="28"/>
          <w:szCs w:val="28"/>
        </w:rPr>
      </w:pPr>
      <w:r>
        <w:rPr>
          <w:rFonts w:hint="eastAsia" w:cs="仿宋" w:asciiTheme="minorEastAsia" w:hAnsiTheme="minorEastAsia" w:eastAsiaTheme="minorEastAsia"/>
          <w:b/>
          <w:sz w:val="28"/>
          <w:szCs w:val="28"/>
        </w:rPr>
        <w:t>关于聘用蒙牛在职人员亲属（含特定关系人）</w:t>
      </w:r>
    </w:p>
    <w:p w14:paraId="30BCD1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及离职人员的告知函</w:t>
      </w:r>
    </w:p>
    <w:p w14:paraId="351CD3AD">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lang w:val="en-US" w:eastAsia="zh-CN"/>
        </w:rPr>
        <w:t>蒙牛乳业（马鞍山）有限公司</w:t>
      </w:r>
    </w:p>
    <w:p w14:paraId="61F1A8B7">
      <w:pPr>
        <w:keepNext w:val="0"/>
        <w:keepLines w:val="0"/>
        <w:pageBreakBefore w:val="0"/>
        <w:kinsoku/>
        <w:wordWrap/>
        <w:overflowPunct/>
        <w:topLinePunct w:val="0"/>
        <w:autoSpaceDE/>
        <w:autoSpaceDN/>
        <w:bidi w:val="0"/>
        <w:adjustRightInd/>
        <w:spacing w:line="440" w:lineRule="exact"/>
        <w:ind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u w:val="single"/>
        </w:rPr>
        <w:t>***公司</w:t>
      </w:r>
      <w:r>
        <w:rPr>
          <w:rFonts w:hint="eastAsia" w:ascii="仿宋_GB2312" w:hAnsi="仿宋_GB2312" w:eastAsia="仿宋_GB2312" w:cs="仿宋_GB2312"/>
          <w:sz w:val="28"/>
          <w:szCs w:val="28"/>
        </w:rPr>
        <w:t>（请填写标准注册公司名称）于</w:t>
      </w:r>
      <w:r>
        <w:rPr>
          <w:rFonts w:hint="eastAsia" w:ascii="仿宋_GB2312" w:hAnsi="仿宋_GB2312" w:eastAsia="仿宋_GB2312" w:cs="仿宋_GB2312"/>
          <w:b/>
          <w:bCs/>
          <w:sz w:val="28"/>
          <w:szCs w:val="28"/>
          <w:u w:val="single"/>
        </w:rPr>
        <w:t>**年**日</w:t>
      </w:r>
      <w:r>
        <w:rPr>
          <w:rFonts w:hint="eastAsia" w:ascii="仿宋_GB2312" w:hAnsi="仿宋_GB2312" w:eastAsia="仿宋_GB2312" w:cs="仿宋_GB2312"/>
          <w:sz w:val="28"/>
          <w:szCs w:val="28"/>
        </w:rPr>
        <w:t>参加贵方组织的</w:t>
      </w:r>
      <w:r>
        <w:rPr>
          <w:rFonts w:hint="eastAsia" w:ascii="仿宋_GB2312" w:hAnsi="仿宋_GB2312" w:eastAsia="仿宋_GB2312" w:cs="仿宋_GB2312"/>
          <w:color w:val="auto"/>
          <w:sz w:val="28"/>
          <w:szCs w:val="28"/>
          <w:u w:val="single"/>
          <w:lang w:val="en-US" w:eastAsia="zh-CN"/>
        </w:rPr>
        <w:t>马鞍山工厂出售淘汰铅酸电瓶</w:t>
      </w: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sz w:val="28"/>
          <w:szCs w:val="28"/>
        </w:rPr>
        <w:t>（项目编号：MNCGJH-20241016-0026），并提交下述文件一份：</w:t>
      </w:r>
    </w:p>
    <w:p w14:paraId="4D9957D1">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据此函，同意并告知如下：</w:t>
      </w:r>
    </w:p>
    <w:p w14:paraId="6B72362B">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zh-CN"/>
        </w:rPr>
        <w:t>我公司参加</w:t>
      </w:r>
      <w:r>
        <w:rPr>
          <w:rFonts w:hint="eastAsia" w:ascii="仿宋_GB2312" w:hAnsi="仿宋_GB2312" w:eastAsia="仿宋_GB2312" w:cs="仿宋_GB2312"/>
          <w:sz w:val="28"/>
          <w:szCs w:val="28"/>
        </w:rPr>
        <w:t>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w:t>
      </w:r>
      <w:r>
        <w:rPr>
          <w:rFonts w:hint="eastAsia" w:ascii="仿宋_GB2312" w:hAnsi="仿宋_GB2312" w:eastAsia="仿宋_GB2312" w:cs="仿宋_GB2312"/>
          <w:color w:val="000000"/>
          <w:sz w:val="28"/>
          <w:szCs w:val="28"/>
          <w:lang w:val="zh-CN"/>
        </w:rPr>
        <w:t>，</w:t>
      </w:r>
      <w:r>
        <w:rPr>
          <w:rFonts w:hint="eastAsia" w:ascii="仿宋_GB2312" w:hAnsi="仿宋_GB2312" w:eastAsia="仿宋_GB2312" w:cs="仿宋_GB2312"/>
          <w:color w:val="000000"/>
          <w:sz w:val="28"/>
          <w:szCs w:val="28"/>
        </w:rPr>
        <w:t>该员工将不会作为我公司</w:t>
      </w:r>
      <w:r>
        <w:rPr>
          <w:rFonts w:hint="eastAsia" w:ascii="仿宋_GB2312" w:hAnsi="仿宋_GB2312" w:eastAsia="仿宋_GB2312" w:cs="仿宋_GB2312"/>
          <w:color w:val="000000"/>
          <w:sz w:val="28"/>
          <w:szCs w:val="28"/>
          <w:lang w:val="zh-CN"/>
        </w:rPr>
        <w:t>服务团队</w:t>
      </w:r>
      <w:r>
        <w:rPr>
          <w:rFonts w:hint="eastAsia" w:ascii="仿宋_GB2312" w:hAnsi="仿宋_GB2312" w:eastAsia="仿宋_GB2312" w:cs="仿宋_GB2312"/>
          <w:color w:val="000000"/>
          <w:sz w:val="28"/>
          <w:szCs w:val="28"/>
        </w:rPr>
        <w:t>成员；合作期间如发现该员工</w:t>
      </w:r>
      <w:r>
        <w:rPr>
          <w:rFonts w:hint="eastAsia" w:ascii="仿宋_GB2312" w:hAnsi="仿宋_GB2312" w:eastAsia="仿宋_GB2312" w:cs="仿宋_GB2312"/>
          <w:sz w:val="28"/>
          <w:szCs w:val="28"/>
        </w:rPr>
        <w:t>以我公司名义与蒙牛集团进行相关业务往来，一经查实，我公司无条件接受蒙牛集团《阳光协议》中的相关处理条款。</w:t>
      </w:r>
    </w:p>
    <w:p w14:paraId="3F2C0D25">
      <w:pPr>
        <w:keepNext w:val="0"/>
        <w:keepLines w:val="0"/>
        <w:pageBreakBefore w:val="0"/>
        <w:widowControl w:val="0"/>
        <w:tabs>
          <w:tab w:val="left" w:pos="1134"/>
        </w:tabs>
        <w:kinsoku/>
        <w:wordWrap/>
        <w:overflowPunct/>
        <w:topLinePunct w:val="0"/>
        <w:autoSpaceDE/>
        <w:autoSpaceDN/>
        <w:bidi w:val="0"/>
        <w:adjustRightInd/>
        <w:snapToGrid/>
        <w:spacing w:line="440" w:lineRule="exact"/>
        <w:ind w:firstLine="555"/>
        <w:textAlignment w:val="auto"/>
        <w:rPr>
          <w:rFonts w:hint="eastAsia" w:ascii="仿宋_GB2312" w:hAnsi="仿宋_GB2312" w:eastAsia="仿宋_GB2312" w:cs="仿宋_GB2312"/>
          <w:sz w:val="28"/>
          <w:szCs w:val="28"/>
        </w:rPr>
      </w:pPr>
    </w:p>
    <w:p w14:paraId="022D5D4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公司全称</w:t>
      </w:r>
      <w:r>
        <w:rPr>
          <w:rFonts w:hint="eastAsia" w:ascii="仿宋_GB2312" w:hAnsi="仿宋_GB2312" w:eastAsia="仿宋_GB2312" w:cs="仿宋_GB2312"/>
          <w:color w:val="FF0000"/>
          <w:sz w:val="28"/>
          <w:szCs w:val="28"/>
          <w:lang w:bidi="ar"/>
        </w:rPr>
        <w:t>（公章）</w:t>
      </w:r>
      <w:r>
        <w:rPr>
          <w:rFonts w:hint="eastAsia" w:ascii="仿宋_GB2312" w:hAnsi="仿宋_GB2312" w:eastAsia="仿宋_GB2312" w:cs="仿宋_GB2312"/>
          <w:color w:val="000000"/>
          <w:sz w:val="28"/>
          <w:szCs w:val="28"/>
          <w:lang w:bidi="ar"/>
        </w:rPr>
        <w:t>：</w:t>
      </w:r>
    </w:p>
    <w:p w14:paraId="373EE05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sz w:val="28"/>
          <w:szCs w:val="28"/>
          <w:lang w:bidi="ar"/>
        </w:rPr>
      </w:pPr>
    </w:p>
    <w:p w14:paraId="36D0A0A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法定代表人或被授权委托人</w:t>
      </w:r>
      <w:r>
        <w:rPr>
          <w:rFonts w:hint="eastAsia" w:ascii="仿宋_GB2312" w:hAnsi="仿宋_GB2312" w:eastAsia="仿宋_GB2312" w:cs="仿宋_GB2312"/>
          <w:color w:val="FF0000"/>
          <w:sz w:val="28"/>
          <w:szCs w:val="28"/>
          <w:lang w:bidi="ar"/>
        </w:rPr>
        <w:t>（签字或印章）</w:t>
      </w:r>
      <w:r>
        <w:rPr>
          <w:rFonts w:hint="eastAsia" w:ascii="仿宋_GB2312" w:hAnsi="仿宋_GB2312" w:eastAsia="仿宋_GB2312" w:cs="仿宋_GB2312"/>
          <w:color w:val="000000"/>
          <w:sz w:val="28"/>
          <w:szCs w:val="28"/>
          <w:lang w:bidi="ar"/>
        </w:rPr>
        <w:t>：</w:t>
      </w:r>
    </w:p>
    <w:p w14:paraId="21940E4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sz w:val="28"/>
          <w:szCs w:val="28"/>
          <w:lang w:bidi="ar"/>
        </w:rPr>
      </w:pPr>
    </w:p>
    <w:p w14:paraId="1380248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bidi="ar"/>
        </w:rPr>
        <w:t>日期：</w:t>
      </w:r>
    </w:p>
    <w:p w14:paraId="18890DCA">
      <w:pPr>
        <w:spacing w:before="50" w:after="156" w:afterLines="50" w:line="360" w:lineRule="auto"/>
        <w:rPr>
          <w:rFonts w:hint="eastAsia" w:ascii="仿宋_GB2312" w:hAnsi="仿宋_GB2312" w:eastAsia="仿宋_GB2312" w:cs="仿宋_GB2312"/>
          <w:sz w:val="28"/>
          <w:szCs w:val="28"/>
        </w:rPr>
      </w:pPr>
    </w:p>
    <w:p w14:paraId="6BB65BEE">
      <w:pPr>
        <w:rPr>
          <w:rFonts w:hint="eastAsia" w:ascii="仿宋_GB2312" w:hAnsi="宋体" w:eastAsia="仿宋_GB2312"/>
          <w:sz w:val="28"/>
          <w:szCs w:val="28"/>
          <w:lang w:val="en-US" w:eastAsia="zh-CN"/>
        </w:rPr>
      </w:pPr>
    </w:p>
    <w:p w14:paraId="75C64F17">
      <w:pPr>
        <w:rPr>
          <w:rFonts w:hint="eastAsia" w:ascii="仿宋_GB2312" w:hAnsi="宋体" w:eastAsia="仿宋_GB2312"/>
          <w:sz w:val="28"/>
          <w:szCs w:val="28"/>
          <w:lang w:val="en-US" w:eastAsia="zh-CN"/>
        </w:rPr>
      </w:pPr>
    </w:p>
    <w:p w14:paraId="11F892F7">
      <w:pPr>
        <w:rPr>
          <w:rFonts w:hint="eastAsia" w:ascii="仿宋_GB2312" w:hAnsi="宋体" w:eastAsia="仿宋_GB2312"/>
          <w:sz w:val="28"/>
          <w:szCs w:val="28"/>
          <w:lang w:val="en-US" w:eastAsia="zh-CN"/>
        </w:rPr>
      </w:pPr>
    </w:p>
    <w:p w14:paraId="3C3486C4">
      <w:pP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附件4.</w:t>
      </w:r>
    </w:p>
    <w:p w14:paraId="1FCAD8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法定代表人身份证明</w:t>
      </w:r>
    </w:p>
    <w:p w14:paraId="62CC52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32"/>
          <w:szCs w:val="32"/>
        </w:rPr>
      </w:pPr>
    </w:p>
    <w:p w14:paraId="7751E2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投标人名称：</w:t>
      </w:r>
    </w:p>
    <w:p w14:paraId="51A687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单位性质：</w:t>
      </w:r>
    </w:p>
    <w:p w14:paraId="265E0A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地    址：</w:t>
      </w:r>
    </w:p>
    <w:p w14:paraId="6913C2D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成立时间：</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日</w:t>
      </w:r>
    </w:p>
    <w:p w14:paraId="13FDDAF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经营期限：</w:t>
      </w:r>
    </w:p>
    <w:p w14:paraId="6E65888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，性别：</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，身份证号码：</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w:t>
      </w:r>
    </w:p>
    <w:p w14:paraId="247656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职务：</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系</w:t>
      </w:r>
      <w:r>
        <w:rPr>
          <w:rFonts w:hint="eastAsia" w:ascii="仿宋_GB2312" w:hAnsi="仿宋_GB2312" w:eastAsia="仿宋_GB2312" w:cs="仿宋_GB2312"/>
          <w:color w:val="FF0000"/>
          <w:sz w:val="28"/>
          <w:szCs w:val="28"/>
          <w:u w:val="single"/>
        </w:rPr>
        <w:t>竞 价 方 全 称</w:t>
      </w:r>
      <w:r>
        <w:rPr>
          <w:rFonts w:hint="eastAsia" w:ascii="仿宋_GB2312" w:hAnsi="仿宋_GB2312" w:eastAsia="仿宋_GB2312" w:cs="仿宋_GB2312"/>
          <w:color w:val="000000"/>
          <w:sz w:val="28"/>
          <w:szCs w:val="28"/>
        </w:rPr>
        <w:t>的法定代表人。</w:t>
      </w:r>
    </w:p>
    <w:p w14:paraId="32F1F12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特此证明。</w:t>
      </w:r>
    </w:p>
    <w:p w14:paraId="51BC1D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14:paraId="3C05058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14:paraId="6438A1C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14:paraId="5FA51A1B">
      <w:pPr>
        <w:keepNext w:val="0"/>
        <w:keepLines w:val="0"/>
        <w:pageBreakBefore w:val="0"/>
        <w:widowControl w:val="0"/>
        <w:kinsoku/>
        <w:wordWrap/>
        <w:overflowPunct/>
        <w:topLinePunct w:val="0"/>
        <w:autoSpaceDE/>
        <w:autoSpaceDN/>
        <w:bidi w:val="0"/>
        <w:adjustRightInd/>
        <w:snapToGrid/>
        <w:spacing w:line="440" w:lineRule="exact"/>
        <w:ind w:right="1556" w:rightChars="741"/>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投标人：（盖公章）</w:t>
      </w:r>
    </w:p>
    <w:p w14:paraId="09984633">
      <w:pPr>
        <w:keepNext w:val="0"/>
        <w:keepLines w:val="0"/>
        <w:pageBreakBefore w:val="0"/>
        <w:widowControl w:val="0"/>
        <w:kinsoku/>
        <w:wordWrap/>
        <w:overflowPunct/>
        <w:topLinePunct w:val="0"/>
        <w:autoSpaceDE/>
        <w:autoSpaceDN/>
        <w:bidi w:val="0"/>
        <w:adjustRightInd/>
        <w:snapToGrid/>
        <w:spacing w:line="440" w:lineRule="exact"/>
        <w:ind w:right="1556" w:rightChars="741"/>
        <w:jc w:val="right"/>
        <w:textAlignment w:val="auto"/>
        <w:rPr>
          <w:rFonts w:hint="eastAsia" w:ascii="仿宋_GB2312" w:hAnsi="仿宋_GB2312" w:eastAsia="仿宋_GB2312" w:cs="仿宋_GB2312"/>
          <w:sz w:val="28"/>
          <w:szCs w:val="28"/>
        </w:rPr>
      </w:pPr>
    </w:p>
    <w:p w14:paraId="4CD375CF">
      <w:pPr>
        <w:keepNext w:val="0"/>
        <w:keepLines w:val="0"/>
        <w:pageBreakBefore w:val="0"/>
        <w:widowControl w:val="0"/>
        <w:kinsoku/>
        <w:wordWrap/>
        <w:overflowPunct/>
        <w:topLinePunct w:val="0"/>
        <w:autoSpaceDE/>
        <w:autoSpaceDN/>
        <w:bidi w:val="0"/>
        <w:adjustRightInd/>
        <w:snapToGrid/>
        <w:spacing w:line="440" w:lineRule="exact"/>
        <w:ind w:right="1556" w:rightChars="741"/>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bl>
      <w:tblPr>
        <w:tblStyle w:val="9"/>
        <w:tblpPr w:leftFromText="180" w:rightFromText="180" w:vertAnchor="text" w:horzAnchor="page" w:tblpX="1522" w:tblpY="687"/>
        <w:tblOverlap w:val="never"/>
        <w:tblW w:w="9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22"/>
        <w:gridCol w:w="4797"/>
      </w:tblGrid>
      <w:tr w14:paraId="0D43A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1" w:hRule="atLeast"/>
        </w:trPr>
        <w:tc>
          <w:tcPr>
            <w:tcW w:w="4722" w:type="dxa"/>
          </w:tcPr>
          <w:p w14:paraId="0FFD72D6">
            <w:pPr>
              <w:keepNext w:val="0"/>
              <w:keepLines w:val="0"/>
              <w:pageBreakBefore w:val="0"/>
              <w:widowControl w:val="0"/>
              <w:kinsoku/>
              <w:wordWrap/>
              <w:overflowPunct/>
              <w:topLinePunct w:val="0"/>
              <w:autoSpaceDE/>
              <w:autoSpaceDN/>
              <w:bidi w:val="0"/>
              <w:adjustRightInd/>
              <w:snapToGrid/>
              <w:spacing w:line="440" w:lineRule="exact"/>
              <w:ind w:left="128" w:leftChars="61"/>
              <w:jc w:val="center"/>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法人身份证</w:t>
            </w:r>
            <w:r>
              <w:rPr>
                <w:rFonts w:hint="eastAsia" w:ascii="仿宋" w:hAnsi="仿宋" w:eastAsia="仿宋" w:cs="仿宋"/>
                <w:color w:val="000000"/>
                <w:sz w:val="32"/>
                <w:szCs w:val="32"/>
                <w:lang w:val="en-US" w:eastAsia="zh-CN"/>
              </w:rPr>
              <w:t>正面</w:t>
            </w:r>
          </w:p>
        </w:tc>
        <w:tc>
          <w:tcPr>
            <w:tcW w:w="4797" w:type="dxa"/>
          </w:tcPr>
          <w:p w14:paraId="6F9C8581">
            <w:pPr>
              <w:keepNext w:val="0"/>
              <w:keepLines w:val="0"/>
              <w:pageBreakBefore w:val="0"/>
              <w:widowControl w:val="0"/>
              <w:kinsoku/>
              <w:wordWrap/>
              <w:overflowPunct/>
              <w:topLinePunct w:val="0"/>
              <w:autoSpaceDE/>
              <w:autoSpaceDN/>
              <w:bidi w:val="0"/>
              <w:adjustRightInd/>
              <w:snapToGrid/>
              <w:spacing w:line="440" w:lineRule="exact"/>
              <w:ind w:left="128" w:leftChars="61"/>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法人身份证</w:t>
            </w:r>
            <w:r>
              <w:rPr>
                <w:rFonts w:hint="eastAsia" w:ascii="仿宋" w:hAnsi="仿宋" w:eastAsia="仿宋" w:cs="仿宋"/>
                <w:color w:val="000000"/>
                <w:sz w:val="32"/>
                <w:szCs w:val="32"/>
                <w:lang w:val="en-US" w:eastAsia="zh-CN"/>
              </w:rPr>
              <w:t>反面</w:t>
            </w:r>
          </w:p>
        </w:tc>
      </w:tr>
    </w:tbl>
    <w:p w14:paraId="63D134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0"/>
          <w:sz w:val="32"/>
          <w:szCs w:val="32"/>
        </w:rPr>
      </w:pPr>
    </w:p>
    <w:p w14:paraId="0B210CBF">
      <w:pPr>
        <w:spacing w:line="560" w:lineRule="exact"/>
        <w:jc w:val="center"/>
        <w:rPr>
          <w:rFonts w:hint="eastAsia" w:ascii="仿宋" w:hAnsi="仿宋" w:eastAsia="仿宋" w:cs="仿宋"/>
          <w:b/>
          <w:kern w:val="0"/>
          <w:sz w:val="32"/>
          <w:szCs w:val="32"/>
        </w:rPr>
      </w:pPr>
    </w:p>
    <w:p w14:paraId="5C1495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kern w:val="0"/>
          <w:sz w:val="28"/>
          <w:szCs w:val="28"/>
        </w:rPr>
      </w:pPr>
      <w:bookmarkStart w:id="1" w:name="_GoBack"/>
      <w:bookmarkEnd w:id="1"/>
      <w:r>
        <w:rPr>
          <w:rFonts w:hint="eastAsia" w:asciiTheme="minorEastAsia" w:hAnsiTheme="minorEastAsia" w:eastAsiaTheme="minorEastAsia" w:cstheme="minorEastAsia"/>
          <w:b/>
          <w:kern w:val="0"/>
          <w:sz w:val="28"/>
          <w:szCs w:val="28"/>
        </w:rPr>
        <w:t>法定代表人授权委托书</w:t>
      </w:r>
    </w:p>
    <w:p w14:paraId="39A258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32"/>
          <w:szCs w:val="32"/>
        </w:rPr>
      </w:pPr>
    </w:p>
    <w:p w14:paraId="2072C859">
      <w:pPr>
        <w:keepNext w:val="0"/>
        <w:keepLines w:val="0"/>
        <w:pageBreakBefore w:val="0"/>
        <w:widowControl w:val="0"/>
        <w:kinsoku/>
        <w:wordWrap/>
        <w:overflowPunct/>
        <w:topLinePunct w:val="0"/>
        <w:autoSpaceDE/>
        <w:autoSpaceDN/>
        <w:bidi w:val="0"/>
        <w:adjustRightInd/>
        <w:snapToGrid/>
        <w:spacing w:line="440" w:lineRule="exact"/>
        <w:ind w:right="594" w:rightChars="283"/>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蒙牛乳业（马鞍山）有限公司：</w:t>
      </w:r>
    </w:p>
    <w:p w14:paraId="24E203C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（投标人全称）</w:t>
      </w:r>
      <w:r>
        <w:rPr>
          <w:rFonts w:hint="eastAsia" w:ascii="仿宋_GB2312" w:hAnsi="仿宋_GB2312" w:eastAsia="仿宋_GB2312" w:cs="仿宋_GB2312"/>
          <w:color w:val="000000"/>
          <w:sz w:val="28"/>
          <w:szCs w:val="28"/>
        </w:rPr>
        <w:t>法定代表人授权</w:t>
      </w:r>
      <w:r>
        <w:rPr>
          <w:rFonts w:hint="eastAsia" w:ascii="仿宋_GB2312" w:hAnsi="仿宋_GB2312" w:eastAsia="仿宋_GB2312" w:cs="仿宋_GB2312"/>
          <w:color w:val="FF0000"/>
          <w:sz w:val="28"/>
          <w:szCs w:val="28"/>
          <w:u w:val="single"/>
        </w:rPr>
        <w:t>（代表姓名）</w:t>
      </w:r>
      <w:r>
        <w:rPr>
          <w:rFonts w:hint="eastAsia" w:ascii="仿宋_GB2312" w:hAnsi="仿宋_GB2312" w:eastAsia="仿宋_GB2312" w:cs="仿宋_GB2312"/>
          <w:color w:val="000000"/>
          <w:sz w:val="28"/>
          <w:szCs w:val="28"/>
        </w:rPr>
        <w:t>为全权代表法定代表人，参加贵方组织的</w:t>
      </w:r>
      <w:r>
        <w:rPr>
          <w:rFonts w:hint="eastAsia" w:ascii="仿宋_GB2312" w:hAnsi="仿宋_GB2312" w:eastAsia="仿宋_GB2312" w:cs="仿宋_GB2312"/>
          <w:color w:val="000000"/>
          <w:sz w:val="28"/>
          <w:szCs w:val="28"/>
          <w:u w:val="single"/>
        </w:rPr>
        <w:t>蒙牛乳业（马鞍山）有限公司重大危险源评估项目</w:t>
      </w:r>
      <w:r>
        <w:rPr>
          <w:rFonts w:hint="eastAsia" w:ascii="仿宋_GB2312" w:hAnsi="仿宋_GB2312" w:eastAsia="仿宋_GB2312" w:cs="仿宋_GB2312"/>
          <w:color w:val="000000"/>
          <w:sz w:val="28"/>
          <w:szCs w:val="28"/>
        </w:rPr>
        <w:t>询比价，全权处理询比价活动中的一切事宜。</w:t>
      </w:r>
    </w:p>
    <w:p w14:paraId="1941121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法定代表人授权委托书有效期____年__月__日至____年__月__日</w:t>
      </w:r>
    </w:p>
    <w:p w14:paraId="55C5E05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w:t>
      </w:r>
      <w:r>
        <w:rPr>
          <w:rFonts w:hint="eastAsia" w:ascii="仿宋_GB2312" w:hAnsi="仿宋_GB2312" w:eastAsia="仿宋_GB2312" w:cs="仿宋_GB2312"/>
          <w:color w:val="000000"/>
          <w:sz w:val="28"/>
          <w:szCs w:val="28"/>
          <w:lang w:val="en-US" w:eastAsia="zh-CN"/>
        </w:rPr>
        <w:t>人</w:t>
      </w:r>
      <w:r>
        <w:rPr>
          <w:rFonts w:hint="eastAsia" w:ascii="仿宋_GB2312" w:hAnsi="仿宋_GB2312" w:eastAsia="仿宋_GB2312" w:cs="仿宋_GB2312"/>
          <w:color w:val="000000"/>
          <w:sz w:val="28"/>
          <w:szCs w:val="28"/>
        </w:rPr>
        <w:t>全称</w:t>
      </w:r>
      <w:r>
        <w:rPr>
          <w:rFonts w:hint="eastAsia" w:ascii="仿宋_GB2312" w:hAnsi="仿宋_GB2312" w:eastAsia="仿宋_GB2312" w:cs="仿宋_GB2312"/>
          <w:color w:val="FF0000"/>
          <w:sz w:val="28"/>
          <w:szCs w:val="28"/>
        </w:rPr>
        <w:t>（公章）</w:t>
      </w:r>
      <w:r>
        <w:rPr>
          <w:rFonts w:hint="eastAsia" w:ascii="仿宋_GB2312" w:hAnsi="仿宋_GB2312" w:eastAsia="仿宋_GB2312" w:cs="仿宋_GB2312"/>
          <w:color w:val="000000"/>
          <w:sz w:val="28"/>
          <w:szCs w:val="28"/>
        </w:rPr>
        <w:t>：</w:t>
      </w:r>
    </w:p>
    <w:p w14:paraId="751E7E8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w:t>
      </w:r>
      <w:r>
        <w:rPr>
          <w:rFonts w:hint="eastAsia" w:ascii="仿宋_GB2312" w:hAnsi="仿宋_GB2312" w:eastAsia="仿宋_GB2312" w:cs="仿宋_GB2312"/>
          <w:color w:val="FF0000"/>
          <w:sz w:val="28"/>
          <w:szCs w:val="28"/>
        </w:rPr>
        <w:t>（签字）</w:t>
      </w:r>
      <w:r>
        <w:rPr>
          <w:rFonts w:hint="eastAsia" w:ascii="仿宋_GB2312" w:hAnsi="仿宋_GB2312" w:eastAsia="仿宋_GB2312" w:cs="仿宋_GB2312"/>
          <w:color w:val="000000"/>
          <w:sz w:val="28"/>
          <w:szCs w:val="28"/>
        </w:rPr>
        <w:t>：</w:t>
      </w:r>
    </w:p>
    <w:p w14:paraId="7B0CC25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授权委托人</w:t>
      </w:r>
      <w:r>
        <w:rPr>
          <w:rFonts w:hint="eastAsia" w:ascii="仿宋_GB2312" w:hAnsi="仿宋_GB2312" w:eastAsia="仿宋_GB2312" w:cs="仿宋_GB2312"/>
          <w:color w:val="FF0000"/>
          <w:sz w:val="28"/>
          <w:szCs w:val="28"/>
        </w:rPr>
        <w:t>（签字）</w:t>
      </w:r>
      <w:r>
        <w:rPr>
          <w:rFonts w:hint="eastAsia" w:ascii="仿宋_GB2312" w:hAnsi="仿宋_GB2312" w:eastAsia="仿宋_GB2312" w:cs="仿宋_GB2312"/>
          <w:color w:val="000000"/>
          <w:sz w:val="28"/>
          <w:szCs w:val="28"/>
        </w:rPr>
        <w:t>：</w:t>
      </w:r>
    </w:p>
    <w:p w14:paraId="1901660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身份证号码：</w:t>
      </w:r>
    </w:p>
    <w:p w14:paraId="47AE639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      务：</w:t>
      </w:r>
    </w:p>
    <w:p w14:paraId="76523A8E">
      <w:pPr>
        <w:keepNext w:val="0"/>
        <w:keepLines w:val="0"/>
        <w:pageBreakBefore w:val="0"/>
        <w:widowControl w:val="0"/>
        <w:kinsoku/>
        <w:wordWrap/>
        <w:overflowPunct/>
        <w:topLinePunct w:val="0"/>
        <w:autoSpaceDE/>
        <w:autoSpaceDN/>
        <w:bidi w:val="0"/>
        <w:adjustRightInd/>
        <w:snapToGrid/>
        <w:spacing w:line="440" w:lineRule="exact"/>
        <w:ind w:left="850" w:leftChars="405" w:firstLine="3830" w:firstLineChars="1368"/>
        <w:textAlignment w:val="auto"/>
        <w:rPr>
          <w:rFonts w:hint="eastAsia" w:ascii="仿宋_GB2312" w:hAnsi="仿宋_GB2312" w:eastAsia="仿宋_GB2312" w:cs="仿宋_GB2312"/>
          <w:color w:val="000000"/>
          <w:sz w:val="28"/>
          <w:szCs w:val="28"/>
          <w:lang w:eastAsia="zh-CN"/>
        </w:rPr>
      </w:pPr>
    </w:p>
    <w:p w14:paraId="5BBD4CB6">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eastAsia="zh-CN"/>
        </w:rPr>
      </w:pPr>
    </w:p>
    <w:p w14:paraId="6F474CB9">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eastAsia="zh-CN"/>
        </w:rPr>
      </w:pPr>
    </w:p>
    <w:p w14:paraId="7D54F51B">
      <w:pPr>
        <w:keepNext w:val="0"/>
        <w:keepLines w:val="0"/>
        <w:pageBreakBefore w:val="0"/>
        <w:widowControl w:val="0"/>
        <w:kinsoku/>
        <w:wordWrap/>
        <w:overflowPunct/>
        <w:topLinePunct w:val="0"/>
        <w:autoSpaceDE/>
        <w:autoSpaceDN/>
        <w:bidi w:val="0"/>
        <w:adjustRightInd/>
        <w:snapToGrid/>
        <w:spacing w:line="440" w:lineRule="exact"/>
        <w:ind w:left="850" w:leftChars="405" w:firstLine="3830" w:firstLineChars="1368"/>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年   月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日   </w:t>
      </w:r>
    </w:p>
    <w:tbl>
      <w:tblPr>
        <w:tblStyle w:val="9"/>
        <w:tblpPr w:leftFromText="180" w:rightFromText="180" w:vertAnchor="text" w:horzAnchor="page" w:tblpX="2167" w:tblpY="485"/>
        <w:tblOverlap w:val="never"/>
        <w:tblW w:w="87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81"/>
        <w:gridCol w:w="4238"/>
      </w:tblGrid>
      <w:tr w14:paraId="7CC61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1" w:hRule="atLeast"/>
        </w:trPr>
        <w:tc>
          <w:tcPr>
            <w:tcW w:w="4481" w:type="dxa"/>
          </w:tcPr>
          <w:p w14:paraId="673AC89A">
            <w:pPr>
              <w:spacing w:line="560" w:lineRule="exact"/>
              <w:ind w:left="128" w:leftChars="61"/>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法定代表人身份证复印件（正反面）</w:t>
            </w:r>
          </w:p>
        </w:tc>
        <w:tc>
          <w:tcPr>
            <w:tcW w:w="4238" w:type="dxa"/>
          </w:tcPr>
          <w:p w14:paraId="3024C954">
            <w:pPr>
              <w:spacing w:line="560" w:lineRule="exact"/>
              <w:ind w:left="128" w:leftChars="61"/>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授权委托人身份证复印件（正反面）</w:t>
            </w:r>
          </w:p>
        </w:tc>
      </w:tr>
    </w:tbl>
    <w:p w14:paraId="0BEBC1D0">
      <w:pPr>
        <w:rPr>
          <w:rFonts w:hint="default" w:ascii="仿宋_GB2312" w:hAnsi="宋体"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57329"/>
    <w:multiLevelType w:val="singleLevel"/>
    <w:tmpl w:val="BCA573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MjlmOWMyZDU0ZDk3NzViY2RmNWIxZTUyYmIwMDAifQ=="/>
  </w:docVars>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8C6F4C"/>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4CA58A6"/>
    <w:rsid w:val="07D1062F"/>
    <w:rsid w:val="0BF42356"/>
    <w:rsid w:val="11B00A36"/>
    <w:rsid w:val="290878DC"/>
    <w:rsid w:val="2C8114F5"/>
    <w:rsid w:val="2E7C6418"/>
    <w:rsid w:val="30AD0B0B"/>
    <w:rsid w:val="3264344B"/>
    <w:rsid w:val="37F30DCD"/>
    <w:rsid w:val="386F2B4A"/>
    <w:rsid w:val="39146562"/>
    <w:rsid w:val="399D0C64"/>
    <w:rsid w:val="3EF773F5"/>
    <w:rsid w:val="42164036"/>
    <w:rsid w:val="4892754F"/>
    <w:rsid w:val="48AB197C"/>
    <w:rsid w:val="48F826E7"/>
    <w:rsid w:val="4B756509"/>
    <w:rsid w:val="4C793B3F"/>
    <w:rsid w:val="4DAD3AA0"/>
    <w:rsid w:val="4E5A52AA"/>
    <w:rsid w:val="4EAF3848"/>
    <w:rsid w:val="4F815790"/>
    <w:rsid w:val="4FE319FB"/>
    <w:rsid w:val="54C3093C"/>
    <w:rsid w:val="5A132EDD"/>
    <w:rsid w:val="5ADD4C6F"/>
    <w:rsid w:val="5B773940"/>
    <w:rsid w:val="631F3FAD"/>
    <w:rsid w:val="698067CB"/>
    <w:rsid w:val="6AF50914"/>
    <w:rsid w:val="6BF61CA3"/>
    <w:rsid w:val="6E5B49FB"/>
    <w:rsid w:val="705636CC"/>
    <w:rsid w:val="733F0D8F"/>
    <w:rsid w:val="737C48E0"/>
    <w:rsid w:val="764D31EF"/>
    <w:rsid w:val="764D462C"/>
    <w:rsid w:val="7CF4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left="420" w:leftChars="200" w:firstLine="964" w:firstLineChars="300"/>
    </w:pPr>
    <w:rPr>
      <w:rFonts w:ascii="Times New Roman" w:hAnsi="Times New Roman" w:eastAsia="宋体" w:cs="Times New Roman"/>
      <w:b/>
      <w:bCs/>
      <w:color w:val="000000"/>
      <w:sz w:val="32"/>
      <w:szCs w:val="24"/>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3"/>
    <w:unhideWhenUsed/>
    <w:qFormat/>
    <w:uiPriority w:val="99"/>
    <w:pPr>
      <w:ind w:firstLine="420" w:firstLineChars="200"/>
    </w:pPr>
  </w:style>
  <w:style w:type="character" w:styleId="11">
    <w:name w:val="page number"/>
    <w:qFormat/>
    <w:uiPriority w:val="0"/>
  </w:style>
  <w:style w:type="character" w:styleId="12">
    <w:name w:val="Hyperlink"/>
    <w:qFormat/>
    <w:uiPriority w:val="0"/>
    <w:rPr>
      <w:color w:val="0000FF"/>
      <w:u w:val="none"/>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6189</Words>
  <Characters>6634</Characters>
  <Lines>24</Lines>
  <Paragraphs>6</Paragraphs>
  <TotalTime>36</TotalTime>
  <ScaleCrop>false</ScaleCrop>
  <LinksUpToDate>false</LinksUpToDate>
  <CharactersWithSpaces>6821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潘雯俊</cp:lastModifiedBy>
  <dcterms:modified xsi:type="dcterms:W3CDTF">2024-11-26T09:41:55Z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08863EB7ADF24B82BD54F81E0B093B8D_12</vt:lpwstr>
  </property>
</Properties>
</file>