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2E67B">
      <w:pPr>
        <w:widowControl/>
        <w:shd w:val="clear" w:color="auto" w:fill="FFFFFF"/>
        <w:snapToGrid w:val="0"/>
        <w:jc w:val="center"/>
        <w:rPr>
          <w:rFonts w:ascii="宋体" w:hAnsi="宋体" w:cs="宋体"/>
          <w:b/>
          <w:bCs/>
          <w:kern w:val="0"/>
          <w:sz w:val="28"/>
          <w:szCs w:val="28"/>
        </w:rPr>
      </w:pPr>
      <w:r>
        <w:rPr>
          <w:rFonts w:hint="eastAsia" w:ascii="黑体" w:hAnsi="宋体" w:eastAsia="黑体" w:cs="宋体"/>
          <w:bCs/>
          <w:kern w:val="0"/>
          <w:sz w:val="28"/>
          <w:szCs w:val="28"/>
          <w:highlight w:val="yellow"/>
        </w:rPr>
        <w:t>2025年</w:t>
      </w:r>
      <w:r>
        <w:rPr>
          <w:rFonts w:hint="eastAsia" w:ascii="黑体" w:hAnsi="宋体" w:eastAsia="黑体" w:cs="宋体"/>
          <w:bCs/>
          <w:kern w:val="0"/>
          <w:sz w:val="28"/>
          <w:szCs w:val="28"/>
          <w:highlight w:val="yellow"/>
          <w:lang w:val="en-US" w:eastAsia="zh-CN"/>
        </w:rPr>
        <w:t>东北产销</w:t>
      </w:r>
      <w:r>
        <w:rPr>
          <w:rFonts w:hint="eastAsia" w:ascii="黑体" w:hAnsi="宋体" w:eastAsia="黑体" w:cs="宋体"/>
          <w:bCs/>
          <w:kern w:val="0"/>
          <w:sz w:val="28"/>
          <w:szCs w:val="28"/>
          <w:highlight w:val="yellow"/>
        </w:rPr>
        <w:t>大区生动化物料采招项目</w:t>
      </w:r>
      <w:r>
        <w:rPr>
          <w:rFonts w:hint="eastAsia" w:ascii="宋体" w:hAnsi="宋体" w:cs="宋体"/>
          <w:b/>
          <w:bCs/>
          <w:kern w:val="0"/>
          <w:sz w:val="28"/>
          <w:szCs w:val="28"/>
        </w:rPr>
        <w:t>询比价公告</w:t>
      </w:r>
    </w:p>
    <w:p w14:paraId="7FEDAAFF">
      <w:pPr>
        <w:spacing w:line="460" w:lineRule="exact"/>
        <w:ind w:firstLine="700" w:firstLineChars="250"/>
        <w:rPr>
          <w:rFonts w:ascii="仿宋_GB2312" w:hAnsi="仿宋" w:eastAsia="仿宋_GB2312"/>
          <w:sz w:val="28"/>
          <w:szCs w:val="28"/>
          <w:highlight w:val="yellow"/>
        </w:rPr>
      </w:pPr>
      <w:r>
        <w:rPr>
          <w:rFonts w:hint="eastAsia" w:ascii="仿宋_GB2312" w:hAnsi="宋体" w:eastAsia="仿宋_GB2312"/>
          <w:sz w:val="28"/>
          <w:szCs w:val="28"/>
        </w:rPr>
        <w:t>蒙牛乳业（天津）有限公司冰品事业部就</w:t>
      </w:r>
      <w:r>
        <w:rPr>
          <w:rFonts w:hint="eastAsia" w:ascii="仿宋_GB2312" w:hAnsi="宋体" w:eastAsia="仿宋_GB2312"/>
          <w:sz w:val="28"/>
          <w:szCs w:val="28"/>
          <w:lang w:eastAsia="zh-CN"/>
        </w:rPr>
        <w:t>“</w:t>
      </w:r>
      <w:r>
        <w:rPr>
          <w:rFonts w:hint="eastAsia" w:ascii="仿宋_GB2312" w:hAnsi="宋体" w:eastAsia="仿宋_GB2312"/>
          <w:sz w:val="28"/>
          <w:szCs w:val="28"/>
          <w:highlight w:val="yellow"/>
        </w:rPr>
        <w:t>2025年</w:t>
      </w:r>
      <w:r>
        <w:rPr>
          <w:rFonts w:hint="eastAsia" w:ascii="仿宋_GB2312" w:hAnsi="宋体" w:eastAsia="仿宋_GB2312"/>
          <w:sz w:val="28"/>
          <w:szCs w:val="28"/>
          <w:highlight w:val="yellow"/>
          <w:lang w:val="en-US" w:eastAsia="zh-CN"/>
        </w:rPr>
        <w:t>东北产销</w:t>
      </w:r>
      <w:r>
        <w:rPr>
          <w:rFonts w:hint="eastAsia" w:ascii="仿宋_GB2312" w:hAnsi="宋体" w:eastAsia="仿宋_GB2312"/>
          <w:sz w:val="28"/>
          <w:szCs w:val="28"/>
          <w:highlight w:val="yellow"/>
        </w:rPr>
        <w:t>大区生动化物料采招项目</w:t>
      </w:r>
      <w:r>
        <w:rPr>
          <w:rFonts w:hint="eastAsia" w:ascii="仿宋_GB2312" w:hAnsi="宋体" w:eastAsia="仿宋_GB2312"/>
          <w:sz w:val="28"/>
          <w:szCs w:val="28"/>
          <w:lang w:eastAsia="zh-CN"/>
        </w:rPr>
        <w:t>”</w:t>
      </w:r>
      <w:r>
        <w:rPr>
          <w:rFonts w:hint="eastAsia" w:ascii="仿宋_GB2312" w:hAnsi="宋体" w:eastAsia="仿宋_GB2312"/>
          <w:sz w:val="28"/>
          <w:szCs w:val="28"/>
        </w:rPr>
        <w:t>招标项目进行询比价</w:t>
      </w:r>
      <w:r>
        <w:rPr>
          <w:rFonts w:hint="eastAsia" w:ascii="仿宋_GB2312" w:hAnsi="仿宋" w:eastAsia="仿宋_GB2312"/>
          <w:sz w:val="28"/>
          <w:szCs w:val="28"/>
        </w:rPr>
        <w:t>，</w:t>
      </w:r>
      <w:r>
        <w:rPr>
          <w:rFonts w:hint="eastAsia" w:ascii="仿宋_GB2312" w:hAnsi="宋体" w:eastAsia="仿宋_GB2312"/>
          <w:sz w:val="28"/>
          <w:szCs w:val="28"/>
        </w:rPr>
        <w:t>欢迎符合资格条件的供应商参加。</w:t>
      </w:r>
    </w:p>
    <w:p w14:paraId="5EE6AC6F">
      <w:pPr>
        <w:rPr>
          <w:rFonts w:ascii="仿宋_GB2312" w:hAnsi="宋体" w:eastAsia="仿宋_GB2312"/>
          <w:sz w:val="28"/>
          <w:szCs w:val="28"/>
        </w:rPr>
      </w:pPr>
      <w:r>
        <w:rPr>
          <w:rFonts w:hint="eastAsia" w:ascii="仿宋_GB2312" w:hAnsi="宋体" w:eastAsia="仿宋_GB2312"/>
          <w:b/>
          <w:sz w:val="28"/>
          <w:szCs w:val="28"/>
        </w:rPr>
        <w:t>一、项目编号：</w:t>
      </w:r>
      <w:r>
        <w:rPr>
          <w:rFonts w:hint="eastAsia" w:ascii="Calibri" w:hAnsi="Calibri" w:eastAsia="仿宋" w:cs="Calibri"/>
          <w:b/>
          <w:bCs/>
          <w:sz w:val="28"/>
          <w:szCs w:val="28"/>
          <w:highlight w:val="yellow"/>
        </w:rPr>
        <w:t>MNCGJH-20241210-0015-0001</w:t>
      </w:r>
      <w:r>
        <w:rPr>
          <w:rFonts w:ascii="Calibri" w:hAnsi="Calibri" w:eastAsia="仿宋" w:cs="Calibri"/>
          <w:kern w:val="0"/>
          <w:sz w:val="24"/>
          <w:highlight w:val="yellow"/>
        </w:rPr>
        <w:t> </w:t>
      </w:r>
    </w:p>
    <w:p w14:paraId="1B6CCB98">
      <w:pPr>
        <w:widowControl/>
        <w:shd w:val="clear" w:color="auto" w:fill="FFFFFF"/>
        <w:snapToGrid w:val="0"/>
        <w:jc w:val="left"/>
        <w:rPr>
          <w:rFonts w:ascii="宋体" w:hAnsi="宋体" w:cs="宋体"/>
          <w:b/>
          <w:bCs/>
          <w:kern w:val="0"/>
          <w:sz w:val="28"/>
          <w:szCs w:val="36"/>
          <w:u w:val="single"/>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_GB2312" w:hAnsi="宋体" w:eastAsia="仿宋_GB2312"/>
          <w:b/>
          <w:sz w:val="28"/>
          <w:szCs w:val="28"/>
          <w:highlight w:val="yellow"/>
          <w:u w:val="single"/>
        </w:rPr>
        <w:t xml:space="preserve"> 2025年东北产销大区生动化物料采招项目</w:t>
      </w:r>
    </w:p>
    <w:p w14:paraId="767DAAF9">
      <w:pPr>
        <w:rPr>
          <w:rFonts w:hint="eastAsia" w:ascii="仿宋_GB2312" w:hAnsi="宋体" w:eastAsia="仿宋_GB2312"/>
          <w:sz w:val="30"/>
          <w:szCs w:val="30"/>
          <w:lang w:val="en-US" w:eastAsia="zh-CN"/>
        </w:rPr>
      </w:pPr>
      <w:r>
        <w:rPr>
          <w:rFonts w:hint="eastAsia" w:ascii="仿宋_GB2312" w:hAnsi="宋体" w:eastAsia="仿宋_GB2312"/>
          <w:b/>
          <w:sz w:val="28"/>
          <w:szCs w:val="28"/>
        </w:rPr>
        <w:t>三、项目概况：</w:t>
      </w:r>
    </w:p>
    <w:p w14:paraId="284E780B">
      <w:pPr>
        <w:numPr>
          <w:ilvl w:val="0"/>
          <w:numId w:val="0"/>
        </w:numPr>
        <w:spacing w:line="360" w:lineRule="auto"/>
        <w:ind w:firstLine="560" w:firstLineChars="200"/>
        <w:jc w:val="left"/>
        <w:rPr>
          <w:rFonts w:hint="eastAsia" w:ascii="仿宋" w:hAnsi="仿宋" w:eastAsia="仿宋"/>
          <w:color w:val="000000"/>
          <w:sz w:val="28"/>
          <w:szCs w:val="28"/>
          <w:highlight w:val="yellow"/>
          <w:lang w:eastAsia="zh-CN"/>
        </w:rPr>
      </w:pPr>
      <w:r>
        <w:rPr>
          <w:rFonts w:hint="eastAsia" w:ascii="仿宋" w:hAnsi="仿宋" w:eastAsia="仿宋"/>
          <w:color w:val="000000"/>
          <w:sz w:val="28"/>
          <w:szCs w:val="28"/>
          <w:highlight w:val="yellow"/>
          <w:lang w:val="en-US" w:eastAsia="zh-CN"/>
        </w:rPr>
        <w:t>提升蒙牛冰淇淋产品形象，更好的打造终端生动化，营造销售氛围，展示冰品新形象，增强品牌影响力。此项目主要用于大区形象布建（家批门店打造）、驻地活动推广等生动化物料采购，包含喷绘贴膜，印刷类，发光及不发光类型，展示器材，活动执行，活动物料搭建，活动人员招聘等项目，执行年度采购</w:t>
      </w:r>
      <w:r>
        <w:rPr>
          <w:rFonts w:hint="eastAsia" w:ascii="仿宋" w:hAnsi="仿宋" w:eastAsia="仿宋"/>
          <w:color w:val="000000"/>
          <w:sz w:val="28"/>
          <w:szCs w:val="28"/>
          <w:highlight w:val="yellow"/>
          <w:lang w:eastAsia="zh-CN"/>
        </w:rPr>
        <w:t>。</w:t>
      </w:r>
    </w:p>
    <w:p w14:paraId="0D9C2891">
      <w:pPr>
        <w:jc w:val="left"/>
        <w:rPr>
          <w:rFonts w:ascii="仿宋_GB2312" w:hAnsi="宋体" w:eastAsia="仿宋_GB2312"/>
          <w:b/>
          <w:sz w:val="28"/>
          <w:szCs w:val="28"/>
        </w:rPr>
      </w:pPr>
      <w:r>
        <w:rPr>
          <w:rFonts w:hint="eastAsia" w:ascii="仿宋_GB2312" w:hAnsi="宋体" w:eastAsia="仿宋_GB2312"/>
          <w:b/>
          <w:sz w:val="28"/>
          <w:szCs w:val="28"/>
        </w:rPr>
        <w:t>四、资格要求：</w:t>
      </w:r>
    </w:p>
    <w:p w14:paraId="3824DB56">
      <w:pPr>
        <w:spacing w:line="36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1、投标人必须是在中华人民共和国境内注册的具有独立法人资格且注册资金在</w:t>
      </w:r>
      <w:r>
        <w:rPr>
          <w:rFonts w:hint="eastAsia" w:ascii="仿宋" w:hAnsi="仿宋" w:eastAsia="仿宋"/>
          <w:color w:val="000000"/>
          <w:sz w:val="28"/>
          <w:szCs w:val="28"/>
          <w:lang w:val="en-US" w:eastAsia="zh-CN"/>
        </w:rPr>
        <w:t>2</w:t>
      </w:r>
      <w:r>
        <w:rPr>
          <w:rFonts w:hint="eastAsia" w:ascii="仿宋" w:hAnsi="仿宋" w:eastAsia="仿宋"/>
          <w:color w:val="000000"/>
          <w:sz w:val="28"/>
          <w:szCs w:val="28"/>
          <w:highlight w:val="yellow"/>
          <w:lang w:val="en-US" w:eastAsia="zh-CN"/>
        </w:rPr>
        <w:t>0</w:t>
      </w:r>
      <w:r>
        <w:rPr>
          <w:rFonts w:ascii="仿宋" w:hAnsi="仿宋" w:eastAsia="仿宋"/>
          <w:sz w:val="28"/>
          <w:szCs w:val="28"/>
          <w:highlight w:val="yellow"/>
        </w:rPr>
        <w:t>0</w:t>
      </w:r>
      <w:r>
        <w:rPr>
          <w:rFonts w:hint="eastAsia" w:ascii="仿宋" w:hAnsi="仿宋" w:eastAsia="仿宋"/>
          <w:color w:val="000000"/>
          <w:sz w:val="28"/>
          <w:szCs w:val="28"/>
          <w:highlight w:val="yellow"/>
        </w:rPr>
        <w:t>万</w:t>
      </w:r>
      <w:r>
        <w:rPr>
          <w:rFonts w:hint="eastAsia" w:ascii="仿宋" w:hAnsi="仿宋" w:eastAsia="仿宋"/>
          <w:color w:val="000000"/>
          <w:sz w:val="28"/>
          <w:szCs w:val="28"/>
        </w:rPr>
        <w:t>元人民币（外币按注册时汇率计算）及以上，以企业营业执照为准；</w:t>
      </w:r>
    </w:p>
    <w:p w14:paraId="78A0D460">
      <w:pPr>
        <w:spacing w:line="36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2、公司成立日期为3年（即</w:t>
      </w:r>
      <w:r>
        <w:rPr>
          <w:rFonts w:hint="eastAsia" w:ascii="仿宋_GB2312" w:hAnsi="仿宋" w:eastAsia="仿宋_GB2312" w:cstheme="minorBidi"/>
          <w:kern w:val="2"/>
          <w:sz w:val="24"/>
          <w:szCs w:val="24"/>
          <w:lang w:val="en-US" w:eastAsia="zh-CN" w:bidi="ar-SA"/>
        </w:rPr>
        <w:t>2021年1月1日</w:t>
      </w:r>
      <w:r>
        <w:rPr>
          <w:rFonts w:hint="eastAsia" w:ascii="仿宋" w:hAnsi="仿宋" w:eastAsia="仿宋"/>
          <w:color w:val="000000"/>
          <w:sz w:val="28"/>
          <w:szCs w:val="28"/>
        </w:rPr>
        <w:t>之前注册即可）及以上，以企业营业执照为准；</w:t>
      </w:r>
    </w:p>
    <w:p w14:paraId="70E61637">
      <w:pPr>
        <w:spacing w:line="360" w:lineRule="auto"/>
        <w:ind w:firstLine="560"/>
        <w:rPr>
          <w:rFonts w:ascii="仿宋" w:hAnsi="仿宋" w:eastAsia="仿宋"/>
          <w:color w:val="000000"/>
          <w:sz w:val="28"/>
          <w:szCs w:val="28"/>
        </w:rPr>
      </w:pPr>
      <w:r>
        <w:rPr>
          <w:rFonts w:hint="eastAsia" w:ascii="仿宋" w:hAnsi="仿宋" w:eastAsia="仿宋"/>
          <w:sz w:val="28"/>
          <w:szCs w:val="28"/>
          <w:lang w:val="en-US" w:eastAsia="zh-CN"/>
        </w:rPr>
        <w:t>3</w:t>
      </w:r>
      <w:r>
        <w:rPr>
          <w:rFonts w:hint="eastAsia" w:ascii="仿宋" w:hAnsi="仿宋" w:eastAsia="仿宋"/>
          <w:sz w:val="28"/>
          <w:szCs w:val="28"/>
        </w:rPr>
        <w:t>、本项目不接</w:t>
      </w:r>
      <w:r>
        <w:rPr>
          <w:rFonts w:hint="eastAsia" w:ascii="仿宋" w:hAnsi="仿宋" w:eastAsia="仿宋"/>
          <w:color w:val="000000"/>
          <w:sz w:val="28"/>
          <w:szCs w:val="28"/>
        </w:rPr>
        <w:t>受联合体投标；</w:t>
      </w:r>
    </w:p>
    <w:p w14:paraId="6D42F02C">
      <w:pPr>
        <w:spacing w:line="360" w:lineRule="auto"/>
        <w:ind w:firstLine="560"/>
        <w:rPr>
          <w:rFonts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、法定代表人为同一个的两个及两个以上法人，母公司、全资子公司及其控股公司，只能有一家参加本项目投标；</w:t>
      </w:r>
    </w:p>
    <w:p w14:paraId="30D0FB29">
      <w:pPr>
        <w:pStyle w:val="4"/>
        <w:widowControl/>
        <w:shd w:val="clear" w:color="auto" w:fill="FFFFFF"/>
        <w:spacing w:line="336" w:lineRule="atLeast"/>
        <w:ind w:firstLine="560"/>
        <w:rPr>
          <w:rFonts w:ascii="仿宋" w:hAnsi="仿宋" w:eastAsia="仿宋"/>
          <w:color w:val="000000"/>
          <w:sz w:val="28"/>
          <w:szCs w:val="28"/>
        </w:rPr>
      </w:pPr>
      <w:r>
        <w:rPr>
          <w:rFonts w:hint="eastAsia" w:ascii="仿宋" w:hAnsi="仿宋" w:eastAsia="仿宋"/>
          <w:color w:val="000000"/>
          <w:kern w:val="2"/>
          <w:sz w:val="28"/>
          <w:szCs w:val="28"/>
          <w:lang w:val="en-US" w:eastAsia="zh-CN"/>
        </w:rPr>
        <w:t>5</w:t>
      </w:r>
      <w:r>
        <w:rPr>
          <w:rFonts w:ascii="仿宋" w:hAnsi="仿宋" w:eastAsia="仿宋"/>
          <w:color w:val="000000"/>
          <w:kern w:val="2"/>
          <w:sz w:val="28"/>
          <w:szCs w:val="28"/>
        </w:rPr>
        <w:t>、法定代表人参股的企业，只允许一家参与投标；</w:t>
      </w:r>
      <w:r>
        <w:rPr>
          <w:rFonts w:ascii="仿宋" w:hAnsi="仿宋" w:eastAsia="仿宋"/>
          <w:color w:val="000000"/>
          <w:sz w:val="28"/>
          <w:szCs w:val="28"/>
        </w:rPr>
        <w:t xml:space="preserve">   </w:t>
      </w:r>
    </w:p>
    <w:p w14:paraId="070E6171">
      <w:pPr>
        <w:spacing w:line="500" w:lineRule="exact"/>
        <w:ind w:firstLine="560" w:firstLineChars="200"/>
        <w:jc w:val="left"/>
        <w:rPr>
          <w:rFonts w:hint="eastAsia" w:eastAsia="仿宋_GB2312"/>
          <w:b w:val="0"/>
          <w:bCs/>
          <w:color w:val="auto"/>
          <w:kern w:val="0"/>
          <w:sz w:val="28"/>
          <w:szCs w:val="32"/>
        </w:rPr>
      </w:pPr>
      <w:r>
        <w:rPr>
          <w:rFonts w:hint="eastAsia" w:ascii="仿宋" w:hAnsi="仿宋" w:eastAsia="仿宋"/>
          <w:color w:val="000000"/>
          <w:sz w:val="28"/>
          <w:szCs w:val="28"/>
          <w:lang w:val="en-US" w:eastAsia="zh-CN"/>
        </w:rPr>
        <w:t>6</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认同</w:t>
      </w:r>
      <w:r>
        <w:rPr>
          <w:rFonts w:hint="eastAsia" w:eastAsia="仿宋_GB2312"/>
          <w:b w:val="0"/>
          <w:bCs/>
          <w:color w:val="auto"/>
          <w:kern w:val="0"/>
          <w:sz w:val="28"/>
          <w:szCs w:val="32"/>
        </w:rPr>
        <w:t>保密承诺书</w:t>
      </w:r>
      <w:r>
        <w:rPr>
          <w:rFonts w:hint="eastAsia" w:eastAsia="仿宋_GB2312"/>
          <w:b w:val="0"/>
          <w:bCs/>
          <w:color w:val="auto"/>
          <w:kern w:val="0"/>
          <w:sz w:val="28"/>
          <w:szCs w:val="32"/>
          <w:lang w:val="en-US" w:eastAsia="zh-CN"/>
        </w:rPr>
        <w:t>内容</w:t>
      </w:r>
      <w:r>
        <w:rPr>
          <w:rFonts w:hint="eastAsia" w:eastAsia="仿宋_GB2312"/>
          <w:b w:val="0"/>
          <w:bCs/>
          <w:color w:val="auto"/>
          <w:kern w:val="0"/>
          <w:sz w:val="28"/>
          <w:szCs w:val="32"/>
        </w:rPr>
        <w:t>；</w:t>
      </w:r>
    </w:p>
    <w:p w14:paraId="4CFD3228">
      <w:pPr>
        <w:spacing w:line="500" w:lineRule="exact"/>
        <w:ind w:firstLine="560" w:firstLineChars="200"/>
        <w:jc w:val="left"/>
        <w:rPr>
          <w:rFonts w:hint="eastAsia" w:eastAsia="仿宋_GB2312"/>
          <w:b w:val="0"/>
          <w:bCs/>
          <w:color w:val="auto"/>
          <w:kern w:val="0"/>
          <w:sz w:val="28"/>
          <w:szCs w:val="32"/>
          <w:lang w:eastAsia="zh-CN"/>
        </w:rPr>
      </w:pPr>
      <w:r>
        <w:rPr>
          <w:rFonts w:hint="eastAsia" w:eastAsia="仿宋_GB2312"/>
          <w:b w:val="0"/>
          <w:bCs/>
          <w:color w:val="auto"/>
          <w:kern w:val="0"/>
          <w:sz w:val="28"/>
          <w:szCs w:val="32"/>
          <w:lang w:val="en-US" w:eastAsia="zh-CN"/>
        </w:rPr>
        <w:t>7</w:t>
      </w:r>
      <w:r>
        <w:rPr>
          <w:rFonts w:hint="eastAsia" w:eastAsia="仿宋_GB2312"/>
          <w:b w:val="0"/>
          <w:bCs/>
          <w:color w:val="auto"/>
          <w:kern w:val="0"/>
          <w:sz w:val="28"/>
          <w:szCs w:val="32"/>
          <w:lang w:eastAsia="zh-CN"/>
        </w:rPr>
        <w:t>、不接受中粮及蒙牛供应商黑名单（以蒙牛集团采购执行管理部下发的黑名单为准）的企业参与竞争；</w:t>
      </w:r>
    </w:p>
    <w:p w14:paraId="13249A8E">
      <w:pPr>
        <w:spacing w:line="360" w:lineRule="auto"/>
        <w:ind w:firstLine="540"/>
        <w:rPr>
          <w:rFonts w:ascii="仿宋" w:hAnsi="仿宋" w:eastAsia="仿宋"/>
          <w:color w:val="000000"/>
          <w:sz w:val="28"/>
          <w:szCs w:val="28"/>
        </w:rPr>
      </w:pPr>
      <w:r>
        <w:rPr>
          <w:rFonts w:hint="eastAsia" w:ascii="仿宋" w:hAnsi="仿宋" w:eastAsia="仿宋"/>
          <w:color w:val="000000"/>
          <w:sz w:val="28"/>
          <w:szCs w:val="28"/>
          <w:lang w:val="en-US" w:eastAsia="zh-CN"/>
        </w:rPr>
        <w:t>8</w:t>
      </w:r>
      <w:r>
        <w:rPr>
          <w:rFonts w:hint="eastAsia" w:ascii="仿宋" w:hAnsi="仿宋" w:eastAsia="仿宋"/>
          <w:color w:val="000000"/>
          <w:sz w:val="28"/>
          <w:szCs w:val="28"/>
        </w:rPr>
        <w:t>、报名时需提供：</w:t>
      </w:r>
    </w:p>
    <w:p w14:paraId="08BCA0EB">
      <w:pPr>
        <w:ind w:firstLine="560" w:firstLineChars="200"/>
        <w:rPr>
          <w:rFonts w:ascii="仿宋" w:hAnsi="仿宋" w:eastAsia="仿宋"/>
          <w:color w:val="000000"/>
          <w:sz w:val="28"/>
          <w:szCs w:val="28"/>
        </w:rPr>
      </w:pPr>
      <w:r>
        <w:rPr>
          <w:rFonts w:hint="eastAsia" w:ascii="仿宋" w:hAnsi="仿宋" w:eastAsia="仿宋"/>
          <w:color w:val="000000"/>
          <w:sz w:val="28"/>
          <w:szCs w:val="28"/>
        </w:rPr>
        <w:t>1)、提供营业执照（副本）；</w:t>
      </w:r>
    </w:p>
    <w:p w14:paraId="5D8AA83F">
      <w:pPr>
        <w:ind w:firstLine="560" w:firstLineChars="200"/>
        <w:rPr>
          <w:rFonts w:ascii="仿宋" w:hAnsi="仿宋" w:eastAsia="仿宋"/>
          <w:color w:val="000000"/>
          <w:sz w:val="28"/>
          <w:szCs w:val="28"/>
        </w:rPr>
      </w:pPr>
      <w:r>
        <w:rPr>
          <w:rFonts w:hint="eastAsia" w:ascii="仿宋" w:hAnsi="仿宋" w:eastAsia="仿宋"/>
          <w:color w:val="000000"/>
          <w:sz w:val="28"/>
          <w:szCs w:val="28"/>
        </w:rPr>
        <w:t>2)、提供组织机构代码证（副本）；</w:t>
      </w:r>
    </w:p>
    <w:p w14:paraId="6C89BE4D">
      <w:pPr>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3)、提供税务登记证（副本）</w:t>
      </w:r>
      <w:r>
        <w:rPr>
          <w:rFonts w:hint="eastAsia" w:ascii="仿宋" w:hAnsi="仿宋" w:eastAsia="仿宋"/>
          <w:color w:val="000000"/>
          <w:sz w:val="28"/>
          <w:szCs w:val="28"/>
          <w:lang w:eastAsia="zh-CN"/>
        </w:rPr>
        <w:t>；</w:t>
      </w:r>
    </w:p>
    <w:p w14:paraId="48A20C71">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（注如三证合一只提供营业执照副本）；</w:t>
      </w:r>
    </w:p>
    <w:p w14:paraId="4D0C28E2">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)、法定代表人授权委托书（备注：如果法定代表人报名，请提供法定代表人身份证明书（或证明）及身份证原件的扫描件，如果授权委托人报名，请提供授权委托书和身份证的原件的扫描件）；</w:t>
      </w:r>
    </w:p>
    <w:p w14:paraId="7DD93D7E">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w:t>
      </w:r>
      <w:r>
        <w:rPr>
          <w:rFonts w:hint="eastAsia" w:ascii="仿宋" w:hAnsi="仿宋" w:eastAsia="仿宋"/>
          <w:color w:val="000000"/>
          <w:sz w:val="28"/>
          <w:szCs w:val="28"/>
          <w:lang w:eastAsia="zh-CN"/>
        </w:rPr>
        <w:t>、</w:t>
      </w:r>
      <w:r>
        <w:rPr>
          <w:rFonts w:hint="eastAsia" w:ascii="仿宋" w:hAnsi="仿宋" w:eastAsia="仿宋"/>
          <w:color w:val="000000"/>
          <w:sz w:val="28"/>
          <w:szCs w:val="28"/>
        </w:rPr>
        <w:t>近三年（202</w:t>
      </w:r>
      <w:r>
        <w:rPr>
          <w:rFonts w:hint="eastAsia" w:ascii="仿宋" w:hAnsi="仿宋" w:eastAsia="仿宋"/>
          <w:color w:val="000000"/>
          <w:sz w:val="28"/>
          <w:szCs w:val="28"/>
          <w:lang w:val="en-US" w:eastAsia="zh-CN"/>
        </w:rPr>
        <w:t>1</w:t>
      </w:r>
      <w:r>
        <w:rPr>
          <w:rFonts w:hint="eastAsia" w:ascii="仿宋" w:hAnsi="仿宋" w:eastAsia="仿宋"/>
          <w:color w:val="000000"/>
          <w:sz w:val="28"/>
          <w:szCs w:val="28"/>
        </w:rPr>
        <w:t xml:space="preserve">年-至今） </w:t>
      </w: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个以上类似项目业绩的证明材料（以合同以及订单或验收报告为准）；</w:t>
      </w:r>
    </w:p>
    <w:p w14:paraId="4D750C72">
      <w:pPr>
        <w:spacing w:line="500" w:lineRule="exact"/>
        <w:ind w:firstLine="560" w:firstLineChars="200"/>
        <w:jc w:val="left"/>
        <w:rPr>
          <w:rFonts w:hint="eastAsia" w:eastAsia="仿宋_GB2312"/>
          <w:b w:val="0"/>
          <w:bCs/>
          <w:color w:val="auto"/>
          <w:kern w:val="0"/>
          <w:sz w:val="28"/>
          <w:szCs w:val="32"/>
          <w:lang w:eastAsia="zh-CN"/>
        </w:rPr>
      </w:pPr>
      <w:r>
        <w:rPr>
          <w:rFonts w:hint="eastAsia" w:ascii="仿宋" w:hAnsi="仿宋" w:eastAsia="仿宋"/>
          <w:color w:val="000000"/>
          <w:sz w:val="28"/>
          <w:szCs w:val="28"/>
          <w:lang w:val="en-US" w:eastAsia="zh-CN"/>
        </w:rPr>
        <w:t>6</w:t>
      </w:r>
      <w:r>
        <w:rPr>
          <w:rFonts w:hint="eastAsia" w:ascii="仿宋" w:hAnsi="仿宋" w:eastAsia="仿宋"/>
          <w:color w:val="000000"/>
          <w:sz w:val="28"/>
          <w:szCs w:val="28"/>
        </w:rPr>
        <w:t>)</w:t>
      </w:r>
      <w:r>
        <w:rPr>
          <w:rFonts w:hint="eastAsia" w:ascii="仿宋" w:hAnsi="仿宋" w:eastAsia="仿宋"/>
          <w:color w:val="000000"/>
          <w:sz w:val="28"/>
          <w:szCs w:val="28"/>
          <w:lang w:eastAsia="zh-CN"/>
        </w:rPr>
        <w:t>、</w:t>
      </w:r>
      <w:r>
        <w:rPr>
          <w:rFonts w:hint="eastAsia" w:eastAsia="仿宋_GB2312"/>
          <w:b w:val="0"/>
          <w:bCs/>
          <w:color w:val="auto"/>
          <w:kern w:val="0"/>
          <w:sz w:val="28"/>
          <w:szCs w:val="32"/>
        </w:rPr>
        <w:t>能开具</w:t>
      </w:r>
      <w:r>
        <w:rPr>
          <w:rFonts w:hint="eastAsia" w:eastAsia="仿宋_GB2312"/>
          <w:b w:val="0"/>
          <w:bCs/>
          <w:color w:val="FF0000"/>
          <w:kern w:val="0"/>
          <w:sz w:val="28"/>
          <w:szCs w:val="32"/>
          <w:lang w:val="en-US" w:eastAsia="zh-CN"/>
        </w:rPr>
        <w:t>13</w:t>
      </w:r>
      <w:r>
        <w:rPr>
          <w:rFonts w:hint="eastAsia" w:eastAsia="仿宋_GB2312"/>
          <w:b w:val="0"/>
          <w:bCs/>
          <w:color w:val="FF0000"/>
          <w:kern w:val="0"/>
          <w:sz w:val="28"/>
          <w:szCs w:val="32"/>
        </w:rPr>
        <w:t>%</w:t>
      </w:r>
      <w:r>
        <w:rPr>
          <w:rFonts w:hint="eastAsia" w:eastAsia="仿宋_GB2312"/>
          <w:b w:val="0"/>
          <w:bCs/>
          <w:color w:val="FF0000"/>
          <w:kern w:val="0"/>
          <w:sz w:val="28"/>
          <w:szCs w:val="32"/>
          <w:lang w:val="en-US" w:eastAsia="zh-CN"/>
        </w:rPr>
        <w:t>和6%</w:t>
      </w:r>
      <w:r>
        <w:rPr>
          <w:rFonts w:hint="eastAsia" w:eastAsia="仿宋_GB2312"/>
          <w:b w:val="0"/>
          <w:bCs/>
          <w:color w:val="auto"/>
          <w:kern w:val="0"/>
          <w:sz w:val="28"/>
          <w:szCs w:val="32"/>
        </w:rPr>
        <w:t>增值税发票的资格，提供一般纳税人认定资格证明材料</w:t>
      </w:r>
      <w:r>
        <w:rPr>
          <w:rFonts w:hint="eastAsia" w:eastAsia="仿宋_GB2312"/>
          <w:b w:val="0"/>
          <w:bCs/>
          <w:color w:val="auto"/>
          <w:kern w:val="0"/>
          <w:sz w:val="28"/>
          <w:szCs w:val="32"/>
          <w:lang w:eastAsia="zh-CN"/>
        </w:rPr>
        <w:t>；</w:t>
      </w:r>
    </w:p>
    <w:p w14:paraId="4859D5EA">
      <w:pPr>
        <w:spacing w:line="500" w:lineRule="exact"/>
        <w:ind w:firstLine="560" w:firstLineChars="200"/>
        <w:jc w:val="left"/>
        <w:rPr>
          <w:rFonts w:hint="eastAsia" w:eastAsia="仿宋_GB2312"/>
          <w:b w:val="0"/>
          <w:bCs/>
          <w:color w:val="auto"/>
          <w:kern w:val="0"/>
          <w:sz w:val="28"/>
          <w:szCs w:val="32"/>
        </w:rPr>
      </w:pP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w:t>
      </w:r>
      <w:r>
        <w:rPr>
          <w:rFonts w:hint="eastAsia" w:ascii="仿宋" w:hAnsi="仿宋" w:eastAsia="仿宋"/>
          <w:color w:val="000000"/>
          <w:sz w:val="28"/>
          <w:szCs w:val="28"/>
          <w:lang w:eastAsia="zh-CN"/>
        </w:rPr>
        <w:t>、</w:t>
      </w:r>
      <w:r>
        <w:rPr>
          <w:rFonts w:hint="eastAsia" w:eastAsia="仿宋_GB2312"/>
          <w:b w:val="0"/>
          <w:bCs/>
          <w:color w:val="auto"/>
          <w:kern w:val="0"/>
          <w:sz w:val="28"/>
          <w:szCs w:val="32"/>
        </w:rPr>
        <w:t>企业最近1年任意3个月的依法纳税缴纳证明材料和社保缴</w:t>
      </w:r>
    </w:p>
    <w:p w14:paraId="24092F89">
      <w:pPr>
        <w:ind w:firstLine="560" w:firstLineChars="200"/>
        <w:rPr>
          <w:rFonts w:hint="eastAsia" w:eastAsia="仿宋_GB2312"/>
          <w:b w:val="0"/>
          <w:bCs/>
          <w:color w:val="auto"/>
          <w:kern w:val="0"/>
          <w:sz w:val="28"/>
          <w:szCs w:val="32"/>
        </w:rPr>
      </w:pPr>
      <w:r>
        <w:rPr>
          <w:rFonts w:hint="eastAsia" w:eastAsia="仿宋_GB2312"/>
          <w:b w:val="0"/>
          <w:bCs/>
          <w:color w:val="auto"/>
          <w:kern w:val="0"/>
          <w:sz w:val="28"/>
          <w:szCs w:val="32"/>
        </w:rPr>
        <w:t>纳证明材料；</w:t>
      </w:r>
    </w:p>
    <w:p w14:paraId="604F996A">
      <w:pPr>
        <w:spacing w:line="500" w:lineRule="exact"/>
        <w:ind w:firstLine="560" w:firstLineChars="200"/>
        <w:jc w:val="left"/>
        <w:rPr>
          <w:rFonts w:hint="eastAsia" w:eastAsia="仿宋_GB2312"/>
          <w:b w:val="0"/>
          <w:bCs/>
          <w:color w:val="auto"/>
          <w:kern w:val="0"/>
          <w:sz w:val="28"/>
          <w:szCs w:val="32"/>
          <w:lang w:eastAsia="zh-CN"/>
        </w:rPr>
      </w:pPr>
      <w:r>
        <w:rPr>
          <w:rFonts w:hint="eastAsia" w:ascii="仿宋" w:hAnsi="仿宋" w:eastAsia="仿宋"/>
          <w:color w:val="000000"/>
          <w:sz w:val="28"/>
          <w:szCs w:val="28"/>
          <w:lang w:val="en-US" w:eastAsia="zh-CN"/>
        </w:rPr>
        <w:t>8</w:t>
      </w:r>
      <w:r>
        <w:rPr>
          <w:rFonts w:hint="eastAsia" w:ascii="仿宋" w:hAnsi="仿宋" w:eastAsia="仿宋"/>
          <w:color w:val="000000"/>
          <w:sz w:val="28"/>
          <w:szCs w:val="28"/>
        </w:rPr>
        <w:t>)</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认同</w:t>
      </w:r>
      <w:r>
        <w:rPr>
          <w:rFonts w:hint="eastAsia" w:eastAsia="仿宋_GB2312"/>
          <w:b w:val="0"/>
          <w:bCs/>
          <w:color w:val="auto"/>
          <w:kern w:val="0"/>
          <w:sz w:val="28"/>
          <w:szCs w:val="32"/>
        </w:rPr>
        <w:t>保密承诺书</w:t>
      </w:r>
      <w:r>
        <w:rPr>
          <w:rFonts w:hint="eastAsia" w:eastAsia="仿宋_GB2312"/>
          <w:b w:val="0"/>
          <w:bCs/>
          <w:color w:val="auto"/>
          <w:kern w:val="0"/>
          <w:sz w:val="28"/>
          <w:szCs w:val="32"/>
          <w:lang w:val="en-US" w:eastAsia="zh-CN"/>
        </w:rPr>
        <w:t>内容</w:t>
      </w:r>
      <w:r>
        <w:rPr>
          <w:rFonts w:hint="eastAsia" w:eastAsia="仿宋_GB2312"/>
          <w:b w:val="0"/>
          <w:bCs/>
          <w:color w:val="auto"/>
          <w:kern w:val="0"/>
          <w:sz w:val="28"/>
          <w:szCs w:val="32"/>
        </w:rPr>
        <w:t>；</w:t>
      </w:r>
    </w:p>
    <w:p w14:paraId="3643482E">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说明：</w:t>
      </w:r>
    </w:p>
    <w:p w14:paraId="4925E053">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themeColor="text1"/>
          <w:sz w:val="28"/>
          <w:szCs w:val="28"/>
          <w14:textFill>
            <w14:solidFill>
              <w14:schemeClr w14:val="tx1"/>
            </w14:solidFill>
          </w14:textFill>
        </w:rPr>
        <w:fldChar w:fldCharType="begin"/>
      </w:r>
      <w:r>
        <w:rPr>
          <w:rFonts w:hint="eastAsia" w:ascii="仿宋" w:hAnsi="仿宋" w:eastAsia="仿宋"/>
          <w:color w:val="000000" w:themeColor="text1"/>
          <w:sz w:val="28"/>
          <w:szCs w:val="28"/>
          <w14:textFill>
            <w14:solidFill>
              <w14:schemeClr w14:val="tx1"/>
            </w14:solidFill>
          </w14:textFill>
        </w:rPr>
        <w:instrText xml:space="preserve"> HYPERLINK "mailto:1）、报名时必须提供以上资料原件扫描件，原件扫描件发到邮箱liuxifei@mengniu.cn及电子采招平台；资料提供不全者将被拒绝接收。所提供的资质业绩文件中如有虚假情况，一经发现将被取消参标资格并拉入蒙牛公司黑名单。" </w:instrText>
      </w:r>
      <w:r>
        <w:rPr>
          <w:rFonts w:hint="eastAsia" w:ascii="仿宋" w:hAnsi="仿宋" w:eastAsia="仿宋"/>
          <w:color w:val="000000" w:themeColor="text1"/>
          <w:sz w:val="28"/>
          <w:szCs w:val="28"/>
          <w14:textFill>
            <w14:solidFill>
              <w14:schemeClr w14:val="tx1"/>
            </w14:solidFill>
          </w14:textFill>
        </w:rPr>
        <w:fldChar w:fldCharType="separate"/>
      </w:r>
      <w:r>
        <w:rPr>
          <w:rStyle w:val="8"/>
          <w:rFonts w:hint="eastAsia" w:ascii="仿宋" w:hAnsi="仿宋" w:eastAsia="仿宋"/>
          <w:color w:val="000000" w:themeColor="text1"/>
          <w:sz w:val="28"/>
          <w:szCs w:val="28"/>
          <w14:textFill>
            <w14:solidFill>
              <w14:schemeClr w14:val="tx1"/>
            </w14:solidFill>
          </w14:textFill>
        </w:rPr>
        <w:t>1）、按以上“组成及顺序”合并在一份PDF格式文件中，于资格预审截止时间前（如下）送到电子邮箱进行审查（过期发送不予受理），邮件主题为“单位名称+项目名称，邮件内容写清楚报名单位的联系人和联系电话”，审查合格后方可领取价单文件。</w:t>
      </w:r>
      <w:r>
        <w:rPr>
          <w:rFonts w:hint="eastAsia" w:ascii="仿宋" w:hAnsi="仿宋" w:eastAsia="仿宋"/>
          <w:color w:val="000000" w:themeColor="text1"/>
          <w:sz w:val="28"/>
          <w:szCs w:val="28"/>
          <w14:textFill>
            <w14:solidFill>
              <w14:schemeClr w14:val="tx1"/>
            </w14:solidFill>
          </w14:textFill>
        </w:rPr>
        <w:fldChar w:fldCharType="end"/>
      </w:r>
    </w:p>
    <w:p w14:paraId="76C5B815">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HYPERLINK "mailto:1）、报名时必须提供以上资料原件扫描件，原件扫描件发到邮箱liuxifei@mengniu.cn及电子采招平台；资料提供不全者将被拒绝接收。所提供的资质业绩文件中如有虚假情况，一经发现将被取消参标资格并拉入蒙牛公司黑名单。" </w:instrText>
      </w:r>
      <w:r>
        <w:rPr>
          <w:rFonts w:hint="eastAsia" w:ascii="仿宋" w:hAnsi="仿宋" w:eastAsia="仿宋"/>
          <w:color w:val="000000"/>
          <w:sz w:val="28"/>
          <w:szCs w:val="28"/>
        </w:rPr>
        <w:fldChar w:fldCharType="separate"/>
      </w:r>
      <w:r>
        <w:rPr>
          <w:rStyle w:val="8"/>
          <w:rFonts w:hint="eastAsia" w:ascii="仿宋" w:hAnsi="仿宋" w:eastAsia="仿宋"/>
          <w:color w:val="000000"/>
          <w:sz w:val="28"/>
          <w:szCs w:val="28"/>
          <w:lang w:val="en-US" w:eastAsia="zh-CN"/>
        </w:rPr>
        <w:t>2</w:t>
      </w:r>
      <w:r>
        <w:rPr>
          <w:rStyle w:val="8"/>
          <w:rFonts w:hint="eastAsia" w:ascii="仿宋" w:hAnsi="仿宋" w:eastAsia="仿宋"/>
          <w:color w:val="000000"/>
          <w:sz w:val="28"/>
          <w:szCs w:val="28"/>
        </w:rPr>
        <w:t>）、</w:t>
      </w:r>
      <w:r>
        <w:rPr>
          <w:rStyle w:val="8"/>
          <w:rFonts w:hint="eastAsia" w:ascii="仿宋" w:hAnsi="仿宋" w:eastAsia="仿宋"/>
          <w:color w:val="000000"/>
          <w:sz w:val="28"/>
          <w:szCs w:val="28"/>
          <w:lang w:val="en-US" w:eastAsia="zh-CN"/>
        </w:rPr>
        <w:t>招标结束后，不允许因价格核算错误等不正当原因无故弃标，如若弃标，三个月内不允许再参与蒙牛公司其它项目</w:t>
      </w:r>
      <w:r>
        <w:rPr>
          <w:rStyle w:val="8"/>
          <w:rFonts w:hint="eastAsia" w:ascii="仿宋" w:hAnsi="仿宋" w:eastAsia="仿宋"/>
          <w:color w:val="000000"/>
          <w:sz w:val="28"/>
          <w:szCs w:val="28"/>
        </w:rPr>
        <w:t>。</w:t>
      </w:r>
      <w:r>
        <w:rPr>
          <w:rFonts w:hint="eastAsia" w:ascii="仿宋" w:hAnsi="仿宋" w:eastAsia="仿宋"/>
          <w:color w:val="000000"/>
          <w:sz w:val="28"/>
          <w:szCs w:val="28"/>
        </w:rPr>
        <w:fldChar w:fldCharType="end"/>
      </w:r>
    </w:p>
    <w:p w14:paraId="4872A579">
      <w:pPr>
        <w:ind w:firstLine="560" w:firstLineChars="200"/>
        <w:rPr>
          <w:rFonts w:ascii="仿宋" w:hAnsi="仿宋" w:eastAsia="仿宋"/>
          <w:color w:val="000000"/>
          <w:sz w:val="28"/>
          <w:szCs w:val="28"/>
        </w:rPr>
      </w:pPr>
      <w:r>
        <w:rPr>
          <w:rFonts w:hint="eastAsia" w:ascii="仿宋" w:hAnsi="仿宋" w:eastAsia="仿宋"/>
          <w:color w:val="000000"/>
          <w:sz w:val="28"/>
          <w:szCs w:val="28"/>
        </w:rPr>
        <w:t>符合以上条件投标方均可参加投标，请各投标方在</w:t>
      </w:r>
      <w:r>
        <w:rPr>
          <w:rFonts w:hint="eastAsia" w:ascii="仿宋" w:hAnsi="仿宋" w:eastAsia="仿宋"/>
          <w:color w:val="000000"/>
          <w:sz w:val="28"/>
          <w:szCs w:val="28"/>
          <w:highlight w:val="yellow"/>
        </w:rPr>
        <w:t>202</w:t>
      </w:r>
      <w:r>
        <w:rPr>
          <w:rFonts w:hint="eastAsia" w:ascii="仿宋" w:hAnsi="仿宋" w:eastAsia="仿宋"/>
          <w:color w:val="000000"/>
          <w:sz w:val="28"/>
          <w:szCs w:val="28"/>
          <w:highlight w:val="yellow"/>
          <w:lang w:val="en-US" w:eastAsia="zh-CN"/>
        </w:rPr>
        <w:t>4</w:t>
      </w:r>
      <w:r>
        <w:rPr>
          <w:rFonts w:hint="eastAsia" w:ascii="仿宋" w:hAnsi="仿宋" w:eastAsia="仿宋"/>
          <w:color w:val="000000"/>
          <w:sz w:val="28"/>
          <w:szCs w:val="28"/>
          <w:highlight w:val="yellow"/>
        </w:rPr>
        <w:t>年</w:t>
      </w:r>
      <w:r>
        <w:rPr>
          <w:rFonts w:hint="eastAsia" w:ascii="仿宋" w:hAnsi="仿宋" w:eastAsia="仿宋"/>
          <w:color w:val="000000"/>
          <w:sz w:val="28"/>
          <w:szCs w:val="28"/>
          <w:highlight w:val="yellow"/>
          <w:lang w:val="en-US" w:eastAsia="zh-CN"/>
        </w:rPr>
        <w:t>12</w:t>
      </w:r>
      <w:r>
        <w:rPr>
          <w:rFonts w:hint="eastAsia" w:ascii="仿宋" w:hAnsi="仿宋" w:eastAsia="仿宋"/>
          <w:color w:val="000000"/>
          <w:sz w:val="28"/>
          <w:szCs w:val="28"/>
          <w:highlight w:val="yellow"/>
        </w:rPr>
        <w:t>月</w:t>
      </w:r>
      <w:r>
        <w:rPr>
          <w:rFonts w:hint="eastAsia" w:ascii="仿宋" w:hAnsi="仿宋" w:eastAsia="仿宋"/>
          <w:color w:val="000000"/>
          <w:sz w:val="28"/>
          <w:szCs w:val="28"/>
          <w:highlight w:val="yellow"/>
          <w:lang w:val="en-US" w:eastAsia="zh-CN"/>
        </w:rPr>
        <w:t>20</w:t>
      </w:r>
      <w:r>
        <w:rPr>
          <w:rFonts w:hint="eastAsia" w:ascii="仿宋" w:hAnsi="仿宋" w:eastAsia="仿宋"/>
          <w:color w:val="000000"/>
          <w:sz w:val="28"/>
          <w:szCs w:val="28"/>
          <w:highlight w:val="yellow"/>
        </w:rPr>
        <w:t>日1</w:t>
      </w:r>
      <w:r>
        <w:rPr>
          <w:rFonts w:hint="eastAsia" w:ascii="仿宋" w:hAnsi="仿宋" w:eastAsia="仿宋"/>
          <w:color w:val="000000"/>
          <w:sz w:val="28"/>
          <w:szCs w:val="28"/>
          <w:highlight w:val="yellow"/>
          <w:lang w:val="en-US" w:eastAsia="zh-CN"/>
        </w:rPr>
        <w:t>5</w:t>
      </w:r>
      <w:r>
        <w:rPr>
          <w:rFonts w:hint="eastAsia" w:ascii="仿宋" w:hAnsi="仿宋" w:eastAsia="仿宋"/>
          <w:color w:val="000000"/>
          <w:sz w:val="28"/>
          <w:szCs w:val="28"/>
        </w:rPr>
        <w:t>点之前将以上资质文件复印件并加盖公章，</w:t>
      </w:r>
      <w:r>
        <w:rPr>
          <w:rFonts w:hint="eastAsia" w:ascii="仿宋" w:hAnsi="仿宋" w:eastAsia="仿宋"/>
          <w:color w:val="000000"/>
          <w:sz w:val="28"/>
          <w:szCs w:val="28"/>
          <w:lang w:val="en-US" w:eastAsia="zh-CN"/>
        </w:rPr>
        <w:t>上传至电子采</w:t>
      </w:r>
      <w:bookmarkStart w:id="0" w:name="_GoBack"/>
      <w:bookmarkEnd w:id="0"/>
      <w:r>
        <w:rPr>
          <w:rFonts w:hint="eastAsia" w:ascii="仿宋" w:hAnsi="仿宋" w:eastAsia="仿宋"/>
          <w:color w:val="000000"/>
          <w:sz w:val="28"/>
          <w:szCs w:val="28"/>
          <w:lang w:val="en-US" w:eastAsia="zh-CN"/>
        </w:rPr>
        <w:t>招平台（按照要求对应上传资质文件，附件处将以上要求文件扫描成1个PDF文件上传）</w:t>
      </w:r>
      <w:r>
        <w:rPr>
          <w:rFonts w:hint="eastAsia" w:ascii="仿宋" w:hAnsi="仿宋" w:eastAsia="仿宋"/>
          <w:color w:val="000000"/>
          <w:sz w:val="28"/>
          <w:szCs w:val="28"/>
        </w:rPr>
        <w:t>，作为报名及资格预审材料（以上内容必须清晰、易辨认，否则将被视为没有提供有效证件）。</w:t>
      </w:r>
    </w:p>
    <w:p w14:paraId="3CF845DF">
      <w:pPr>
        <w:rPr>
          <w:rFonts w:ascii="仿宋_GB2312" w:hAnsi="宋体" w:eastAsia="仿宋_GB2312"/>
          <w:b/>
          <w:sz w:val="28"/>
          <w:szCs w:val="28"/>
        </w:rPr>
      </w:pPr>
      <w:r>
        <w:rPr>
          <w:rFonts w:hint="eastAsia" w:ascii="仿宋_GB2312" w:hAnsi="宋体" w:eastAsia="仿宋_GB2312"/>
          <w:b/>
          <w:sz w:val="28"/>
          <w:szCs w:val="28"/>
        </w:rPr>
        <w:t>五、项目时间安排及要求：</w:t>
      </w:r>
    </w:p>
    <w:p w14:paraId="4E10D3BB">
      <w:pPr>
        <w:ind w:firstLine="560" w:firstLineChars="200"/>
        <w:rPr>
          <w:rFonts w:ascii="仿宋_GB2312" w:hAnsi="宋体" w:eastAsia="仿宋_GB2312"/>
          <w:sz w:val="28"/>
          <w:szCs w:val="28"/>
          <w:highlight w:val="yellow"/>
        </w:rPr>
      </w:pPr>
      <w:r>
        <w:rPr>
          <w:rFonts w:hint="eastAsia" w:ascii="仿宋_GB2312" w:hAnsi="宋体" w:eastAsia="仿宋_GB2312"/>
          <w:sz w:val="28"/>
          <w:szCs w:val="28"/>
          <w:highlight w:val="yellow"/>
        </w:rPr>
        <w:t>1、报名时间：</w:t>
      </w:r>
      <w:r>
        <w:rPr>
          <w:rFonts w:ascii="仿宋_GB2312" w:hAnsi="宋体" w:eastAsia="仿宋_GB2312"/>
          <w:sz w:val="28"/>
          <w:szCs w:val="28"/>
          <w:highlight w:val="yellow"/>
          <w:u w:val="single"/>
        </w:rPr>
        <w:t>202</w:t>
      </w:r>
      <w:r>
        <w:rPr>
          <w:rFonts w:hint="eastAsia" w:ascii="仿宋_GB2312" w:hAnsi="宋体" w:eastAsia="仿宋_GB2312"/>
          <w:sz w:val="28"/>
          <w:szCs w:val="28"/>
          <w:highlight w:val="yellow"/>
          <w:u w:val="single"/>
          <w:lang w:val="en-US" w:eastAsia="zh-CN"/>
        </w:rPr>
        <w:t>4</w:t>
      </w:r>
      <w:r>
        <w:rPr>
          <w:rFonts w:hint="eastAsia" w:ascii="仿宋_GB2312" w:hAnsi="宋体" w:eastAsia="仿宋_GB2312"/>
          <w:sz w:val="28"/>
          <w:szCs w:val="28"/>
          <w:highlight w:val="yellow"/>
        </w:rPr>
        <w:t>年</w:t>
      </w:r>
      <w:r>
        <w:rPr>
          <w:rFonts w:hint="eastAsia" w:ascii="仿宋_GB2312" w:hAnsi="宋体" w:eastAsia="仿宋_GB2312"/>
          <w:sz w:val="28"/>
          <w:szCs w:val="28"/>
          <w:highlight w:val="yellow"/>
          <w:lang w:val="en-US" w:eastAsia="zh-CN"/>
        </w:rPr>
        <w:t>12</w:t>
      </w:r>
      <w:r>
        <w:rPr>
          <w:rFonts w:hint="eastAsia" w:ascii="仿宋_GB2312" w:hAnsi="宋体" w:eastAsia="仿宋_GB2312"/>
          <w:sz w:val="28"/>
          <w:szCs w:val="28"/>
          <w:highlight w:val="yellow"/>
        </w:rPr>
        <w:t>月</w:t>
      </w:r>
      <w:r>
        <w:rPr>
          <w:rFonts w:hint="eastAsia" w:ascii="仿宋_GB2312" w:hAnsi="宋体" w:eastAsia="仿宋_GB2312"/>
          <w:sz w:val="28"/>
          <w:szCs w:val="28"/>
          <w:highlight w:val="yellow"/>
          <w:lang w:val="en-US" w:eastAsia="zh-CN"/>
        </w:rPr>
        <w:t>16</w:t>
      </w:r>
      <w:r>
        <w:rPr>
          <w:rFonts w:hint="eastAsia" w:ascii="仿宋_GB2312" w:hAnsi="宋体" w:eastAsia="仿宋_GB2312"/>
          <w:sz w:val="28"/>
          <w:szCs w:val="28"/>
          <w:highlight w:val="yellow"/>
        </w:rPr>
        <w:t>日</w:t>
      </w:r>
      <w:r>
        <w:rPr>
          <w:rFonts w:hint="eastAsia" w:ascii="仿宋_GB2312" w:hAnsi="宋体" w:eastAsia="仿宋_GB2312"/>
          <w:sz w:val="28"/>
          <w:szCs w:val="28"/>
          <w:highlight w:val="yellow"/>
          <w:u w:val="single"/>
          <w:lang w:val="en-US" w:eastAsia="zh-CN"/>
        </w:rPr>
        <w:t>12</w:t>
      </w:r>
      <w:r>
        <w:rPr>
          <w:rFonts w:hint="eastAsia" w:ascii="仿宋_GB2312" w:hAnsi="宋体" w:eastAsia="仿宋_GB2312"/>
          <w:sz w:val="28"/>
          <w:szCs w:val="28"/>
          <w:highlight w:val="yellow"/>
        </w:rPr>
        <w:t>时至</w:t>
      </w:r>
      <w:r>
        <w:rPr>
          <w:rFonts w:ascii="仿宋_GB2312" w:hAnsi="宋体" w:eastAsia="仿宋_GB2312"/>
          <w:sz w:val="28"/>
          <w:szCs w:val="28"/>
          <w:highlight w:val="yellow"/>
          <w:u w:val="single"/>
        </w:rPr>
        <w:t>202</w:t>
      </w:r>
      <w:r>
        <w:rPr>
          <w:rFonts w:hint="eastAsia" w:ascii="仿宋_GB2312" w:hAnsi="宋体" w:eastAsia="仿宋_GB2312"/>
          <w:sz w:val="28"/>
          <w:szCs w:val="28"/>
          <w:highlight w:val="yellow"/>
          <w:u w:val="single"/>
          <w:lang w:val="en-US" w:eastAsia="zh-CN"/>
        </w:rPr>
        <w:t>4</w:t>
      </w:r>
      <w:r>
        <w:rPr>
          <w:rFonts w:hint="eastAsia" w:ascii="仿宋_GB2312" w:hAnsi="宋体" w:eastAsia="仿宋_GB2312"/>
          <w:sz w:val="28"/>
          <w:szCs w:val="28"/>
          <w:highlight w:val="yellow"/>
        </w:rPr>
        <w:t>年</w:t>
      </w:r>
      <w:r>
        <w:rPr>
          <w:rFonts w:hint="eastAsia" w:ascii="仿宋_GB2312" w:hAnsi="宋体" w:eastAsia="仿宋_GB2312"/>
          <w:sz w:val="28"/>
          <w:szCs w:val="28"/>
          <w:highlight w:val="yellow"/>
          <w:lang w:val="en-US" w:eastAsia="zh-CN"/>
        </w:rPr>
        <w:t>12</w:t>
      </w:r>
      <w:r>
        <w:rPr>
          <w:rFonts w:hint="eastAsia" w:ascii="仿宋_GB2312" w:hAnsi="宋体" w:eastAsia="仿宋_GB2312"/>
          <w:sz w:val="28"/>
          <w:szCs w:val="28"/>
          <w:highlight w:val="yellow"/>
        </w:rPr>
        <w:t>月</w:t>
      </w:r>
      <w:r>
        <w:rPr>
          <w:rFonts w:hint="eastAsia" w:ascii="仿宋_GB2312" w:hAnsi="宋体" w:eastAsia="仿宋_GB2312"/>
          <w:sz w:val="28"/>
          <w:szCs w:val="28"/>
          <w:highlight w:val="yellow"/>
          <w:lang w:val="en-US" w:eastAsia="zh-CN"/>
        </w:rPr>
        <w:t>20</w:t>
      </w:r>
      <w:r>
        <w:rPr>
          <w:rFonts w:hint="eastAsia" w:ascii="仿宋_GB2312" w:hAnsi="宋体" w:eastAsia="仿宋_GB2312"/>
          <w:sz w:val="28"/>
          <w:szCs w:val="28"/>
          <w:highlight w:val="yellow"/>
        </w:rPr>
        <w:t>日</w:t>
      </w:r>
      <w:r>
        <w:rPr>
          <w:rFonts w:ascii="仿宋_GB2312" w:hAnsi="宋体" w:eastAsia="仿宋_GB2312"/>
          <w:sz w:val="28"/>
          <w:szCs w:val="28"/>
          <w:highlight w:val="yellow"/>
          <w:u w:val="single"/>
        </w:rPr>
        <w:t>1</w:t>
      </w:r>
      <w:r>
        <w:rPr>
          <w:rFonts w:hint="eastAsia" w:ascii="仿宋_GB2312" w:hAnsi="宋体" w:eastAsia="仿宋_GB2312"/>
          <w:sz w:val="28"/>
          <w:szCs w:val="28"/>
          <w:highlight w:val="yellow"/>
          <w:u w:val="single"/>
          <w:lang w:val="en-US" w:eastAsia="zh-CN"/>
        </w:rPr>
        <w:t>5</w:t>
      </w:r>
      <w:r>
        <w:rPr>
          <w:rFonts w:hint="eastAsia" w:ascii="仿宋_GB2312" w:hAnsi="宋体" w:eastAsia="仿宋_GB2312"/>
          <w:sz w:val="28"/>
          <w:szCs w:val="28"/>
          <w:highlight w:val="yellow"/>
        </w:rPr>
        <w:t>时止；</w:t>
      </w:r>
    </w:p>
    <w:p w14:paraId="3F0084AA">
      <w:pPr>
        <w:ind w:firstLine="560" w:firstLineChars="200"/>
        <w:rPr>
          <w:rFonts w:ascii="仿宋_GB2312" w:hAnsi="宋体" w:eastAsia="仿宋_GB2312"/>
          <w:sz w:val="28"/>
          <w:szCs w:val="28"/>
          <w:highlight w:val="yellow"/>
        </w:rPr>
      </w:pPr>
      <w:r>
        <w:rPr>
          <w:rFonts w:hint="eastAsia" w:ascii="仿宋_GB2312" w:hAnsi="宋体" w:eastAsia="仿宋_GB2312"/>
          <w:sz w:val="28"/>
          <w:szCs w:val="28"/>
          <w:highlight w:val="yellow"/>
        </w:rPr>
        <w:t>2、资格预审时间：</w:t>
      </w:r>
      <w:r>
        <w:rPr>
          <w:rFonts w:ascii="仿宋_GB2312" w:hAnsi="宋体" w:eastAsia="仿宋_GB2312"/>
          <w:sz w:val="28"/>
          <w:szCs w:val="28"/>
          <w:highlight w:val="yellow"/>
          <w:u w:val="single"/>
        </w:rPr>
        <w:t>202</w:t>
      </w:r>
      <w:r>
        <w:rPr>
          <w:rFonts w:hint="eastAsia" w:ascii="仿宋_GB2312" w:hAnsi="宋体" w:eastAsia="仿宋_GB2312"/>
          <w:sz w:val="28"/>
          <w:szCs w:val="28"/>
          <w:highlight w:val="yellow"/>
          <w:u w:val="single"/>
          <w:lang w:val="en-US" w:eastAsia="zh-CN"/>
        </w:rPr>
        <w:t>4</w:t>
      </w:r>
      <w:r>
        <w:rPr>
          <w:rFonts w:hint="eastAsia" w:ascii="仿宋_GB2312" w:hAnsi="宋体" w:eastAsia="仿宋_GB2312"/>
          <w:sz w:val="28"/>
          <w:szCs w:val="28"/>
          <w:highlight w:val="yellow"/>
        </w:rPr>
        <w:t>年</w:t>
      </w:r>
      <w:r>
        <w:rPr>
          <w:rFonts w:hint="eastAsia" w:ascii="仿宋_GB2312" w:hAnsi="宋体" w:eastAsia="仿宋_GB2312"/>
          <w:sz w:val="28"/>
          <w:szCs w:val="28"/>
          <w:highlight w:val="yellow"/>
          <w:lang w:val="en-US" w:eastAsia="zh-CN"/>
        </w:rPr>
        <w:t>12</w:t>
      </w:r>
      <w:r>
        <w:rPr>
          <w:rFonts w:hint="eastAsia" w:ascii="仿宋_GB2312" w:hAnsi="宋体" w:eastAsia="仿宋_GB2312"/>
          <w:sz w:val="28"/>
          <w:szCs w:val="28"/>
          <w:highlight w:val="yellow"/>
        </w:rPr>
        <w:t>月</w:t>
      </w:r>
      <w:r>
        <w:rPr>
          <w:rFonts w:hint="eastAsia" w:ascii="仿宋_GB2312" w:hAnsi="宋体" w:eastAsia="仿宋_GB2312"/>
          <w:sz w:val="28"/>
          <w:szCs w:val="28"/>
          <w:highlight w:val="yellow"/>
          <w:lang w:val="en-US" w:eastAsia="zh-CN"/>
        </w:rPr>
        <w:t>16</w:t>
      </w:r>
      <w:r>
        <w:rPr>
          <w:rFonts w:hint="eastAsia" w:ascii="仿宋_GB2312" w:hAnsi="宋体" w:eastAsia="仿宋_GB2312"/>
          <w:sz w:val="28"/>
          <w:szCs w:val="28"/>
          <w:highlight w:val="yellow"/>
        </w:rPr>
        <w:t>日至</w:t>
      </w:r>
      <w:r>
        <w:rPr>
          <w:rFonts w:ascii="仿宋_GB2312" w:hAnsi="宋体" w:eastAsia="仿宋_GB2312"/>
          <w:sz w:val="28"/>
          <w:szCs w:val="28"/>
          <w:highlight w:val="yellow"/>
          <w:u w:val="single"/>
        </w:rPr>
        <w:t>202</w:t>
      </w:r>
      <w:r>
        <w:rPr>
          <w:rFonts w:hint="eastAsia" w:ascii="仿宋_GB2312" w:hAnsi="宋体" w:eastAsia="仿宋_GB2312"/>
          <w:sz w:val="28"/>
          <w:szCs w:val="28"/>
          <w:highlight w:val="yellow"/>
          <w:u w:val="single"/>
          <w:lang w:val="en-US" w:eastAsia="zh-CN"/>
        </w:rPr>
        <w:t>4</w:t>
      </w:r>
      <w:r>
        <w:rPr>
          <w:rFonts w:hint="eastAsia" w:ascii="仿宋_GB2312" w:hAnsi="宋体" w:eastAsia="仿宋_GB2312"/>
          <w:sz w:val="28"/>
          <w:szCs w:val="28"/>
          <w:highlight w:val="yellow"/>
        </w:rPr>
        <w:t>年</w:t>
      </w:r>
      <w:r>
        <w:rPr>
          <w:rFonts w:hint="eastAsia" w:ascii="仿宋_GB2312" w:hAnsi="宋体" w:eastAsia="仿宋_GB2312"/>
          <w:sz w:val="28"/>
          <w:szCs w:val="28"/>
          <w:highlight w:val="yellow"/>
          <w:lang w:val="en-US" w:eastAsia="zh-CN"/>
        </w:rPr>
        <w:t>12</w:t>
      </w:r>
      <w:r>
        <w:rPr>
          <w:rFonts w:hint="eastAsia" w:ascii="仿宋_GB2312" w:hAnsi="宋体" w:eastAsia="仿宋_GB2312"/>
          <w:sz w:val="28"/>
          <w:szCs w:val="28"/>
          <w:highlight w:val="yellow"/>
        </w:rPr>
        <w:t>月</w:t>
      </w:r>
      <w:r>
        <w:rPr>
          <w:rFonts w:hint="eastAsia" w:ascii="仿宋_GB2312" w:hAnsi="宋体" w:eastAsia="仿宋_GB2312"/>
          <w:sz w:val="28"/>
          <w:szCs w:val="28"/>
          <w:highlight w:val="yellow"/>
          <w:lang w:val="en-US" w:eastAsia="zh-CN"/>
        </w:rPr>
        <w:t>20</w:t>
      </w:r>
      <w:r>
        <w:rPr>
          <w:rFonts w:hint="eastAsia" w:ascii="仿宋_GB2312" w:hAnsi="宋体" w:eastAsia="仿宋_GB2312"/>
          <w:sz w:val="28"/>
          <w:szCs w:val="28"/>
          <w:highlight w:val="yellow"/>
        </w:rPr>
        <w:t>日；</w:t>
      </w:r>
    </w:p>
    <w:p w14:paraId="0595F565">
      <w:pPr>
        <w:ind w:firstLine="560" w:firstLineChars="200"/>
        <w:rPr>
          <w:rFonts w:ascii="仿宋_GB2312" w:hAnsi="宋体" w:eastAsia="仿宋_GB2312"/>
          <w:color w:val="000000"/>
          <w:sz w:val="28"/>
          <w:szCs w:val="28"/>
          <w:highlight w:val="yellow"/>
        </w:rPr>
      </w:pPr>
      <w:r>
        <w:rPr>
          <w:rFonts w:hint="eastAsia" w:ascii="仿宋_GB2312" w:hAnsi="宋体" w:eastAsia="仿宋_GB2312"/>
          <w:sz w:val="28"/>
          <w:szCs w:val="28"/>
          <w:highlight w:val="yellow"/>
        </w:rPr>
        <w:t>3、询价单发放时间：资格预审合格后于</w:t>
      </w:r>
      <w:r>
        <w:rPr>
          <w:rFonts w:ascii="仿宋_GB2312" w:hAnsi="宋体" w:eastAsia="仿宋_GB2312"/>
          <w:sz w:val="28"/>
          <w:szCs w:val="28"/>
          <w:highlight w:val="yellow"/>
          <w:u w:val="single"/>
        </w:rPr>
        <w:t>202</w:t>
      </w:r>
      <w:r>
        <w:rPr>
          <w:rFonts w:hint="eastAsia" w:ascii="仿宋_GB2312" w:hAnsi="宋体" w:eastAsia="仿宋_GB2312"/>
          <w:sz w:val="28"/>
          <w:szCs w:val="28"/>
          <w:highlight w:val="yellow"/>
          <w:u w:val="single"/>
          <w:lang w:val="en-US" w:eastAsia="zh-CN"/>
        </w:rPr>
        <w:t>4</w:t>
      </w:r>
      <w:r>
        <w:rPr>
          <w:rFonts w:hint="eastAsia" w:ascii="仿宋_GB2312" w:hAnsi="宋体" w:eastAsia="仿宋_GB2312"/>
          <w:sz w:val="28"/>
          <w:szCs w:val="28"/>
          <w:highlight w:val="yellow"/>
        </w:rPr>
        <w:t>年</w:t>
      </w:r>
      <w:r>
        <w:rPr>
          <w:rFonts w:hint="eastAsia" w:ascii="仿宋_GB2312" w:hAnsi="宋体" w:eastAsia="仿宋_GB2312"/>
          <w:sz w:val="28"/>
          <w:szCs w:val="28"/>
          <w:highlight w:val="yellow"/>
          <w:lang w:val="en-US" w:eastAsia="zh-CN"/>
        </w:rPr>
        <w:t>12</w:t>
      </w:r>
      <w:r>
        <w:rPr>
          <w:rFonts w:hint="eastAsia" w:ascii="仿宋_GB2312" w:hAnsi="宋体" w:eastAsia="仿宋_GB2312"/>
          <w:sz w:val="28"/>
          <w:szCs w:val="28"/>
          <w:highlight w:val="yellow"/>
        </w:rPr>
        <w:t>月</w:t>
      </w:r>
      <w:r>
        <w:rPr>
          <w:rFonts w:hint="eastAsia" w:ascii="仿宋_GB2312" w:hAnsi="宋体" w:eastAsia="仿宋_GB2312"/>
          <w:sz w:val="28"/>
          <w:szCs w:val="28"/>
          <w:highlight w:val="yellow"/>
          <w:lang w:val="en-US" w:eastAsia="zh-CN"/>
        </w:rPr>
        <w:t>25</w:t>
      </w:r>
      <w:r>
        <w:rPr>
          <w:rFonts w:hint="eastAsia" w:ascii="仿宋_GB2312" w:hAnsi="宋体" w:eastAsia="仿宋_GB2312"/>
          <w:sz w:val="28"/>
          <w:szCs w:val="28"/>
          <w:highlight w:val="yellow"/>
        </w:rPr>
        <w:t>日</w:t>
      </w:r>
      <w:r>
        <w:rPr>
          <w:rFonts w:hint="eastAsia" w:ascii="仿宋_GB2312" w:hAnsi="宋体" w:eastAsia="仿宋_GB2312"/>
          <w:sz w:val="28"/>
          <w:szCs w:val="28"/>
          <w:highlight w:val="yellow"/>
          <w:lang w:val="en-US" w:eastAsia="zh-CN"/>
        </w:rPr>
        <w:t>前</w:t>
      </w:r>
      <w:r>
        <w:rPr>
          <w:rFonts w:hint="eastAsia" w:ascii="仿宋_GB2312" w:hAnsi="宋体" w:eastAsia="仿宋_GB2312"/>
          <w:sz w:val="28"/>
          <w:szCs w:val="28"/>
          <w:highlight w:val="yellow"/>
        </w:rPr>
        <w:t>发售询价单</w:t>
      </w:r>
      <w:r>
        <w:rPr>
          <w:rFonts w:hint="eastAsia" w:ascii="仿宋_GB2312" w:hAnsi="宋体" w:eastAsia="仿宋_GB2312"/>
          <w:sz w:val="28"/>
          <w:szCs w:val="28"/>
          <w:highlight w:val="yellow"/>
          <w:lang w:val="en-US" w:eastAsia="zh-CN"/>
        </w:rPr>
        <w:t>及相关需求</w:t>
      </w:r>
      <w:r>
        <w:rPr>
          <w:rFonts w:hint="eastAsia" w:ascii="仿宋_GB2312" w:hAnsi="宋体" w:eastAsia="仿宋_GB2312"/>
          <w:sz w:val="28"/>
          <w:szCs w:val="28"/>
          <w:highlight w:val="yellow"/>
        </w:rPr>
        <w:t>。</w:t>
      </w:r>
    </w:p>
    <w:p w14:paraId="548D3275">
      <w:pPr>
        <w:ind w:firstLine="560" w:firstLineChars="200"/>
        <w:rPr>
          <w:rFonts w:ascii="仿宋_GB2312" w:hAnsi="宋体" w:eastAsia="仿宋_GB2312"/>
          <w:color w:val="000000"/>
          <w:sz w:val="28"/>
          <w:szCs w:val="28"/>
          <w:highlight w:val="yellow"/>
        </w:rPr>
      </w:pPr>
      <w:r>
        <w:rPr>
          <w:rFonts w:hint="eastAsia" w:ascii="仿宋_GB2312" w:hAnsi="宋体" w:eastAsia="仿宋_GB2312"/>
          <w:sz w:val="28"/>
          <w:szCs w:val="28"/>
          <w:highlight w:val="yellow"/>
        </w:rPr>
        <w:t>4、比价时间：</w:t>
      </w:r>
      <w:r>
        <w:rPr>
          <w:rFonts w:ascii="仿宋_GB2312" w:hAnsi="宋体" w:eastAsia="仿宋_GB2312"/>
          <w:sz w:val="28"/>
          <w:szCs w:val="28"/>
          <w:highlight w:val="yellow"/>
          <w:u w:val="single"/>
        </w:rPr>
        <w:t>202</w:t>
      </w:r>
      <w:r>
        <w:rPr>
          <w:rFonts w:hint="eastAsia" w:ascii="仿宋_GB2312" w:hAnsi="宋体" w:eastAsia="仿宋_GB2312"/>
          <w:sz w:val="28"/>
          <w:szCs w:val="28"/>
          <w:highlight w:val="yellow"/>
          <w:u w:val="single"/>
          <w:lang w:val="en-US" w:eastAsia="zh-CN"/>
        </w:rPr>
        <w:t>4</w:t>
      </w:r>
      <w:r>
        <w:rPr>
          <w:rFonts w:hint="eastAsia" w:ascii="仿宋_GB2312" w:hAnsi="宋体" w:eastAsia="仿宋_GB2312"/>
          <w:sz w:val="28"/>
          <w:szCs w:val="28"/>
          <w:highlight w:val="yellow"/>
        </w:rPr>
        <w:t>年</w:t>
      </w:r>
      <w:r>
        <w:rPr>
          <w:rFonts w:hint="eastAsia" w:ascii="仿宋_GB2312" w:hAnsi="宋体" w:eastAsia="仿宋_GB2312"/>
          <w:sz w:val="28"/>
          <w:szCs w:val="28"/>
          <w:highlight w:val="yellow"/>
          <w:lang w:val="en-US" w:eastAsia="zh-CN"/>
        </w:rPr>
        <w:t>12</w:t>
      </w:r>
      <w:r>
        <w:rPr>
          <w:rFonts w:hint="eastAsia" w:ascii="仿宋_GB2312" w:hAnsi="宋体" w:eastAsia="仿宋_GB2312"/>
          <w:sz w:val="28"/>
          <w:szCs w:val="28"/>
          <w:highlight w:val="yellow"/>
        </w:rPr>
        <w:t>月</w:t>
      </w:r>
      <w:r>
        <w:rPr>
          <w:rFonts w:hint="eastAsia" w:ascii="仿宋_GB2312" w:hAnsi="宋体" w:eastAsia="仿宋_GB2312"/>
          <w:sz w:val="28"/>
          <w:szCs w:val="28"/>
          <w:highlight w:val="yellow"/>
          <w:lang w:val="en-US" w:eastAsia="zh-CN"/>
        </w:rPr>
        <w:t>26</w:t>
      </w:r>
      <w:r>
        <w:rPr>
          <w:rFonts w:hint="eastAsia" w:ascii="仿宋_GB2312" w:hAnsi="宋体" w:eastAsia="仿宋_GB2312"/>
          <w:sz w:val="28"/>
          <w:szCs w:val="28"/>
          <w:highlight w:val="yellow"/>
        </w:rPr>
        <w:t>日</w:t>
      </w:r>
      <w:r>
        <w:rPr>
          <w:rFonts w:ascii="仿宋_GB2312" w:hAnsi="宋体" w:eastAsia="仿宋_GB2312"/>
          <w:sz w:val="28"/>
          <w:szCs w:val="28"/>
          <w:highlight w:val="yellow"/>
          <w:u w:val="single"/>
        </w:rPr>
        <w:t>1</w:t>
      </w:r>
      <w:r>
        <w:rPr>
          <w:rFonts w:hint="eastAsia" w:ascii="仿宋_GB2312" w:hAnsi="宋体" w:eastAsia="仿宋_GB2312"/>
          <w:sz w:val="28"/>
          <w:szCs w:val="28"/>
          <w:highlight w:val="yellow"/>
          <w:u w:val="single"/>
        </w:rPr>
        <w:t>0</w:t>
      </w:r>
      <w:r>
        <w:rPr>
          <w:rFonts w:hint="eastAsia" w:ascii="仿宋_GB2312" w:hAnsi="宋体" w:eastAsia="仿宋_GB2312"/>
          <w:sz w:val="28"/>
          <w:szCs w:val="28"/>
          <w:highlight w:val="yellow"/>
        </w:rPr>
        <w:t>时（若有</w:t>
      </w:r>
      <w:r>
        <w:rPr>
          <w:rFonts w:ascii="仿宋_GB2312" w:hAnsi="宋体" w:eastAsia="仿宋_GB2312"/>
          <w:sz w:val="28"/>
          <w:szCs w:val="28"/>
          <w:highlight w:val="yellow"/>
        </w:rPr>
        <w:t>调整另行通知</w:t>
      </w:r>
      <w:r>
        <w:rPr>
          <w:rFonts w:hint="eastAsia" w:ascii="仿宋_GB2312" w:hAnsi="宋体" w:eastAsia="仿宋_GB2312"/>
          <w:sz w:val="28"/>
          <w:szCs w:val="28"/>
          <w:highlight w:val="yellow"/>
        </w:rPr>
        <w:t>）；</w:t>
      </w:r>
    </w:p>
    <w:p w14:paraId="13757A44">
      <w:pPr>
        <w:spacing w:line="500" w:lineRule="exact"/>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5、各竞价方根据询价单要求递交报价</w:t>
      </w:r>
      <w:r>
        <w:rPr>
          <w:rFonts w:hint="eastAsia" w:ascii="仿宋_GB2312" w:hAnsi="宋体" w:eastAsia="仿宋_GB2312"/>
          <w:color w:val="000000"/>
          <w:sz w:val="28"/>
          <w:szCs w:val="28"/>
          <w:lang w:val="en-US" w:eastAsia="zh-CN"/>
        </w:rPr>
        <w:t>及活动方案</w:t>
      </w:r>
      <w:r>
        <w:rPr>
          <w:rFonts w:hint="eastAsia" w:ascii="仿宋_GB2312" w:hAnsi="宋体" w:eastAsia="仿宋_GB2312"/>
          <w:color w:val="000000"/>
          <w:sz w:val="28"/>
          <w:szCs w:val="28"/>
        </w:rPr>
        <w:t>；</w:t>
      </w:r>
    </w:p>
    <w:p w14:paraId="3DB3D386">
      <w:pPr>
        <w:spacing w:line="500" w:lineRule="exact"/>
        <w:jc w:val="left"/>
        <w:rPr>
          <w:rFonts w:ascii="仿宋_GB2312" w:hAnsi="宋体" w:eastAsia="仿宋_GB2312"/>
          <w:b/>
          <w:color w:val="000000"/>
          <w:sz w:val="28"/>
          <w:szCs w:val="28"/>
        </w:rPr>
      </w:pPr>
      <w:r>
        <w:rPr>
          <w:rFonts w:hint="eastAsia" w:ascii="仿宋_GB2312" w:hAnsi="宋体" w:eastAsia="仿宋_GB2312"/>
          <w:b/>
          <w:color w:val="000000"/>
          <w:sz w:val="28"/>
          <w:szCs w:val="28"/>
        </w:rPr>
        <w:t>六、报名须知</w:t>
      </w:r>
    </w:p>
    <w:p w14:paraId="6BD7C15F">
      <w:pPr>
        <w:spacing w:line="500" w:lineRule="exact"/>
        <w:ind w:firstLine="562" w:firstLineChars="200"/>
        <w:jc w:val="left"/>
        <w:rPr>
          <w:rFonts w:hint="eastAsia" w:eastAsia="仿宋_GB2312"/>
          <w:b/>
          <w:i/>
          <w:iCs/>
          <w:color w:val="FF0000"/>
          <w:kern w:val="0"/>
          <w:sz w:val="28"/>
          <w:szCs w:val="32"/>
        </w:rPr>
      </w:pPr>
      <w:r>
        <w:rPr>
          <w:rFonts w:hint="eastAsia" w:eastAsia="仿宋_GB2312"/>
          <w:b/>
          <w:i/>
          <w:iCs/>
          <w:color w:val="FF0000"/>
          <w:kern w:val="0"/>
          <w:sz w:val="28"/>
          <w:szCs w:val="32"/>
        </w:rPr>
        <w:t>执行蒙牛集团电子采购招标平台线上采购招标流程</w:t>
      </w:r>
    </w:p>
    <w:p w14:paraId="182D2B81">
      <w:pPr>
        <w:spacing w:line="500" w:lineRule="exact"/>
        <w:ind w:firstLine="562" w:firstLineChars="200"/>
        <w:jc w:val="left"/>
        <w:rPr>
          <w:rFonts w:hint="eastAsia" w:eastAsia="仿宋_GB2312"/>
          <w:b/>
          <w:color w:val="auto"/>
          <w:kern w:val="0"/>
          <w:sz w:val="28"/>
          <w:szCs w:val="32"/>
        </w:rPr>
      </w:pPr>
      <w:r>
        <w:rPr>
          <w:rFonts w:hint="eastAsia" w:eastAsia="仿宋_GB2312"/>
          <w:b/>
          <w:color w:val="auto"/>
          <w:kern w:val="0"/>
          <w:sz w:val="28"/>
          <w:szCs w:val="32"/>
        </w:rPr>
        <w:t>潜在竞谈人依据资格要求自主评估，符合条件的进行</w:t>
      </w:r>
      <w:r>
        <w:rPr>
          <w:rFonts w:hint="eastAsia" w:eastAsia="仿宋_GB2312"/>
          <w:b/>
          <w:color w:val="auto"/>
          <w:kern w:val="0"/>
          <w:sz w:val="28"/>
          <w:szCs w:val="32"/>
          <w:lang w:val="en-US" w:eastAsia="zh-CN"/>
        </w:rPr>
        <w:t>线</w:t>
      </w:r>
      <w:r>
        <w:rPr>
          <w:rFonts w:hint="eastAsia" w:eastAsia="仿宋_GB2312"/>
          <w:b/>
          <w:color w:val="auto"/>
          <w:kern w:val="0"/>
          <w:sz w:val="28"/>
          <w:szCs w:val="32"/>
        </w:rPr>
        <w:t>上报</w:t>
      </w:r>
    </w:p>
    <w:p w14:paraId="0590CB22">
      <w:pPr>
        <w:spacing w:line="500" w:lineRule="exact"/>
        <w:ind w:firstLine="562" w:firstLineChars="200"/>
        <w:jc w:val="left"/>
        <w:rPr>
          <w:rFonts w:hint="eastAsia" w:eastAsia="仿宋_GB2312"/>
          <w:b/>
          <w:color w:val="auto"/>
          <w:kern w:val="0"/>
          <w:sz w:val="28"/>
          <w:szCs w:val="32"/>
        </w:rPr>
      </w:pPr>
      <w:r>
        <w:rPr>
          <w:rFonts w:hint="eastAsia" w:eastAsia="仿宋_GB2312"/>
          <w:b/>
          <w:color w:val="auto"/>
          <w:kern w:val="0"/>
          <w:sz w:val="28"/>
          <w:szCs w:val="32"/>
        </w:rPr>
        <w:t>名及资格验证，蒙牛集团电子采购招标平台网址：</w:t>
      </w:r>
    </w:p>
    <w:p w14:paraId="0EFF933E">
      <w:pPr>
        <w:spacing w:line="500" w:lineRule="exact"/>
        <w:ind w:firstLine="562" w:firstLineChars="200"/>
        <w:jc w:val="left"/>
        <w:rPr>
          <w:rFonts w:hint="eastAsia" w:ascii="仿宋" w:hAnsi="仿宋" w:eastAsia="仿宋" w:cs="仿宋"/>
          <w:b/>
          <w:color w:val="4472C4" w:themeColor="accent5"/>
          <w:kern w:val="0"/>
          <w:sz w:val="28"/>
          <w:szCs w:val="32"/>
          <w14:textFill>
            <w14:solidFill>
              <w14:schemeClr w14:val="accent5"/>
            </w14:solidFill>
          </w14:textFill>
        </w:rPr>
      </w:pPr>
      <w:r>
        <w:rPr>
          <w:rFonts w:hint="eastAsia" w:ascii="仿宋" w:hAnsi="仿宋" w:eastAsia="仿宋" w:cs="仿宋"/>
          <w:b/>
          <w:i/>
          <w:iCs/>
          <w:color w:val="4472C4" w:themeColor="accent5"/>
          <w:kern w:val="0"/>
          <w:sz w:val="28"/>
          <w:szCs w:val="32"/>
          <w14:textFill>
            <w14:solidFill>
              <w14:schemeClr w14:val="accent5"/>
            </w14:solidFill>
          </w14:textFill>
        </w:rPr>
        <w:t>https://zbcg.mengniu.cn/#/home</w:t>
      </w:r>
    </w:p>
    <w:p w14:paraId="517FAF38">
      <w:pPr>
        <w:spacing w:line="500" w:lineRule="exact"/>
        <w:ind w:firstLine="560" w:firstLineChars="200"/>
        <w:jc w:val="left"/>
        <w:rPr>
          <w:rFonts w:hint="eastAsia" w:eastAsia="仿宋_GB2312"/>
          <w:b/>
          <w:color w:val="FF0000"/>
          <w:kern w:val="0"/>
          <w:sz w:val="28"/>
          <w:szCs w:val="32"/>
        </w:rPr>
      </w:pPr>
      <w:r>
        <w:rPr>
          <w:rFonts w:hint="eastAsia" w:eastAsia="仿宋_GB2312"/>
          <w:b w:val="0"/>
          <w:bCs/>
          <w:color w:val="FF0000"/>
          <w:kern w:val="0"/>
          <w:sz w:val="28"/>
          <w:szCs w:val="32"/>
        </w:rPr>
        <w:t>请先阅读服务手册，平台服务支持电话为010-21362559。</w:t>
      </w:r>
    </w:p>
    <w:p w14:paraId="41656DD5">
      <w:pPr>
        <w:spacing w:line="500" w:lineRule="exact"/>
        <w:ind w:firstLine="562" w:firstLineChars="200"/>
        <w:jc w:val="left"/>
        <w:rPr>
          <w:rFonts w:hint="eastAsia" w:eastAsia="仿宋_GB2312"/>
          <w:b/>
          <w:i/>
          <w:iCs/>
          <w:color w:val="FF0000"/>
          <w:kern w:val="0"/>
          <w:sz w:val="28"/>
          <w:szCs w:val="32"/>
        </w:rPr>
      </w:pPr>
      <w:r>
        <w:rPr>
          <w:rFonts w:hint="eastAsia" w:eastAsia="仿宋_GB2312"/>
          <w:b/>
          <w:i/>
          <w:iCs/>
          <w:color w:val="FF0000"/>
          <w:kern w:val="0"/>
          <w:sz w:val="28"/>
          <w:szCs w:val="32"/>
        </w:rPr>
        <w:t>或：登录蒙牛供应商关系管理平台报名</w:t>
      </w:r>
    </w:p>
    <w:p w14:paraId="6898201F">
      <w:pPr>
        <w:spacing w:line="500" w:lineRule="exact"/>
        <w:ind w:firstLine="562" w:firstLineChars="200"/>
        <w:jc w:val="left"/>
        <w:rPr>
          <w:rFonts w:hint="eastAsia" w:eastAsia="仿宋_GB2312"/>
          <w:b/>
          <w:color w:val="auto"/>
          <w:kern w:val="0"/>
          <w:sz w:val="28"/>
          <w:szCs w:val="32"/>
        </w:rPr>
      </w:pPr>
      <w:r>
        <w:rPr>
          <w:rFonts w:hint="eastAsia" w:eastAsia="仿宋_GB2312"/>
          <w:b/>
          <w:color w:val="auto"/>
          <w:kern w:val="0"/>
          <w:sz w:val="28"/>
          <w:szCs w:val="32"/>
        </w:rPr>
        <w:t>潜在竞谈人依据资格要求自主评估，符合条件的进行网上报</w:t>
      </w:r>
    </w:p>
    <w:p w14:paraId="552C4324">
      <w:pPr>
        <w:spacing w:line="500" w:lineRule="exact"/>
        <w:ind w:firstLine="562" w:firstLineChars="200"/>
        <w:jc w:val="left"/>
        <w:rPr>
          <w:rFonts w:hint="eastAsia" w:eastAsia="仿宋_GB2312"/>
          <w:b/>
          <w:color w:val="auto"/>
          <w:kern w:val="0"/>
          <w:sz w:val="28"/>
          <w:szCs w:val="32"/>
        </w:rPr>
      </w:pPr>
      <w:r>
        <w:rPr>
          <w:rFonts w:hint="eastAsia" w:eastAsia="仿宋_GB2312"/>
          <w:b/>
          <w:color w:val="auto"/>
          <w:kern w:val="0"/>
          <w:sz w:val="28"/>
          <w:szCs w:val="32"/>
        </w:rPr>
        <w:t>名及资格验证，蒙牛集团供应链关系管理平台网址：</w:t>
      </w:r>
    </w:p>
    <w:p w14:paraId="478C3F2D">
      <w:pPr>
        <w:spacing w:line="500" w:lineRule="exact"/>
        <w:ind w:firstLine="562" w:firstLineChars="200"/>
        <w:jc w:val="left"/>
        <w:rPr>
          <w:rFonts w:hint="eastAsia" w:ascii="仿宋" w:hAnsi="仿宋" w:eastAsia="仿宋" w:cs="仿宋"/>
          <w:b/>
          <w:color w:val="0070C0"/>
          <w:kern w:val="0"/>
          <w:sz w:val="28"/>
          <w:szCs w:val="32"/>
        </w:rPr>
      </w:pPr>
      <w:r>
        <w:rPr>
          <w:rFonts w:hint="eastAsia" w:ascii="仿宋" w:hAnsi="仿宋" w:eastAsia="仿宋" w:cs="仿宋"/>
          <w:b/>
          <w:color w:val="0070C0"/>
          <w:kern w:val="0"/>
          <w:sz w:val="28"/>
          <w:szCs w:val="32"/>
        </w:rPr>
        <w:t>https://srm.mengniu.cn/sap/bc/webdynpro/sap/zregistration</w:t>
      </w:r>
    </w:p>
    <w:p w14:paraId="02B7172E">
      <w:pPr>
        <w:spacing w:line="500" w:lineRule="exact"/>
        <w:ind w:firstLine="562" w:firstLineChars="200"/>
        <w:jc w:val="left"/>
        <w:rPr>
          <w:rFonts w:hint="eastAsia" w:eastAsia="仿宋_GB2312"/>
          <w:b/>
          <w:color w:val="FF0000"/>
          <w:kern w:val="0"/>
          <w:sz w:val="28"/>
          <w:szCs w:val="32"/>
        </w:rPr>
      </w:pPr>
      <w:r>
        <w:rPr>
          <w:rFonts w:hint="eastAsia" w:eastAsia="仿宋_GB2312"/>
          <w:b/>
          <w:color w:val="FF0000"/>
          <w:kern w:val="0"/>
          <w:sz w:val="28"/>
          <w:szCs w:val="32"/>
        </w:rPr>
        <w:t>请先阅读服务手册，平台服务支持电话为4008108111.（竞</w:t>
      </w:r>
    </w:p>
    <w:p w14:paraId="612C5ACA">
      <w:pPr>
        <w:spacing w:line="500" w:lineRule="exact"/>
        <w:ind w:firstLine="562" w:firstLineChars="200"/>
        <w:jc w:val="left"/>
        <w:rPr>
          <w:rFonts w:hint="eastAsia" w:eastAsia="仿宋_GB2312"/>
          <w:b/>
          <w:color w:val="FF0000"/>
          <w:kern w:val="0"/>
          <w:sz w:val="28"/>
          <w:szCs w:val="32"/>
        </w:rPr>
      </w:pPr>
      <w:r>
        <w:rPr>
          <w:rFonts w:hint="eastAsia" w:eastAsia="仿宋_GB2312"/>
          <w:b/>
          <w:color w:val="FF0000"/>
          <w:kern w:val="0"/>
          <w:sz w:val="28"/>
          <w:szCs w:val="32"/>
        </w:rPr>
        <w:t>谈方报名时须将报名资料盖章扫描上传到平台中）。</w:t>
      </w:r>
    </w:p>
    <w:p w14:paraId="45313639">
      <w:pPr>
        <w:numPr>
          <w:ilvl w:val="0"/>
          <w:numId w:val="0"/>
        </w:numPr>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color w:val="000000"/>
          <w:sz w:val="28"/>
          <w:szCs w:val="28"/>
          <w:highlight w:val="yellow"/>
        </w:rPr>
        <w:t>辽宁省沈阳市皇姑区黄河北大街56-34号，中粮广场1号楼802室/钉钉线上  （以发出的询价单为准）</w:t>
      </w:r>
    </w:p>
    <w:p w14:paraId="3CED7443">
      <w:pPr>
        <w:rPr>
          <w:rFonts w:hint="eastAsia" w:ascii="仿宋_GB2312" w:hAnsi="宋体" w:eastAsia="仿宋_GB2312"/>
          <w:b/>
          <w:color w:val="000000"/>
          <w:sz w:val="28"/>
          <w:szCs w:val="28"/>
        </w:rPr>
      </w:pPr>
      <w:r>
        <w:rPr>
          <w:rFonts w:hint="eastAsia" w:ascii="仿宋_GB2312" w:hAnsi="宋体" w:eastAsia="仿宋_GB2312"/>
          <w:b/>
          <w:color w:val="000000"/>
          <w:sz w:val="28"/>
          <w:szCs w:val="28"/>
        </w:rPr>
        <w:t>八、发布媒体：</w:t>
      </w:r>
    </w:p>
    <w:p w14:paraId="1A0D0D2A">
      <w:pPr>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蒙牛集团电子采购招标</w:t>
      </w:r>
      <w:r>
        <w:rPr>
          <w:rFonts w:hint="eastAsia" w:ascii="仿宋_GB2312" w:hAnsi="宋体" w:eastAsia="仿宋_GB2312"/>
          <w:color w:val="000000"/>
          <w:sz w:val="28"/>
          <w:szCs w:val="28"/>
          <w:lang w:val="en-US" w:eastAsia="zh-CN"/>
        </w:rPr>
        <w:t>平台</w:t>
      </w:r>
      <w:r>
        <w:rPr>
          <w:rFonts w:hint="eastAsia" w:ascii="仿宋_GB2312" w:hAnsi="宋体" w:eastAsia="仿宋_GB2312"/>
          <w:color w:val="000000"/>
          <w:sz w:val="28"/>
          <w:szCs w:val="28"/>
        </w:rPr>
        <w:t>（https://zbcg.mengniu.cn/#/home)</w:t>
      </w:r>
    </w:p>
    <w:p w14:paraId="2967A328">
      <w:pPr>
        <w:shd w:val="clear" w:color="auto" w:fill="FFFFFF"/>
        <w:snapToGrid w:val="0"/>
        <w:spacing w:line="360" w:lineRule="auto"/>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14:paraId="598AB8E9">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蒙牛内部OA平台</w:t>
      </w:r>
    </w:p>
    <w:p w14:paraId="1A5F1468">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只在以上平台发布，其他任何媒体转载无效。</w:t>
      </w:r>
    </w:p>
    <w:p w14:paraId="5EF30D70">
      <w:pPr>
        <w:rPr>
          <w:rFonts w:ascii="仿宋_GB2312" w:hAnsi="宋体" w:eastAsia="仿宋_GB2312"/>
          <w:b/>
          <w:sz w:val="28"/>
          <w:szCs w:val="28"/>
        </w:rPr>
      </w:pPr>
      <w:r>
        <w:rPr>
          <w:rFonts w:hint="eastAsia" w:ascii="仿宋_GB2312" w:hAnsi="宋体" w:eastAsia="仿宋_GB2312"/>
          <w:b/>
          <w:sz w:val="28"/>
          <w:szCs w:val="28"/>
        </w:rPr>
        <w:t>九、采购招标实施方法及联系方式：</w:t>
      </w:r>
    </w:p>
    <w:p w14:paraId="384B3259">
      <w:pPr>
        <w:ind w:firstLine="560" w:firstLineChars="200"/>
        <w:rPr>
          <w:rFonts w:ascii="仿宋_GB2312" w:hAnsi="宋体" w:eastAsia="仿宋_GB2312"/>
          <w:sz w:val="28"/>
          <w:szCs w:val="28"/>
        </w:rPr>
      </w:pPr>
      <w:r>
        <w:rPr>
          <w:rFonts w:ascii="仿宋_GB2312" w:hAnsi="宋体" w:eastAsia="仿宋_GB2312"/>
          <w:sz w:val="28"/>
          <w:szCs w:val="28"/>
        </w:rPr>
        <w:t>采招方式</w:t>
      </w:r>
      <w:r>
        <w:rPr>
          <w:rFonts w:hint="eastAsia" w:ascii="仿宋_GB2312" w:hAnsi="宋体" w:eastAsia="仿宋_GB2312"/>
          <w:sz w:val="28"/>
          <w:szCs w:val="28"/>
        </w:rPr>
        <w:t>：公开询比价（</w:t>
      </w:r>
      <w:r>
        <w:rPr>
          <w:rFonts w:hint="eastAsia" w:ascii="仿宋_GB2312" w:hAnsi="宋体" w:eastAsia="仿宋_GB2312"/>
          <w:sz w:val="28"/>
          <w:szCs w:val="28"/>
          <w:lang w:val="en-US" w:eastAsia="zh-CN"/>
        </w:rPr>
        <w:t>线上</w:t>
      </w:r>
      <w:r>
        <w:rPr>
          <w:rFonts w:hint="eastAsia" w:ascii="仿宋_GB2312" w:hAnsi="宋体" w:eastAsia="仿宋_GB2312"/>
          <w:sz w:val="28"/>
          <w:szCs w:val="28"/>
        </w:rPr>
        <w:t>）</w:t>
      </w:r>
    </w:p>
    <w:p w14:paraId="7C99A343">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highlight w:val="yellow"/>
          <w:lang w:val="en-US" w:eastAsia="zh-CN"/>
        </w:rPr>
        <w:t>张莉</w:t>
      </w:r>
      <w:r>
        <w:rPr>
          <w:rFonts w:hint="eastAsia" w:ascii="仿宋_GB2312" w:hAnsi="宋体" w:eastAsia="仿宋_GB2312"/>
          <w:sz w:val="28"/>
          <w:szCs w:val="28"/>
          <w:highlight w:val="yellow"/>
        </w:rPr>
        <w:t xml:space="preserve"> </w:t>
      </w:r>
      <w:r>
        <w:rPr>
          <w:rFonts w:hint="eastAsia" w:ascii="仿宋_GB2312" w:hAnsi="宋体" w:eastAsia="仿宋_GB2312"/>
          <w:sz w:val="28"/>
          <w:szCs w:val="28"/>
        </w:rPr>
        <w:t xml:space="preserve">   </w:t>
      </w:r>
    </w:p>
    <w:p w14:paraId="5FE2DB4B">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highlight w:val="yellow"/>
          <w:lang w:val="en-US" w:eastAsia="zh-CN"/>
        </w:rPr>
        <w:t>17642081827</w:t>
      </w:r>
    </w:p>
    <w:p w14:paraId="3857EE0B">
      <w:pPr>
        <w:rPr>
          <w:rFonts w:ascii="仿宋_GB2312" w:hAnsi="宋体" w:eastAsia="仿宋_GB2312"/>
          <w:b/>
          <w:sz w:val="28"/>
          <w:szCs w:val="28"/>
        </w:rPr>
      </w:pPr>
      <w:r>
        <w:rPr>
          <w:rFonts w:hint="eastAsia" w:ascii="仿宋_GB2312" w:hAnsi="宋体" w:eastAsia="仿宋_GB2312"/>
          <w:b/>
          <w:sz w:val="28"/>
          <w:szCs w:val="28"/>
        </w:rPr>
        <w:t>十、监督单位及联系方式：</w:t>
      </w:r>
    </w:p>
    <w:p w14:paraId="28C279FF">
      <w:pPr>
        <w:rPr>
          <w:rFonts w:ascii="仿宋_GB2312" w:hAnsi="宋体" w:eastAsia="仿宋_GB2312"/>
          <w:sz w:val="28"/>
          <w:szCs w:val="28"/>
        </w:rPr>
      </w:pPr>
      <w:r>
        <w:rPr>
          <w:rFonts w:hint="eastAsia" w:ascii="仿宋_GB2312" w:hAnsi="宋体" w:eastAsia="仿宋_GB2312"/>
          <w:sz w:val="28"/>
          <w:szCs w:val="28"/>
        </w:rPr>
        <w:t>监督单位：内蒙古蒙牛乳业（集团）股份</w:t>
      </w:r>
      <w:r>
        <w:rPr>
          <w:rFonts w:ascii="仿宋_GB2312" w:hAnsi="宋体" w:eastAsia="仿宋_GB2312"/>
          <w:sz w:val="28"/>
          <w:szCs w:val="28"/>
        </w:rPr>
        <w:t>有限公司</w:t>
      </w:r>
      <w:r>
        <w:rPr>
          <w:rFonts w:hint="eastAsia" w:ascii="仿宋_GB2312" w:hAnsi="宋体" w:eastAsia="仿宋_GB2312"/>
          <w:sz w:val="28"/>
          <w:szCs w:val="28"/>
        </w:rPr>
        <w:t>招投标管理部</w:t>
      </w:r>
    </w:p>
    <w:p w14:paraId="42518BA9">
      <w:pPr>
        <w:rPr>
          <w:rFonts w:ascii="仿宋_GB2312" w:hAnsi="宋体" w:eastAsia="仿宋_GB2312"/>
          <w:sz w:val="28"/>
          <w:szCs w:val="28"/>
        </w:rPr>
      </w:pPr>
      <w:r>
        <w:rPr>
          <w:rFonts w:hint="eastAsia" w:ascii="仿宋_GB2312" w:hAnsi="宋体" w:eastAsia="仿宋_GB2312"/>
          <w:sz w:val="28"/>
          <w:szCs w:val="28"/>
        </w:rPr>
        <w:t>监 督 人:潘宏</w:t>
      </w:r>
    </w:p>
    <w:p w14:paraId="76128F46">
      <w:pPr>
        <w:rPr>
          <w:rFonts w:ascii="仿宋_GB2312" w:hAnsi="宋体" w:eastAsia="仿宋_GB2312"/>
          <w:sz w:val="28"/>
          <w:szCs w:val="28"/>
        </w:rPr>
      </w:pPr>
      <w:r>
        <w:rPr>
          <w:rFonts w:hint="eastAsia" w:ascii="仿宋_GB2312" w:hAnsi="宋体" w:eastAsia="仿宋_GB2312"/>
          <w:sz w:val="28"/>
          <w:szCs w:val="28"/>
        </w:rPr>
        <w:t>联系方式：</w:t>
      </w:r>
      <w:r>
        <w:rPr>
          <w:rFonts w:hint="eastAsia" w:ascii="仿宋" w:hAnsi="仿宋" w:eastAsia="仿宋" w:cs="仿宋"/>
          <w:sz w:val="28"/>
          <w:szCs w:val="28"/>
        </w:rPr>
        <w:t>18686095595</w:t>
      </w:r>
      <w:r>
        <w:rPr>
          <w:rFonts w:hint="eastAsia" w:ascii="仿宋_GB2312" w:hAnsi="宋体" w:eastAsia="仿宋_GB2312"/>
          <w:sz w:val="28"/>
          <w:szCs w:val="28"/>
        </w:rPr>
        <w:t xml:space="preserve"> </w:t>
      </w:r>
    </w:p>
    <w:p w14:paraId="0ABD3694">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附表：竞价单位报名时需提供以下信息：</w:t>
      </w:r>
    </w:p>
    <w:tbl>
      <w:tblPr>
        <w:tblStyle w:val="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79270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6766214A">
            <w:pPr>
              <w:jc w:val="center"/>
              <w:rPr>
                <w:rFonts w:ascii="宋体" w:hAnsi="宋体" w:cs="仿宋"/>
                <w:b/>
                <w:szCs w:val="21"/>
              </w:rPr>
            </w:pPr>
            <w:r>
              <w:rPr>
                <w:rFonts w:hint="eastAsia" w:ascii="宋体" w:hAnsi="宋体" w:cs="仿宋"/>
                <w:b/>
                <w:szCs w:val="21"/>
              </w:rPr>
              <w:t>序号</w:t>
            </w:r>
          </w:p>
        </w:tc>
        <w:tc>
          <w:tcPr>
            <w:tcW w:w="2399" w:type="dxa"/>
            <w:vAlign w:val="center"/>
          </w:tcPr>
          <w:p w14:paraId="150E9376">
            <w:pPr>
              <w:jc w:val="center"/>
              <w:rPr>
                <w:rFonts w:ascii="宋体" w:hAnsi="宋体" w:cs="仿宋"/>
                <w:b/>
                <w:szCs w:val="21"/>
              </w:rPr>
            </w:pPr>
            <w:r>
              <w:rPr>
                <w:rFonts w:hint="eastAsia" w:ascii="宋体" w:hAnsi="宋体" w:cs="仿宋"/>
                <w:b/>
                <w:szCs w:val="21"/>
              </w:rPr>
              <w:t>竞价单位名称</w:t>
            </w:r>
          </w:p>
        </w:tc>
        <w:tc>
          <w:tcPr>
            <w:tcW w:w="1630" w:type="dxa"/>
            <w:vAlign w:val="center"/>
          </w:tcPr>
          <w:p w14:paraId="3F9AE781">
            <w:pPr>
              <w:jc w:val="center"/>
              <w:rPr>
                <w:rFonts w:ascii="宋体" w:hAnsi="宋体" w:cs="仿宋"/>
                <w:b/>
                <w:szCs w:val="21"/>
              </w:rPr>
            </w:pPr>
            <w:r>
              <w:rPr>
                <w:rFonts w:hint="eastAsia" w:ascii="宋体" w:hAnsi="宋体" w:cs="仿宋"/>
                <w:b/>
                <w:szCs w:val="21"/>
              </w:rPr>
              <w:t>标段</w:t>
            </w:r>
          </w:p>
        </w:tc>
        <w:tc>
          <w:tcPr>
            <w:tcW w:w="1538" w:type="dxa"/>
            <w:vAlign w:val="center"/>
          </w:tcPr>
          <w:p w14:paraId="028336BD">
            <w:pPr>
              <w:jc w:val="center"/>
              <w:rPr>
                <w:rFonts w:ascii="宋体" w:hAnsi="宋体" w:cs="仿宋"/>
                <w:b/>
                <w:szCs w:val="21"/>
              </w:rPr>
            </w:pPr>
            <w:r>
              <w:rPr>
                <w:rFonts w:hint="eastAsia" w:ascii="宋体" w:hAnsi="宋体" w:cs="仿宋"/>
                <w:b/>
                <w:szCs w:val="21"/>
              </w:rPr>
              <w:t>联系人</w:t>
            </w:r>
          </w:p>
        </w:tc>
        <w:tc>
          <w:tcPr>
            <w:tcW w:w="1713" w:type="dxa"/>
            <w:vAlign w:val="center"/>
          </w:tcPr>
          <w:p w14:paraId="2FC514D0">
            <w:pPr>
              <w:jc w:val="center"/>
              <w:rPr>
                <w:rFonts w:ascii="宋体" w:hAnsi="宋体" w:cs="仿宋"/>
                <w:b/>
                <w:szCs w:val="21"/>
              </w:rPr>
            </w:pPr>
            <w:r>
              <w:rPr>
                <w:rFonts w:hint="eastAsia" w:ascii="宋体" w:hAnsi="宋体" w:cs="仿宋"/>
                <w:b/>
                <w:szCs w:val="21"/>
              </w:rPr>
              <w:t>联系电话</w:t>
            </w:r>
          </w:p>
        </w:tc>
        <w:tc>
          <w:tcPr>
            <w:tcW w:w="1856" w:type="dxa"/>
            <w:vAlign w:val="center"/>
          </w:tcPr>
          <w:p w14:paraId="60FF4D50">
            <w:pPr>
              <w:jc w:val="center"/>
              <w:rPr>
                <w:rFonts w:ascii="宋体" w:hAnsi="宋体" w:cs="仿宋"/>
                <w:b/>
                <w:szCs w:val="21"/>
              </w:rPr>
            </w:pPr>
            <w:r>
              <w:rPr>
                <w:rFonts w:hint="eastAsia" w:ascii="宋体" w:hAnsi="宋体" w:cs="仿宋"/>
                <w:b/>
                <w:szCs w:val="21"/>
              </w:rPr>
              <w:t>邮箱地址</w:t>
            </w:r>
          </w:p>
        </w:tc>
      </w:tr>
      <w:tr w14:paraId="597F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85" w:type="dxa"/>
          </w:tcPr>
          <w:p w14:paraId="32F3890A">
            <w:pPr>
              <w:ind w:firstLine="420" w:firstLineChars="200"/>
              <w:jc w:val="left"/>
              <w:rPr>
                <w:rFonts w:ascii="宋体" w:hAnsi="宋体" w:cs="仿宋"/>
                <w:szCs w:val="21"/>
              </w:rPr>
            </w:pPr>
          </w:p>
        </w:tc>
        <w:tc>
          <w:tcPr>
            <w:tcW w:w="2399" w:type="dxa"/>
          </w:tcPr>
          <w:p w14:paraId="361600D1">
            <w:pPr>
              <w:ind w:firstLine="420" w:firstLineChars="200"/>
              <w:jc w:val="left"/>
              <w:rPr>
                <w:rFonts w:ascii="宋体" w:hAnsi="宋体" w:cs="仿宋"/>
                <w:szCs w:val="21"/>
              </w:rPr>
            </w:pPr>
          </w:p>
        </w:tc>
        <w:tc>
          <w:tcPr>
            <w:tcW w:w="1630" w:type="dxa"/>
          </w:tcPr>
          <w:p w14:paraId="7F915E67">
            <w:pPr>
              <w:ind w:firstLine="420" w:firstLineChars="200"/>
              <w:jc w:val="left"/>
              <w:rPr>
                <w:rFonts w:ascii="宋体" w:hAnsi="宋体" w:cs="仿宋"/>
                <w:szCs w:val="21"/>
              </w:rPr>
            </w:pPr>
          </w:p>
        </w:tc>
        <w:tc>
          <w:tcPr>
            <w:tcW w:w="1538" w:type="dxa"/>
          </w:tcPr>
          <w:p w14:paraId="773F7A3D">
            <w:pPr>
              <w:ind w:firstLine="420" w:firstLineChars="200"/>
              <w:jc w:val="left"/>
              <w:rPr>
                <w:rFonts w:ascii="宋体" w:hAnsi="宋体" w:cs="仿宋"/>
                <w:szCs w:val="21"/>
              </w:rPr>
            </w:pPr>
          </w:p>
        </w:tc>
        <w:tc>
          <w:tcPr>
            <w:tcW w:w="1713" w:type="dxa"/>
          </w:tcPr>
          <w:p w14:paraId="056DC047">
            <w:pPr>
              <w:ind w:firstLine="420" w:firstLineChars="200"/>
              <w:jc w:val="left"/>
              <w:rPr>
                <w:rFonts w:ascii="宋体" w:hAnsi="宋体" w:cs="仿宋"/>
                <w:szCs w:val="21"/>
              </w:rPr>
            </w:pPr>
          </w:p>
        </w:tc>
        <w:tc>
          <w:tcPr>
            <w:tcW w:w="1856" w:type="dxa"/>
          </w:tcPr>
          <w:p w14:paraId="105B0285">
            <w:pPr>
              <w:ind w:firstLine="420" w:firstLineChars="200"/>
              <w:jc w:val="left"/>
              <w:rPr>
                <w:rFonts w:ascii="宋体" w:hAnsi="宋体" w:cs="仿宋"/>
                <w:szCs w:val="21"/>
              </w:rPr>
            </w:pPr>
          </w:p>
        </w:tc>
      </w:tr>
      <w:tr w14:paraId="5D6D0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85" w:type="dxa"/>
          </w:tcPr>
          <w:p w14:paraId="019908AE">
            <w:pPr>
              <w:ind w:firstLine="420" w:firstLineChars="200"/>
              <w:jc w:val="left"/>
              <w:rPr>
                <w:rFonts w:ascii="宋体" w:hAnsi="宋体" w:cs="仿宋"/>
                <w:szCs w:val="21"/>
              </w:rPr>
            </w:pPr>
          </w:p>
        </w:tc>
        <w:tc>
          <w:tcPr>
            <w:tcW w:w="2399" w:type="dxa"/>
          </w:tcPr>
          <w:p w14:paraId="70ED7981">
            <w:pPr>
              <w:ind w:firstLine="420" w:firstLineChars="200"/>
              <w:jc w:val="left"/>
              <w:rPr>
                <w:rFonts w:ascii="宋体" w:hAnsi="宋体" w:cs="仿宋"/>
                <w:szCs w:val="21"/>
              </w:rPr>
            </w:pPr>
          </w:p>
        </w:tc>
        <w:tc>
          <w:tcPr>
            <w:tcW w:w="1630" w:type="dxa"/>
          </w:tcPr>
          <w:p w14:paraId="19707BF4">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14:paraId="4D534062">
            <w:pPr>
              <w:ind w:firstLine="420" w:firstLineChars="200"/>
              <w:jc w:val="left"/>
              <w:rPr>
                <w:rFonts w:ascii="宋体" w:hAnsi="宋体" w:cs="仿宋"/>
                <w:szCs w:val="21"/>
              </w:rPr>
            </w:pPr>
          </w:p>
        </w:tc>
        <w:tc>
          <w:tcPr>
            <w:tcW w:w="1713" w:type="dxa"/>
          </w:tcPr>
          <w:p w14:paraId="6306A300">
            <w:pPr>
              <w:ind w:firstLine="420" w:firstLineChars="200"/>
              <w:jc w:val="left"/>
              <w:rPr>
                <w:rFonts w:ascii="宋体" w:hAnsi="宋体" w:cs="仿宋"/>
                <w:szCs w:val="21"/>
              </w:rPr>
            </w:pPr>
          </w:p>
        </w:tc>
        <w:tc>
          <w:tcPr>
            <w:tcW w:w="1856" w:type="dxa"/>
          </w:tcPr>
          <w:p w14:paraId="741D8696">
            <w:pPr>
              <w:ind w:firstLine="420" w:firstLineChars="200"/>
              <w:jc w:val="left"/>
              <w:rPr>
                <w:rFonts w:ascii="宋体" w:hAnsi="宋体" w:cs="仿宋"/>
                <w:szCs w:val="21"/>
              </w:rPr>
            </w:pPr>
          </w:p>
        </w:tc>
      </w:tr>
      <w:tr w14:paraId="7160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85" w:type="dxa"/>
          </w:tcPr>
          <w:p w14:paraId="18AD2277">
            <w:pPr>
              <w:ind w:firstLine="420" w:firstLineChars="200"/>
              <w:jc w:val="left"/>
              <w:rPr>
                <w:rFonts w:ascii="宋体" w:hAnsi="宋体" w:cs="仿宋"/>
                <w:szCs w:val="21"/>
              </w:rPr>
            </w:pPr>
          </w:p>
        </w:tc>
        <w:tc>
          <w:tcPr>
            <w:tcW w:w="2399" w:type="dxa"/>
          </w:tcPr>
          <w:p w14:paraId="1C62CF44">
            <w:pPr>
              <w:ind w:firstLine="420" w:firstLineChars="200"/>
              <w:jc w:val="left"/>
              <w:rPr>
                <w:rFonts w:ascii="宋体" w:hAnsi="宋体" w:cs="仿宋"/>
                <w:szCs w:val="21"/>
              </w:rPr>
            </w:pPr>
          </w:p>
        </w:tc>
        <w:tc>
          <w:tcPr>
            <w:tcW w:w="1630" w:type="dxa"/>
          </w:tcPr>
          <w:p w14:paraId="205DF160">
            <w:pPr>
              <w:ind w:firstLine="420" w:firstLineChars="200"/>
              <w:jc w:val="left"/>
              <w:rPr>
                <w:rFonts w:ascii="宋体" w:hAnsi="宋体" w:cs="仿宋"/>
                <w:szCs w:val="21"/>
              </w:rPr>
            </w:pPr>
          </w:p>
        </w:tc>
        <w:tc>
          <w:tcPr>
            <w:tcW w:w="1538" w:type="dxa"/>
          </w:tcPr>
          <w:p w14:paraId="2479A857">
            <w:pPr>
              <w:ind w:firstLine="420" w:firstLineChars="200"/>
              <w:jc w:val="left"/>
              <w:rPr>
                <w:rFonts w:ascii="宋体" w:hAnsi="宋体" w:cs="仿宋"/>
                <w:szCs w:val="21"/>
              </w:rPr>
            </w:pPr>
          </w:p>
        </w:tc>
        <w:tc>
          <w:tcPr>
            <w:tcW w:w="1713" w:type="dxa"/>
          </w:tcPr>
          <w:p w14:paraId="37BD3243">
            <w:pPr>
              <w:ind w:firstLine="420" w:firstLineChars="200"/>
              <w:jc w:val="left"/>
              <w:rPr>
                <w:rFonts w:ascii="宋体" w:hAnsi="宋体" w:cs="仿宋"/>
                <w:szCs w:val="21"/>
              </w:rPr>
            </w:pPr>
          </w:p>
        </w:tc>
        <w:tc>
          <w:tcPr>
            <w:tcW w:w="1856" w:type="dxa"/>
          </w:tcPr>
          <w:p w14:paraId="521C8DF4">
            <w:pPr>
              <w:ind w:firstLine="420" w:firstLineChars="200"/>
              <w:jc w:val="left"/>
              <w:rPr>
                <w:rFonts w:ascii="宋体" w:hAnsi="宋体" w:cs="仿宋"/>
                <w:szCs w:val="21"/>
              </w:rPr>
            </w:pPr>
          </w:p>
        </w:tc>
      </w:tr>
      <w:tr w14:paraId="13F3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85" w:type="dxa"/>
          </w:tcPr>
          <w:p w14:paraId="084535E0">
            <w:pPr>
              <w:ind w:firstLine="420" w:firstLineChars="200"/>
              <w:jc w:val="left"/>
              <w:rPr>
                <w:rFonts w:ascii="宋体" w:hAnsi="宋体" w:cs="仿宋"/>
                <w:szCs w:val="21"/>
              </w:rPr>
            </w:pPr>
          </w:p>
        </w:tc>
        <w:tc>
          <w:tcPr>
            <w:tcW w:w="2399" w:type="dxa"/>
          </w:tcPr>
          <w:p w14:paraId="297E1976">
            <w:pPr>
              <w:ind w:firstLine="420" w:firstLineChars="200"/>
              <w:jc w:val="left"/>
              <w:rPr>
                <w:rFonts w:ascii="宋体" w:hAnsi="宋体" w:cs="仿宋"/>
                <w:szCs w:val="21"/>
              </w:rPr>
            </w:pPr>
          </w:p>
        </w:tc>
        <w:tc>
          <w:tcPr>
            <w:tcW w:w="1630" w:type="dxa"/>
          </w:tcPr>
          <w:p w14:paraId="465D38F4">
            <w:pPr>
              <w:ind w:firstLine="420" w:firstLineChars="200"/>
              <w:jc w:val="left"/>
              <w:rPr>
                <w:rFonts w:ascii="宋体" w:hAnsi="宋体" w:cs="仿宋"/>
                <w:szCs w:val="21"/>
              </w:rPr>
            </w:pPr>
          </w:p>
        </w:tc>
        <w:tc>
          <w:tcPr>
            <w:tcW w:w="1538" w:type="dxa"/>
          </w:tcPr>
          <w:p w14:paraId="3883D704">
            <w:pPr>
              <w:ind w:firstLine="420" w:firstLineChars="200"/>
              <w:jc w:val="left"/>
              <w:rPr>
                <w:rFonts w:ascii="宋体" w:hAnsi="宋体" w:cs="仿宋"/>
                <w:szCs w:val="21"/>
              </w:rPr>
            </w:pPr>
          </w:p>
        </w:tc>
        <w:tc>
          <w:tcPr>
            <w:tcW w:w="1713" w:type="dxa"/>
          </w:tcPr>
          <w:p w14:paraId="53AD0F21">
            <w:pPr>
              <w:ind w:firstLine="420" w:firstLineChars="200"/>
              <w:jc w:val="left"/>
              <w:rPr>
                <w:rFonts w:ascii="宋体" w:hAnsi="宋体" w:cs="仿宋"/>
                <w:szCs w:val="21"/>
              </w:rPr>
            </w:pPr>
          </w:p>
        </w:tc>
        <w:tc>
          <w:tcPr>
            <w:tcW w:w="1856" w:type="dxa"/>
          </w:tcPr>
          <w:p w14:paraId="760BBA24">
            <w:pPr>
              <w:ind w:firstLine="420" w:firstLineChars="200"/>
              <w:jc w:val="left"/>
              <w:rPr>
                <w:rFonts w:ascii="宋体" w:hAnsi="宋体" w:cs="仿宋"/>
                <w:szCs w:val="21"/>
              </w:rPr>
            </w:pPr>
          </w:p>
        </w:tc>
      </w:tr>
    </w:tbl>
    <w:p w14:paraId="2709AFA1">
      <w:pPr>
        <w:ind w:right="709"/>
        <w:jc w:val="righ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蒙牛乳业（天津）有限公司</w:t>
      </w:r>
    </w:p>
    <w:p w14:paraId="48C68DB5">
      <w:pPr>
        <w:ind w:right="709"/>
        <w:jc w:val="right"/>
        <w:rPr>
          <w:rFonts w:hint="eastAsia" w:ascii="仿宋_GB2312" w:hAnsi="宋体" w:eastAsia="仿宋_GB2312"/>
          <w:sz w:val="28"/>
          <w:szCs w:val="28"/>
          <w:highlight w:val="yellow"/>
        </w:rPr>
      </w:pP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yellow"/>
        </w:rPr>
        <w:t>二零二</w:t>
      </w:r>
      <w:r>
        <w:rPr>
          <w:rFonts w:hint="eastAsia" w:ascii="仿宋_GB2312" w:hAnsi="宋体" w:eastAsia="仿宋_GB2312"/>
          <w:sz w:val="28"/>
          <w:szCs w:val="28"/>
          <w:highlight w:val="yellow"/>
          <w:lang w:val="en-US" w:eastAsia="zh-CN"/>
        </w:rPr>
        <w:t>四</w:t>
      </w:r>
      <w:r>
        <w:rPr>
          <w:rFonts w:hint="eastAsia" w:ascii="仿宋_GB2312" w:hAnsi="宋体" w:eastAsia="仿宋_GB2312"/>
          <w:sz w:val="28"/>
          <w:szCs w:val="28"/>
          <w:highlight w:val="yellow"/>
        </w:rPr>
        <w:t>年</w:t>
      </w:r>
      <w:r>
        <w:rPr>
          <w:rFonts w:hint="eastAsia" w:ascii="仿宋_GB2312" w:hAnsi="宋体" w:eastAsia="仿宋_GB2312"/>
          <w:sz w:val="28"/>
          <w:szCs w:val="28"/>
          <w:highlight w:val="yellow"/>
          <w:lang w:val="en-US" w:eastAsia="zh-CN"/>
        </w:rPr>
        <w:t>十二</w:t>
      </w:r>
      <w:r>
        <w:rPr>
          <w:rFonts w:hint="eastAsia" w:ascii="仿宋_GB2312" w:hAnsi="宋体" w:eastAsia="仿宋_GB2312"/>
          <w:sz w:val="28"/>
          <w:szCs w:val="28"/>
          <w:highlight w:val="yellow"/>
        </w:rPr>
        <w:t>月</w:t>
      </w:r>
      <w:r>
        <w:rPr>
          <w:rFonts w:hint="eastAsia" w:ascii="仿宋_GB2312" w:hAnsi="宋体" w:eastAsia="仿宋_GB2312"/>
          <w:sz w:val="28"/>
          <w:szCs w:val="28"/>
          <w:highlight w:val="yellow"/>
          <w:lang w:val="en-US" w:eastAsia="zh-CN"/>
        </w:rPr>
        <w:t>十六</w:t>
      </w:r>
      <w:r>
        <w:rPr>
          <w:rFonts w:hint="eastAsia" w:ascii="仿宋_GB2312" w:hAnsi="宋体" w:eastAsia="仿宋_GB2312"/>
          <w:sz w:val="28"/>
          <w:szCs w:val="28"/>
          <w:highlight w:val="yellow"/>
        </w:rPr>
        <w:t>日</w:t>
      </w:r>
    </w:p>
    <w:p w14:paraId="44AF38BC">
      <w:pPr>
        <w:rPr>
          <w:rFonts w:ascii="仿宋_GB2312" w:hAnsi="宋体" w:eastAsia="仿宋_GB2312"/>
          <w:sz w:val="28"/>
          <w:szCs w:val="28"/>
        </w:rPr>
      </w:pPr>
      <w:r>
        <w:rPr>
          <w:rFonts w:hint="eastAsia" w:ascii="仿宋_GB2312" w:hAnsi="宋体" w:eastAsia="仿宋_GB2312"/>
          <w:sz w:val="28"/>
          <w:szCs w:val="28"/>
        </w:rPr>
        <w:t>附件2：</w:t>
      </w:r>
    </w:p>
    <w:p w14:paraId="5B12B744">
      <w:pPr>
        <w:keepNext w:val="0"/>
        <w:keepLines w:val="0"/>
        <w:pageBreakBefore w:val="0"/>
        <w:widowControl/>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b/>
          <w:kern w:val="0"/>
          <w:sz w:val="32"/>
          <w:szCs w:val="44"/>
        </w:rPr>
      </w:pPr>
      <w:r>
        <w:rPr>
          <w:rFonts w:hint="eastAsia" w:ascii="宋体" w:hAnsi="宋体" w:eastAsia="宋体" w:cs="宋体"/>
          <w:b/>
          <w:kern w:val="0"/>
          <w:sz w:val="32"/>
          <w:szCs w:val="44"/>
        </w:rPr>
        <w:t>项目保密协议</w:t>
      </w:r>
    </w:p>
    <w:p w14:paraId="54E670CA">
      <w:pPr>
        <w:keepNext w:val="0"/>
        <w:keepLines w:val="0"/>
        <w:pageBreakBefore w:val="0"/>
        <w:widowControl/>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b/>
          <w:kern w:val="0"/>
          <w:sz w:val="24"/>
          <w:szCs w:val="44"/>
        </w:rPr>
      </w:pPr>
    </w:p>
    <w:p w14:paraId="76591292">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甲方： 蒙牛乳业（天津）有限公司</w:t>
      </w:r>
    </w:p>
    <w:p w14:paraId="6D2A95DD">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highlight w:val="yellow"/>
        </w:rPr>
        <w:t>承诺方：（供应商全称）：</w:t>
      </w:r>
    </w:p>
    <w:p w14:paraId="0062A6F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双方就</w:t>
      </w:r>
      <w:r>
        <w:rPr>
          <w:rFonts w:hint="eastAsia" w:ascii="宋体" w:hAnsi="宋体" w:eastAsia="宋体" w:cs="宋体"/>
          <w:b/>
          <w:color w:val="000000"/>
          <w:szCs w:val="20"/>
          <w:highlight w:val="yellow"/>
          <w:u w:val="single"/>
        </w:rPr>
        <w:t>2025年东北产销大区生动化物料采招项目</w:t>
      </w:r>
      <w:r>
        <w:rPr>
          <w:rFonts w:hint="eastAsia" w:ascii="宋体" w:hAnsi="宋体" w:eastAsia="宋体" w:cs="宋体"/>
          <w:color w:val="000000"/>
          <w:kern w:val="0"/>
          <w:sz w:val="24"/>
          <w:szCs w:val="28"/>
        </w:rPr>
        <w:t>进行合作，在双方的项目合作过程中，因为工作的特性，双方在日常工作中必然会进行大量的信息交流，双方同意就谈判协商过程中任何一方提供或对方知悉的机密信息（定义如下）的保护达成本协议。</w:t>
      </w:r>
    </w:p>
    <w:p w14:paraId="07591070">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一、定义</w:t>
      </w:r>
    </w:p>
    <w:p w14:paraId="1EBEBFB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机密信息”是指任何信息，主要为项目解决方案、流程方案、产品核心文档、数据库字典、帐套文件和公司内部规范文件等，同时也包括但不限于任何一方及其母公司、子公司、分公司、董事、股东的信息，及其他与产品、样品、产品计划、价格、工艺、技术、研究、开发、发明、服务、客户、市场、软件、硬件、设计、图纸、工程、构造信息、营销或财务相关的信息。机密信息并不包括下述信息：</w:t>
      </w:r>
    </w:p>
    <w:p w14:paraId="2516B04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（一）由接受方以书面文件证明：该等信息已于披露之前已由接受方所持有；</w:t>
      </w:r>
    </w:p>
    <w:p w14:paraId="4B8502E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（二）已公开发表或非因接受方作为或不作为的原因，已向公众披露；</w:t>
      </w:r>
    </w:p>
    <w:p w14:paraId="4DF099F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（三）已由提供方书面同意接受方公开；</w:t>
      </w:r>
    </w:p>
    <w:p w14:paraId="1F56BA7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（四）由接受方在未使用该等机密信息的情形下独立开发；</w:t>
      </w:r>
    </w:p>
    <w:p w14:paraId="2D79938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（五）接受方从第三方处合法、正当地取得，且该第三方对该等机密信息不承担保密义务。</w:t>
      </w:r>
    </w:p>
    <w:p w14:paraId="39D77722">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二、保密</w:t>
      </w:r>
    </w:p>
    <w:p w14:paraId="0664FDA5">
      <w:pPr>
        <w:pStyle w:val="3"/>
        <w:keepNext w:val="0"/>
        <w:keepLines w:val="0"/>
        <w:pageBreakBefore w:val="0"/>
        <w:kinsoku/>
        <w:wordWrap/>
        <w:overflowPunct/>
        <w:topLinePunct w:val="0"/>
        <w:autoSpaceDE/>
        <w:autoSpaceDN/>
        <w:bidi w:val="0"/>
        <w:spacing w:line="360" w:lineRule="auto"/>
        <w:ind w:left="0" w:firstLine="480" w:firstLineChars="200"/>
        <w:rPr>
          <w:rFonts w:hint="eastAsia" w:ascii="宋体" w:hAnsi="宋体" w:eastAsia="宋体" w:cs="宋体"/>
          <w:sz w:val="22"/>
          <w:szCs w:val="24"/>
        </w:rPr>
      </w:pPr>
      <w:r>
        <w:rPr>
          <w:rFonts w:hint="eastAsia" w:ascii="宋体" w:hAnsi="宋体" w:eastAsia="宋体" w:cs="宋体"/>
          <w:color w:val="000000"/>
          <w:kern w:val="0"/>
          <w:sz w:val="24"/>
          <w:szCs w:val="28"/>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r>
        <w:rPr>
          <w:rFonts w:hint="eastAsia" w:ascii="宋体" w:hAnsi="宋体" w:eastAsia="宋体" w:cs="宋体"/>
          <w:sz w:val="22"/>
          <w:szCs w:val="24"/>
        </w:rPr>
        <w:t xml:space="preserve">  </w:t>
      </w:r>
    </w:p>
    <w:p w14:paraId="38D5773F">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三、公开</w:t>
      </w:r>
    </w:p>
    <w:p w14:paraId="70092075">
      <w:pPr>
        <w:pStyle w:val="3"/>
        <w:keepNext w:val="0"/>
        <w:keepLines w:val="0"/>
        <w:pageBreakBefore w:val="0"/>
        <w:kinsoku/>
        <w:wordWrap/>
        <w:overflowPunct/>
        <w:topLinePunct w:val="0"/>
        <w:autoSpaceDE/>
        <w:autoSpaceDN/>
        <w:bidi w:val="0"/>
        <w:spacing w:line="360" w:lineRule="auto"/>
        <w:ind w:left="239" w:leftChars="114" w:firstLine="360" w:firstLineChars="150"/>
        <w:rPr>
          <w:rFonts w:hint="eastAsia" w:ascii="宋体" w:hAnsi="宋体" w:eastAsia="宋体" w:cs="宋体"/>
          <w:sz w:val="22"/>
          <w:szCs w:val="24"/>
        </w:rPr>
      </w:pPr>
      <w:r>
        <w:rPr>
          <w:rFonts w:hint="eastAsia" w:ascii="宋体" w:hAnsi="宋体" w:eastAsia="宋体" w:cs="宋体"/>
          <w:color w:val="000000"/>
          <w:kern w:val="0"/>
          <w:sz w:val="24"/>
          <w:szCs w:val="28"/>
        </w:rPr>
        <w:t>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4条“强制性披露”条款所述情形除外。</w:t>
      </w:r>
      <w:r>
        <w:rPr>
          <w:rFonts w:hint="eastAsia" w:ascii="宋体" w:hAnsi="宋体" w:eastAsia="宋体" w:cs="宋体"/>
          <w:sz w:val="22"/>
          <w:szCs w:val="24"/>
        </w:rPr>
        <w:t xml:space="preserve">                                                                                                                                                               </w:t>
      </w:r>
    </w:p>
    <w:p w14:paraId="2B2E1FE6">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四、强制性披露</w:t>
      </w:r>
    </w:p>
    <w:p w14:paraId="5188EEC2">
      <w:pPr>
        <w:keepNext w:val="0"/>
        <w:keepLines w:val="0"/>
        <w:pageBreakBefore w:val="0"/>
        <w:kinsoku/>
        <w:wordWrap/>
        <w:overflowPunct/>
        <w:topLinePunct w:val="0"/>
        <w:autoSpaceDE/>
        <w:autoSpaceDN/>
        <w:bidi w:val="0"/>
        <w:spacing w:line="360" w:lineRule="auto"/>
        <w:ind w:firstLine="544" w:firstLineChars="227"/>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14:paraId="4CDA67B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五、返还资料</w:t>
      </w:r>
    </w:p>
    <w:p w14:paraId="0F670998">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在协议目的终止、撤消、完成、被拒绝或以其他方式解除后，根据对方的书面要求，任何一方应在项目终止后的</w:t>
      </w:r>
      <w:r>
        <w:rPr>
          <w:rFonts w:hint="eastAsia" w:ascii="宋体" w:hAnsi="宋体" w:eastAsia="宋体" w:cs="宋体"/>
          <w:color w:val="000000"/>
          <w:kern w:val="0"/>
          <w:sz w:val="24"/>
          <w:szCs w:val="28"/>
          <w:u w:val="single"/>
        </w:rPr>
        <w:t xml:space="preserve"> </w:t>
      </w:r>
      <w:r>
        <w:rPr>
          <w:rFonts w:hint="eastAsia" w:ascii="宋体" w:hAnsi="宋体" w:cs="宋体"/>
          <w:color w:val="000000"/>
          <w:kern w:val="0"/>
          <w:sz w:val="24"/>
          <w:szCs w:val="28"/>
          <w:u w:val="single"/>
          <w:lang w:val="en-US" w:eastAsia="zh-CN"/>
        </w:rPr>
        <w:t>7</w:t>
      </w:r>
      <w:r>
        <w:rPr>
          <w:rFonts w:hint="eastAsia" w:ascii="宋体" w:hAnsi="宋体" w:eastAsia="宋体" w:cs="宋体"/>
          <w:color w:val="000000"/>
          <w:kern w:val="0"/>
          <w:sz w:val="24"/>
          <w:szCs w:val="28"/>
          <w:u w:val="single"/>
        </w:rPr>
        <w:t xml:space="preserve"> </w:t>
      </w:r>
      <w:r>
        <w:rPr>
          <w:rFonts w:hint="eastAsia" w:ascii="宋体" w:hAnsi="宋体" w:eastAsia="宋体" w:cs="宋体"/>
          <w:color w:val="000000"/>
          <w:kern w:val="0"/>
          <w:sz w:val="24"/>
          <w:szCs w:val="28"/>
        </w:rPr>
        <w:t>天内销毁或归还另一方提供的所有机密信息。任何形式的机密信息，不论是电子系统记录，如计算机磁盘、光盘、硬盘或软件等或纸质记录，如分析、汇编、论文、翻译或其他由/或为任何一方准备的文件，一方应按本协议条款要求持有或根据另一方的要求自行销毁该等机密信息。</w:t>
      </w:r>
    </w:p>
    <w:p w14:paraId="7565DBFA">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六、非授权许可</w:t>
      </w:r>
    </w:p>
    <w:p w14:paraId="6C23F070">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除为查阅或使用机密信息以达成本协议目的之权利外，本协议未将专利权、版权、商业秘密或其他知识产权项下权利转让给任何一方，同时也未将任何一方的机密信息内所含或所属的权利转让给另一方。</w:t>
      </w:r>
    </w:p>
    <w:p w14:paraId="21F71F10">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七、义务限定</w:t>
      </w:r>
    </w:p>
    <w:p w14:paraId="3E7C3126">
      <w:pPr>
        <w:keepNext w:val="0"/>
        <w:keepLines w:val="0"/>
        <w:pageBreakBefore w:val="0"/>
        <w:kinsoku/>
        <w:wordWrap/>
        <w:overflowPunct/>
        <w:topLinePunct w:val="0"/>
        <w:autoSpaceDE/>
        <w:autoSpaceDN/>
        <w:bidi w:val="0"/>
        <w:spacing w:line="360" w:lineRule="auto"/>
        <w:ind w:left="1"/>
        <w:rPr>
          <w:rFonts w:hint="eastAsia" w:ascii="宋体" w:hAnsi="宋体" w:eastAsia="宋体" w:cs="宋体"/>
          <w:sz w:val="22"/>
        </w:rPr>
      </w:pPr>
      <w:r>
        <w:rPr>
          <w:rFonts w:hint="eastAsia" w:ascii="宋体" w:hAnsi="宋体" w:eastAsia="宋体" w:cs="宋体"/>
          <w:b/>
          <w:bCs/>
          <w:sz w:val="22"/>
        </w:rPr>
        <w:t xml:space="preserve">   </w:t>
      </w:r>
      <w:r>
        <w:rPr>
          <w:rFonts w:hint="eastAsia" w:ascii="宋体" w:hAnsi="宋体" w:eastAsia="宋体" w:cs="宋体"/>
          <w:color w:val="000000"/>
          <w:kern w:val="0"/>
          <w:sz w:val="24"/>
          <w:szCs w:val="28"/>
        </w:rPr>
        <w:t xml:space="preserve"> 本协议不得被视作或解释为本公司有义务向另一方提供任何信息、与另一方进行商业交易或签订任何最终协议，除非本公司决定向其提供信息或与其签订与交易有关的最终协议。</w:t>
      </w:r>
    </w:p>
    <w:p w14:paraId="33EACFFA">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八、信息准确性</w:t>
      </w:r>
    </w:p>
    <w:p w14:paraId="2FAE9867">
      <w:pPr>
        <w:keepNext w:val="0"/>
        <w:keepLines w:val="0"/>
        <w:pageBreakBefore w:val="0"/>
        <w:kinsoku/>
        <w:wordWrap/>
        <w:overflowPunct/>
        <w:topLinePunct w:val="0"/>
        <w:autoSpaceDE/>
        <w:autoSpaceDN/>
        <w:bidi w:val="0"/>
        <w:spacing w:line="360" w:lineRule="auto"/>
        <w:ind w:left="-119" w:leftChars="-266" w:hanging="440" w:hangingChars="200"/>
        <w:rPr>
          <w:rFonts w:hint="eastAsia" w:ascii="宋体" w:hAnsi="宋体" w:eastAsia="宋体" w:cs="宋体"/>
          <w:sz w:val="22"/>
        </w:rPr>
      </w:pPr>
      <w:r>
        <w:rPr>
          <w:rFonts w:hint="eastAsia" w:ascii="宋体" w:hAnsi="宋体" w:eastAsia="宋体" w:cs="宋体"/>
          <w:sz w:val="22"/>
        </w:rPr>
        <w:t xml:space="preserve">        </w:t>
      </w:r>
      <w:r>
        <w:rPr>
          <w:rFonts w:hint="eastAsia" w:ascii="宋体" w:hAnsi="宋体" w:eastAsia="宋体" w:cs="宋体"/>
          <w:color w:val="000000"/>
          <w:kern w:val="0"/>
          <w:sz w:val="24"/>
          <w:szCs w:val="28"/>
        </w:rPr>
        <w:t>本公司、子公司及分公司并未就其向另一方披露的任何机密信息的准确性、可靠性及完整性作出明示或暗示的声明或保证，且对另一方、其代表人员或其他使用该等机密信息的人员不承担任何责任。</w:t>
      </w:r>
    </w:p>
    <w:p w14:paraId="7CC26E41">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九、期限</w:t>
      </w:r>
    </w:p>
    <w:p w14:paraId="2DFE96BB">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本协议中双方之保密义务应自对方收到机密信息之日起五年内持续有效，且不因协议目的之达成而终止。</w:t>
      </w:r>
    </w:p>
    <w:p w14:paraId="18081B73">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十、其他条款</w:t>
      </w:r>
    </w:p>
    <w:p w14:paraId="36F9B07E">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（一）关于劳动者保护</w:t>
      </w:r>
    </w:p>
    <w:p w14:paraId="74778230">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乙方应遵守中国的《劳动法》、《劳动合同法》及其他相关的法津法规，包括劳动年龄、最低工资、加班、最长工时等，并提供法津规定的社会保险及福利；乙方应与员工签订劳动合同，劳动合同的订立和变更应遵循平等自愿、协商一致的原则，不得违反法律法规的规定；乙方不得使用或支持使用强迫或强制性劳动；乙方应按照法津法规的规定，为员工提供安全和健康的工作场所，并确保其可以合理获得饮用水和卫生设施、消防安全、以及充足的照明和通风等。</w:t>
      </w:r>
    </w:p>
    <w:p w14:paraId="18B92CBA">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（二）关于环境保护</w:t>
      </w:r>
    </w:p>
    <w:p w14:paraId="450AB38E">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0F3CAA04">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（三）关于知识产权保护</w:t>
      </w:r>
    </w:p>
    <w:p w14:paraId="3A3BBA7F">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14:paraId="74574CCF">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本协议对双方及其承继人、受让人均具有约束力且保护其合法权益。本协议任一条款之无法实施并不视为该条款被放弃。</w:t>
      </w:r>
    </w:p>
    <w:p w14:paraId="1FE683F8">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十一、适用法律</w:t>
      </w:r>
    </w:p>
    <w:p w14:paraId="2FAD56CA">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本合同适用中华人民共和国法律，因本合同引起或与本合同有关的任何争议，应由双方友好协商解决，协商不成的，双方同意选择以下解决方式：</w:t>
      </w:r>
    </w:p>
    <w:p w14:paraId="25EAA0D7">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向甲方所在地有管辖权的人民法院提起诉讼。因诉讼产生的包括但不限于诉讼费、律师费、调查费、差旅费等，由败诉一方承担。</w:t>
      </w:r>
    </w:p>
    <w:p w14:paraId="6725C7D3">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十二、违约责任及救济</w:t>
      </w:r>
    </w:p>
    <w:p w14:paraId="3AC92962">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14:paraId="15914058">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b/>
          <w:color w:val="000000"/>
          <w:kern w:val="0"/>
          <w:sz w:val="24"/>
          <w:szCs w:val="28"/>
        </w:rPr>
      </w:pPr>
      <w:r>
        <w:rPr>
          <w:rFonts w:hint="eastAsia" w:ascii="宋体" w:hAnsi="宋体" w:eastAsia="宋体" w:cs="宋体"/>
          <w:color w:val="000000"/>
          <w:kern w:val="0"/>
          <w:sz w:val="24"/>
          <w:szCs w:val="28"/>
        </w:rPr>
        <w:t>十三、</w:t>
      </w:r>
      <w:r>
        <w:rPr>
          <w:rFonts w:hint="eastAsia" w:ascii="宋体" w:hAnsi="宋体" w:eastAsia="宋体" w:cs="宋体"/>
          <w:b/>
          <w:color w:val="000000"/>
          <w:kern w:val="0"/>
          <w:sz w:val="24"/>
          <w:szCs w:val="28"/>
        </w:rPr>
        <w:t>此协议自签字盖章之日起生效。</w:t>
      </w:r>
    </w:p>
    <w:p w14:paraId="0A3E6154">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xml:space="preserve">    </w:t>
      </w:r>
      <w:r>
        <w:rPr>
          <w:rFonts w:hint="eastAsia" w:ascii="宋体" w:hAnsi="宋体" w:eastAsia="宋体" w:cs="宋体"/>
          <w:color w:val="000000"/>
          <w:kern w:val="0"/>
          <w:sz w:val="24"/>
          <w:szCs w:val="28"/>
        </w:rPr>
        <w:tab/>
      </w:r>
      <w:r>
        <w:rPr>
          <w:rFonts w:hint="eastAsia" w:ascii="宋体" w:hAnsi="宋体" w:eastAsia="宋体" w:cs="宋体"/>
          <w:color w:val="000000"/>
          <w:kern w:val="0"/>
          <w:sz w:val="24"/>
          <w:szCs w:val="28"/>
        </w:rPr>
        <w:tab/>
      </w:r>
      <w:r>
        <w:rPr>
          <w:rFonts w:hint="eastAsia" w:ascii="宋体" w:hAnsi="宋体" w:eastAsia="宋体" w:cs="宋体"/>
          <w:color w:val="000000"/>
          <w:kern w:val="0"/>
          <w:sz w:val="24"/>
          <w:szCs w:val="28"/>
        </w:rPr>
        <w:t xml:space="preserve">                            </w:t>
      </w:r>
    </w:p>
    <w:p w14:paraId="35DD51A8">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承诺方：</w:t>
      </w:r>
    </w:p>
    <w:p w14:paraId="17FA1965">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代表人：</w:t>
      </w:r>
    </w:p>
    <w:p w14:paraId="34D91D05">
      <w:pPr>
        <w:keepNext w:val="0"/>
        <w:keepLines w:val="0"/>
        <w:pageBreakBefore w:val="0"/>
        <w:kinsoku/>
        <w:wordWrap/>
        <w:overflowPunct/>
        <w:topLinePunct w:val="0"/>
        <w:autoSpaceDE/>
        <w:autoSpaceDN/>
        <w:bidi w:val="0"/>
        <w:spacing w:line="360" w:lineRule="auto"/>
        <w:ind w:right="1600"/>
        <w:rPr>
          <w:rFonts w:hint="eastAsia" w:ascii="仿宋_GB2312" w:hAnsi="宋体" w:eastAsia="仿宋_GB2312"/>
          <w:sz w:val="28"/>
          <w:szCs w:val="28"/>
          <w:highlight w:val="yellow"/>
        </w:rPr>
      </w:pPr>
      <w:r>
        <w:rPr>
          <w:rFonts w:hint="eastAsia" w:ascii="宋体" w:hAnsi="宋体" w:eastAsia="宋体" w:cs="宋体"/>
          <w:color w:val="000000"/>
          <w:kern w:val="0"/>
          <w:sz w:val="24"/>
          <w:szCs w:val="28"/>
        </w:rPr>
        <w:t>日期：</w:t>
      </w:r>
      <w:r>
        <w:rPr>
          <w:rFonts w:hint="eastAsia" w:ascii="宋体" w:hAnsi="宋体" w:eastAsia="宋体" w:cs="宋体"/>
          <w:sz w:val="28"/>
          <w:szCs w:val="28"/>
        </w:rPr>
        <w:t>　　</w:t>
      </w: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20B3860"/>
    <w:rsid w:val="028520FB"/>
    <w:rsid w:val="12FB56CA"/>
    <w:rsid w:val="15346735"/>
    <w:rsid w:val="1DA52A21"/>
    <w:rsid w:val="1DF31440"/>
    <w:rsid w:val="20B87571"/>
    <w:rsid w:val="21BC1781"/>
    <w:rsid w:val="26570060"/>
    <w:rsid w:val="3110615C"/>
    <w:rsid w:val="332A271A"/>
    <w:rsid w:val="3DAF66CD"/>
    <w:rsid w:val="4E0D419D"/>
    <w:rsid w:val="52896E83"/>
    <w:rsid w:val="56563605"/>
    <w:rsid w:val="587A0A23"/>
    <w:rsid w:val="589C27FC"/>
    <w:rsid w:val="59E7340A"/>
    <w:rsid w:val="5B3208A9"/>
    <w:rsid w:val="5C063C93"/>
    <w:rsid w:val="62EB22FE"/>
    <w:rsid w:val="65706921"/>
    <w:rsid w:val="6BB92147"/>
    <w:rsid w:val="6C024E76"/>
    <w:rsid w:val="73F60BAF"/>
    <w:rsid w:val="7407105E"/>
    <w:rsid w:val="7A7E25A0"/>
    <w:rsid w:val="7AF27882"/>
    <w:rsid w:val="7B191EC6"/>
    <w:rsid w:val="7D53243E"/>
    <w:rsid w:val="7F1D1904"/>
    <w:rsid w:val="7F5F244D"/>
    <w:rsid w:val="7F661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360" w:lineRule="auto"/>
      <w:ind w:firstLine="420"/>
    </w:pPr>
    <w:rPr>
      <w:rFonts w:ascii="Cambria" w:hAnsi="Cambria" w:eastAsia="宋体" w:cs="Times New Roman"/>
      <w:szCs w:val="20"/>
    </w:rPr>
  </w:style>
  <w:style w:type="paragraph" w:styleId="3">
    <w:name w:val="Body Text Indent 3"/>
    <w:basedOn w:val="1"/>
    <w:qFormat/>
    <w:uiPriority w:val="0"/>
    <w:pPr>
      <w:ind w:left="720"/>
    </w:pPr>
    <w:rPr>
      <w:rFonts w:ascii="Cambria" w:hAnsi="Cambria" w:eastAsia="宋体" w:cs="Times New Roman"/>
      <w:szCs w:val="20"/>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0000FF"/>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4137</Words>
  <Characters>4422</Characters>
  <Lines>0</Lines>
  <Paragraphs>0</Paragraphs>
  <TotalTime>93</TotalTime>
  <ScaleCrop>false</ScaleCrop>
  <LinksUpToDate>false</LinksUpToDate>
  <CharactersWithSpaces>4656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2021-03-01T07:58:00Z</dcterms:created>
  <dc:creator>mn</dc:creator>
  <cp:lastModifiedBy>Hakuna   matata</cp:lastModifiedBy>
  <dcterms:modified xsi:type="dcterms:W3CDTF">2024-12-16T03:40:01Z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E9E3599D55E94223B1C580B5D716A1B0</vt:lpwstr>
  </property>
</Properties>
</file>