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E67B">
      <w:pPr>
        <w:widowControl/>
        <w:shd w:val="clear" w:color="auto" w:fill="FFFFFF"/>
        <w:snapToGrid w:val="0"/>
        <w:jc w:val="center"/>
        <w:rPr>
          <w:rFonts w:ascii="宋体" w:hAnsi="宋体" w:cs="宋体"/>
          <w:b/>
          <w:bCs/>
          <w:kern w:val="0"/>
          <w:sz w:val="28"/>
          <w:szCs w:val="28"/>
          <w:highlight w:val="none"/>
        </w:rPr>
      </w:pPr>
      <w:r>
        <w:rPr>
          <w:rFonts w:hint="eastAsia" w:ascii="黑体" w:hAnsi="宋体" w:eastAsia="黑体" w:cs="宋体"/>
          <w:bCs/>
          <w:kern w:val="0"/>
          <w:sz w:val="28"/>
          <w:szCs w:val="28"/>
          <w:highlight w:val="none"/>
        </w:rPr>
        <w:t>2025年冰品西北大区生动化物料采招项目</w:t>
      </w:r>
      <w:r>
        <w:rPr>
          <w:rFonts w:hint="eastAsia" w:ascii="宋体" w:hAnsi="宋体" w:cs="宋体"/>
          <w:b/>
          <w:bCs/>
          <w:kern w:val="0"/>
          <w:sz w:val="28"/>
          <w:szCs w:val="28"/>
          <w:highlight w:val="none"/>
        </w:rPr>
        <w:t>询比价公告</w:t>
      </w:r>
    </w:p>
    <w:p w14:paraId="7FEDAAFF">
      <w:pPr>
        <w:spacing w:line="460" w:lineRule="exact"/>
        <w:ind w:firstLine="700" w:firstLineChars="250"/>
        <w:rPr>
          <w:rFonts w:ascii="仿宋_GB2312" w:hAnsi="仿宋" w:eastAsia="仿宋_GB2312"/>
          <w:sz w:val="28"/>
          <w:szCs w:val="28"/>
          <w:highlight w:val="none"/>
        </w:rPr>
      </w:pPr>
      <w:r>
        <w:rPr>
          <w:rFonts w:hint="eastAsia" w:ascii="仿宋_GB2312" w:hAnsi="宋体" w:eastAsia="仿宋_GB2312"/>
          <w:sz w:val="28"/>
          <w:szCs w:val="28"/>
          <w:highlight w:val="none"/>
        </w:rPr>
        <w:t>蒙牛乳业（天津）有限公司冰品事业部就</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2025年冰品西北大区生动化物料采招项目</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招标项目进行询比价</w:t>
      </w:r>
      <w:r>
        <w:rPr>
          <w:rFonts w:hint="eastAsia" w:ascii="仿宋_GB2312" w:hAnsi="仿宋" w:eastAsia="仿宋_GB2312"/>
          <w:sz w:val="28"/>
          <w:szCs w:val="28"/>
          <w:highlight w:val="none"/>
        </w:rPr>
        <w:t>，</w:t>
      </w:r>
      <w:r>
        <w:rPr>
          <w:rFonts w:hint="eastAsia" w:ascii="仿宋_GB2312" w:hAnsi="宋体" w:eastAsia="仿宋_GB2312"/>
          <w:sz w:val="28"/>
          <w:szCs w:val="28"/>
          <w:highlight w:val="none"/>
        </w:rPr>
        <w:t>欢迎符合资格条件的供应商参加。</w:t>
      </w:r>
    </w:p>
    <w:p w14:paraId="5EE6AC6F">
      <w:pPr>
        <w:rPr>
          <w:rFonts w:ascii="仿宋_GB2312" w:hAnsi="宋体" w:eastAsia="仿宋_GB2312"/>
          <w:sz w:val="28"/>
          <w:szCs w:val="28"/>
          <w:highlight w:val="none"/>
        </w:rPr>
      </w:pPr>
      <w:r>
        <w:rPr>
          <w:rFonts w:hint="eastAsia" w:ascii="仿宋_GB2312" w:hAnsi="宋体" w:eastAsia="仿宋_GB2312"/>
          <w:b/>
          <w:sz w:val="28"/>
          <w:szCs w:val="28"/>
          <w:highlight w:val="none"/>
        </w:rPr>
        <w:t>一、项目编号：</w:t>
      </w:r>
      <w:r>
        <w:rPr>
          <w:rFonts w:hint="eastAsia" w:ascii="Calibri" w:hAnsi="Calibri" w:eastAsia="仿宋" w:cs="Calibri"/>
          <w:b/>
          <w:bCs/>
          <w:sz w:val="28"/>
          <w:szCs w:val="28"/>
          <w:highlight w:val="none"/>
        </w:rPr>
        <w:t>MNCGJH-20241212-0016</w:t>
      </w:r>
      <w:r>
        <w:rPr>
          <w:rFonts w:ascii="Calibri" w:hAnsi="Calibri" w:eastAsia="仿宋" w:cs="Calibri"/>
          <w:kern w:val="0"/>
          <w:sz w:val="24"/>
          <w:highlight w:val="none"/>
        </w:rPr>
        <w:t> </w:t>
      </w:r>
    </w:p>
    <w:p w14:paraId="1B6CCB98">
      <w:pPr>
        <w:widowControl/>
        <w:shd w:val="clear" w:color="auto" w:fill="FFFFFF"/>
        <w:snapToGrid w:val="0"/>
        <w:jc w:val="left"/>
        <w:rPr>
          <w:rFonts w:ascii="宋体" w:hAnsi="宋体" w:cs="宋体"/>
          <w:b/>
          <w:bCs/>
          <w:kern w:val="0"/>
          <w:sz w:val="28"/>
          <w:szCs w:val="36"/>
          <w:highlight w:val="none"/>
          <w:u w:val="single"/>
        </w:rPr>
      </w:pPr>
      <w:r>
        <w:rPr>
          <w:rFonts w:hint="eastAsia" w:ascii="仿宋_GB2312" w:hAnsi="宋体" w:eastAsia="仿宋_GB2312"/>
          <w:b/>
          <w:sz w:val="28"/>
          <w:szCs w:val="28"/>
          <w:highlight w:val="none"/>
        </w:rPr>
        <w:t>二、项目名称</w:t>
      </w:r>
      <w:r>
        <w:rPr>
          <w:rFonts w:hint="eastAsia" w:ascii="仿宋_GB2312" w:hAnsi="宋体" w:eastAsia="仿宋_GB2312"/>
          <w:sz w:val="28"/>
          <w:szCs w:val="28"/>
          <w:highlight w:val="none"/>
        </w:rPr>
        <w:t>：</w:t>
      </w:r>
      <w:r>
        <w:rPr>
          <w:rFonts w:hint="eastAsia" w:ascii="仿宋_GB2312" w:hAnsi="宋体" w:eastAsia="仿宋_GB2312"/>
          <w:b/>
          <w:sz w:val="28"/>
          <w:szCs w:val="28"/>
          <w:highlight w:val="none"/>
          <w:u w:val="single"/>
        </w:rPr>
        <w:t xml:space="preserve"> 2025年冰品西北大区生动化物料采招项目</w:t>
      </w:r>
    </w:p>
    <w:p w14:paraId="767DAAF9">
      <w:pPr>
        <w:rPr>
          <w:rFonts w:hint="eastAsia" w:ascii="仿宋_GB2312" w:hAnsi="宋体" w:eastAsia="仿宋_GB2312"/>
          <w:sz w:val="30"/>
          <w:szCs w:val="30"/>
          <w:highlight w:val="none"/>
          <w:lang w:val="en-US" w:eastAsia="zh-CN"/>
        </w:rPr>
      </w:pPr>
      <w:r>
        <w:rPr>
          <w:rFonts w:hint="eastAsia" w:ascii="仿宋_GB2312" w:hAnsi="宋体" w:eastAsia="仿宋_GB2312"/>
          <w:b/>
          <w:sz w:val="28"/>
          <w:szCs w:val="28"/>
          <w:highlight w:val="none"/>
        </w:rPr>
        <w:t>三、项目概况：</w:t>
      </w:r>
    </w:p>
    <w:p w14:paraId="284E780B">
      <w:pPr>
        <w:numPr>
          <w:ilvl w:val="0"/>
          <w:numId w:val="0"/>
        </w:numPr>
        <w:spacing w:line="360" w:lineRule="auto"/>
        <w:ind w:firstLine="560" w:firstLineChars="200"/>
        <w:jc w:val="left"/>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提升蒙牛冰淇淋产品形象，更好的打造终端生动化，营造销售氛围，展示冰品新形象，增强品牌影响力。此项目主要用于大区形象布建（家批门店打造）、驻地活动推广等生动化物料采购，包含喷绘贴膜，印刷类，发光及不发光类型，展示器材，活动执行，活动物料搭建，活动人员招聘等项目，执行年度采购</w:t>
      </w:r>
      <w:r>
        <w:rPr>
          <w:rFonts w:hint="eastAsia" w:ascii="仿宋" w:hAnsi="仿宋" w:eastAsia="仿宋"/>
          <w:color w:val="000000"/>
          <w:sz w:val="28"/>
          <w:szCs w:val="28"/>
          <w:highlight w:val="none"/>
          <w:lang w:eastAsia="zh-CN"/>
        </w:rPr>
        <w:t>。</w:t>
      </w:r>
    </w:p>
    <w:p w14:paraId="0D9C2891">
      <w:pPr>
        <w:jc w:val="left"/>
        <w:rPr>
          <w:rFonts w:ascii="仿宋_GB2312" w:hAnsi="宋体" w:eastAsia="仿宋_GB2312"/>
          <w:b/>
          <w:sz w:val="28"/>
          <w:szCs w:val="28"/>
          <w:highlight w:val="none"/>
        </w:rPr>
      </w:pPr>
      <w:r>
        <w:rPr>
          <w:rFonts w:hint="eastAsia" w:ascii="仿宋_GB2312" w:hAnsi="宋体" w:eastAsia="仿宋_GB2312"/>
          <w:b/>
          <w:sz w:val="28"/>
          <w:szCs w:val="28"/>
          <w:highlight w:val="none"/>
        </w:rPr>
        <w:t>四、资格要求：</w:t>
      </w:r>
    </w:p>
    <w:p w14:paraId="3824DB56">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1、投标人必须是在中华人民共和国境内注册的具有独立法人资格且注册资金在</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lang w:val="en-US" w:eastAsia="zh-CN"/>
        </w:rPr>
        <w:t>0</w:t>
      </w:r>
      <w:r>
        <w:rPr>
          <w:rFonts w:ascii="仿宋" w:hAnsi="仿宋" w:eastAsia="仿宋"/>
          <w:sz w:val="28"/>
          <w:szCs w:val="28"/>
          <w:highlight w:val="none"/>
        </w:rPr>
        <w:t>0</w:t>
      </w:r>
      <w:r>
        <w:rPr>
          <w:rFonts w:hint="eastAsia" w:ascii="仿宋" w:hAnsi="仿宋" w:eastAsia="仿宋"/>
          <w:color w:val="000000"/>
          <w:sz w:val="28"/>
          <w:szCs w:val="28"/>
          <w:highlight w:val="none"/>
        </w:rPr>
        <w:t>万</w:t>
      </w:r>
      <w:r>
        <w:rPr>
          <w:rFonts w:hint="eastAsia" w:ascii="仿宋" w:hAnsi="仿宋" w:eastAsia="仿宋"/>
          <w:color w:val="000000"/>
          <w:sz w:val="28"/>
          <w:szCs w:val="28"/>
          <w:highlight w:val="none"/>
        </w:rPr>
        <w:t>元人民币（外币按注册时汇率计算）及以上，以企业营业执照为准；</w:t>
      </w:r>
    </w:p>
    <w:p w14:paraId="78A0D460">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2、公司成立日期为3年（即2020年9月1日之前注册即可）及以上，以企业营业执照为准；</w:t>
      </w:r>
    </w:p>
    <w:p w14:paraId="70E61637">
      <w:pPr>
        <w:spacing w:line="360" w:lineRule="auto"/>
        <w:ind w:firstLine="560"/>
        <w:rPr>
          <w:rFonts w:ascii="仿宋" w:hAnsi="仿宋" w:eastAsia="仿宋"/>
          <w:color w:val="000000"/>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、本项目不接</w:t>
      </w:r>
      <w:r>
        <w:rPr>
          <w:rFonts w:hint="eastAsia" w:ascii="仿宋" w:hAnsi="仿宋" w:eastAsia="仿宋"/>
          <w:color w:val="000000"/>
          <w:sz w:val="28"/>
          <w:szCs w:val="28"/>
          <w:highlight w:val="none"/>
        </w:rPr>
        <w:t>受联合体投标；</w:t>
      </w:r>
    </w:p>
    <w:p w14:paraId="6D42F02C">
      <w:pPr>
        <w:spacing w:line="360" w:lineRule="auto"/>
        <w:ind w:firstLine="56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、法定代表人为同一个的两个及两个以上法人，母公司、全资子公司及其控股公司，只能有一家参加本项目投标；</w:t>
      </w:r>
    </w:p>
    <w:p w14:paraId="30D0FB29">
      <w:pPr>
        <w:pStyle w:val="4"/>
        <w:widowControl/>
        <w:shd w:val="clear" w:color="auto" w:fill="FFFFFF"/>
        <w:spacing w:line="336" w:lineRule="atLeast"/>
        <w:ind w:firstLine="560"/>
        <w:rPr>
          <w:rFonts w:ascii="仿宋" w:hAnsi="仿宋" w:eastAsia="仿宋"/>
          <w:color w:val="000000"/>
          <w:sz w:val="28"/>
          <w:szCs w:val="28"/>
          <w:highlight w:val="none"/>
        </w:rPr>
      </w:pPr>
      <w:r>
        <w:rPr>
          <w:rFonts w:hint="eastAsia" w:ascii="仿宋" w:hAnsi="仿宋" w:eastAsia="仿宋"/>
          <w:color w:val="000000"/>
          <w:kern w:val="2"/>
          <w:sz w:val="28"/>
          <w:szCs w:val="28"/>
          <w:highlight w:val="none"/>
          <w:lang w:val="en-US" w:eastAsia="zh-CN"/>
        </w:rPr>
        <w:t>5</w:t>
      </w:r>
      <w:r>
        <w:rPr>
          <w:rFonts w:ascii="仿宋" w:hAnsi="仿宋" w:eastAsia="仿宋"/>
          <w:color w:val="000000"/>
          <w:kern w:val="2"/>
          <w:sz w:val="28"/>
          <w:szCs w:val="28"/>
          <w:highlight w:val="none"/>
        </w:rPr>
        <w:t>、法定代表人参股的企业，只允许一家参与投标；</w:t>
      </w:r>
      <w:r>
        <w:rPr>
          <w:rFonts w:ascii="仿宋" w:hAnsi="仿宋" w:eastAsia="仿宋"/>
          <w:color w:val="000000"/>
          <w:sz w:val="28"/>
          <w:szCs w:val="28"/>
          <w:highlight w:val="none"/>
        </w:rPr>
        <w:t xml:space="preserve">   </w:t>
      </w:r>
    </w:p>
    <w:p w14:paraId="070E6171">
      <w:pPr>
        <w:spacing w:line="500" w:lineRule="exact"/>
        <w:ind w:firstLine="560" w:firstLineChars="200"/>
        <w:jc w:val="left"/>
        <w:rPr>
          <w:rFonts w:hint="eastAsia" w:eastAsia="仿宋_GB2312"/>
          <w:b w:val="0"/>
          <w:bCs/>
          <w:color w:val="auto"/>
          <w:kern w:val="0"/>
          <w:sz w:val="28"/>
          <w:szCs w:val="32"/>
          <w:highlight w:val="none"/>
        </w:rPr>
      </w:pP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认同</w:t>
      </w:r>
      <w:r>
        <w:rPr>
          <w:rFonts w:hint="eastAsia" w:eastAsia="仿宋_GB2312"/>
          <w:b w:val="0"/>
          <w:bCs/>
          <w:color w:val="auto"/>
          <w:kern w:val="0"/>
          <w:sz w:val="28"/>
          <w:szCs w:val="32"/>
          <w:highlight w:val="none"/>
        </w:rPr>
        <w:t>保密承诺书</w:t>
      </w:r>
      <w:r>
        <w:rPr>
          <w:rFonts w:hint="eastAsia" w:eastAsia="仿宋_GB2312"/>
          <w:b w:val="0"/>
          <w:bCs/>
          <w:color w:val="auto"/>
          <w:kern w:val="0"/>
          <w:sz w:val="28"/>
          <w:szCs w:val="32"/>
          <w:highlight w:val="none"/>
          <w:lang w:val="en-US" w:eastAsia="zh-CN"/>
        </w:rPr>
        <w:t>内容</w:t>
      </w:r>
      <w:r>
        <w:rPr>
          <w:rFonts w:hint="eastAsia" w:eastAsia="仿宋_GB2312"/>
          <w:b w:val="0"/>
          <w:bCs/>
          <w:color w:val="auto"/>
          <w:kern w:val="0"/>
          <w:sz w:val="28"/>
          <w:szCs w:val="32"/>
          <w:highlight w:val="none"/>
        </w:rPr>
        <w:t>；</w:t>
      </w:r>
    </w:p>
    <w:p w14:paraId="4CFD3228">
      <w:pPr>
        <w:spacing w:line="500" w:lineRule="exact"/>
        <w:ind w:firstLine="560" w:firstLineChars="200"/>
        <w:jc w:val="left"/>
        <w:rPr>
          <w:rFonts w:hint="eastAsia" w:eastAsia="仿宋_GB2312"/>
          <w:b w:val="0"/>
          <w:bCs/>
          <w:color w:val="auto"/>
          <w:kern w:val="0"/>
          <w:sz w:val="28"/>
          <w:szCs w:val="32"/>
          <w:highlight w:val="none"/>
          <w:lang w:eastAsia="zh-CN"/>
        </w:rPr>
      </w:pPr>
      <w:r>
        <w:rPr>
          <w:rFonts w:hint="eastAsia" w:eastAsia="仿宋_GB2312"/>
          <w:b w:val="0"/>
          <w:bCs/>
          <w:color w:val="auto"/>
          <w:kern w:val="0"/>
          <w:sz w:val="28"/>
          <w:szCs w:val="32"/>
          <w:highlight w:val="none"/>
          <w:lang w:val="en-US" w:eastAsia="zh-CN"/>
        </w:rPr>
        <w:t>7</w:t>
      </w:r>
      <w:r>
        <w:rPr>
          <w:rFonts w:hint="eastAsia" w:eastAsia="仿宋_GB2312"/>
          <w:b w:val="0"/>
          <w:bCs/>
          <w:color w:val="auto"/>
          <w:kern w:val="0"/>
          <w:sz w:val="28"/>
          <w:szCs w:val="32"/>
          <w:highlight w:val="none"/>
          <w:lang w:eastAsia="zh-CN"/>
        </w:rPr>
        <w:t>、不接受中粮及蒙牛供应商黑名单（以蒙牛集团采购执行管理部下发的黑名单为准）的企业参与竞争；</w:t>
      </w:r>
    </w:p>
    <w:p w14:paraId="13249A8E">
      <w:pPr>
        <w:spacing w:line="360" w:lineRule="auto"/>
        <w:ind w:firstLine="54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rPr>
        <w:t>、报名时需提供：</w:t>
      </w:r>
    </w:p>
    <w:p w14:paraId="08BCA0EB">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1)、提供营业执照（副本）；</w:t>
      </w:r>
    </w:p>
    <w:p w14:paraId="5D8AA83F">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2)、提供组织机构代码证（副本）；</w:t>
      </w:r>
    </w:p>
    <w:p w14:paraId="6C89BE4D">
      <w:pPr>
        <w:ind w:firstLine="560" w:firstLineChars="200"/>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3)、提供税务登记证（副本）</w:t>
      </w:r>
      <w:r>
        <w:rPr>
          <w:rFonts w:hint="eastAsia" w:ascii="仿宋" w:hAnsi="仿宋" w:eastAsia="仿宋"/>
          <w:color w:val="000000"/>
          <w:sz w:val="28"/>
          <w:szCs w:val="28"/>
          <w:highlight w:val="none"/>
          <w:lang w:eastAsia="zh-CN"/>
        </w:rPr>
        <w:t>；</w:t>
      </w:r>
    </w:p>
    <w:p w14:paraId="48A20C7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（注如三证合一只提供营业执照副本）；</w:t>
      </w:r>
    </w:p>
    <w:p w14:paraId="4D0C28E2">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)、法定代表人授权委托书（备注：如果法定代表人报名，请提供法定代表人身份证明书（或证明）及身份证原件的扫描件，如果授权委托人报名，请提供授权委托书和身份证的原件的扫描件）；</w:t>
      </w:r>
    </w:p>
    <w:p w14:paraId="7DD93D7E">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近三年（202</w:t>
      </w:r>
      <w:r>
        <w:rPr>
          <w:rFonts w:hint="eastAsia" w:ascii="仿宋" w:hAnsi="仿宋" w:eastAsia="仿宋"/>
          <w:color w:val="000000"/>
          <w:sz w:val="28"/>
          <w:szCs w:val="28"/>
          <w:highlight w:val="none"/>
          <w:lang w:val="en-US" w:eastAsia="zh-CN"/>
        </w:rPr>
        <w:t>0</w:t>
      </w:r>
      <w:r>
        <w:rPr>
          <w:rFonts w:hint="eastAsia" w:ascii="仿宋" w:hAnsi="仿宋" w:eastAsia="仿宋"/>
          <w:color w:val="000000"/>
          <w:sz w:val="28"/>
          <w:szCs w:val="28"/>
          <w:highlight w:val="none"/>
        </w:rPr>
        <w:t xml:space="preserve">年-至今） </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个以上类似项目业绩的证明材料（以合同以及订单或验收报告为准）；</w:t>
      </w:r>
    </w:p>
    <w:p w14:paraId="4D750C72">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FF0000"/>
          <w:kern w:val="0"/>
          <w:sz w:val="28"/>
          <w:szCs w:val="32"/>
          <w:lang w:val="en-US" w:eastAsia="zh-CN"/>
        </w:rPr>
        <w:t>和6%</w:t>
      </w:r>
      <w:r>
        <w:rPr>
          <w:rFonts w:hint="eastAsia" w:eastAsia="仿宋_GB2312"/>
          <w:b w:val="0"/>
          <w:bCs/>
          <w:color w:val="auto"/>
          <w:kern w:val="0"/>
          <w:sz w:val="28"/>
          <w:szCs w:val="32"/>
        </w:rPr>
        <w:t>增值税发票的资格，提供一般纳税人认定资格证明材料</w:t>
      </w:r>
      <w:r>
        <w:rPr>
          <w:rFonts w:hint="eastAsia" w:eastAsia="仿宋_GB2312"/>
          <w:b w:val="0"/>
          <w:bCs/>
          <w:color w:val="auto"/>
          <w:kern w:val="0"/>
          <w:sz w:val="28"/>
          <w:szCs w:val="32"/>
          <w:lang w:eastAsia="zh-CN"/>
        </w:rPr>
        <w:t>；</w:t>
      </w:r>
    </w:p>
    <w:p w14:paraId="4859D5EA">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企业最近1年任意3个月的依法纳税缴纳证明材料和社保缴</w:t>
      </w:r>
    </w:p>
    <w:p w14:paraId="24092F89">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p w14:paraId="604F996A">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3643482E">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w:t>
      </w:r>
    </w:p>
    <w:p w14:paraId="4925E053">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14:textFill>
            <w14:solidFill>
              <w14:schemeClr w14:val="tx1"/>
            </w14:solidFill>
          </w14:textFill>
        </w:rPr>
        <w:fldChar w:fldCharType="separate"/>
      </w:r>
      <w:r>
        <w:rPr>
          <w:rStyle w:val="8"/>
          <w:rFonts w:hint="eastAsia" w:ascii="仿宋" w:hAnsi="仿宋" w:eastAsia="仿宋"/>
          <w:color w:val="000000" w:themeColor="text1"/>
          <w:sz w:val="28"/>
          <w:szCs w:val="28"/>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仿宋" w:hAnsi="仿宋" w:eastAsia="仿宋"/>
          <w:color w:val="000000" w:themeColor="text1"/>
          <w:sz w:val="28"/>
          <w:szCs w:val="28"/>
          <w14:textFill>
            <w14:solidFill>
              <w14:schemeClr w14:val="tx1"/>
            </w14:solidFill>
          </w14:textFill>
        </w:rPr>
        <w:fldChar w:fldCharType="end"/>
      </w:r>
    </w:p>
    <w:p w14:paraId="76C5B815">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rPr>
        <w:fldChar w:fldCharType="separate"/>
      </w:r>
      <w:r>
        <w:rPr>
          <w:rStyle w:val="8"/>
          <w:rFonts w:hint="eastAsia" w:ascii="仿宋" w:hAnsi="仿宋" w:eastAsia="仿宋"/>
          <w:color w:val="000000"/>
          <w:sz w:val="28"/>
          <w:szCs w:val="28"/>
          <w:lang w:val="en-US" w:eastAsia="zh-CN"/>
        </w:rPr>
        <w:t>2</w:t>
      </w:r>
      <w:r>
        <w:rPr>
          <w:rStyle w:val="8"/>
          <w:rFonts w:hint="eastAsia" w:ascii="仿宋" w:hAnsi="仿宋" w:eastAsia="仿宋"/>
          <w:color w:val="000000"/>
          <w:sz w:val="28"/>
          <w:szCs w:val="28"/>
        </w:rPr>
        <w:t>）、</w:t>
      </w:r>
      <w:r>
        <w:rPr>
          <w:rStyle w:val="8"/>
          <w:rFonts w:hint="eastAsia" w:ascii="仿宋" w:hAnsi="仿宋" w:eastAsia="仿宋"/>
          <w:color w:val="000000"/>
          <w:sz w:val="28"/>
          <w:szCs w:val="28"/>
          <w:lang w:val="en-US" w:eastAsia="zh-CN"/>
        </w:rPr>
        <w:t>招标结束后，不允许因价格核算错误等不正当原因无故弃标，如若弃标，三个月内不允许再参与蒙牛公司其它项目</w:t>
      </w:r>
      <w:r>
        <w:rPr>
          <w:rStyle w:val="8"/>
          <w:rFonts w:hint="eastAsia" w:ascii="仿宋" w:hAnsi="仿宋" w:eastAsia="仿宋"/>
          <w:color w:val="000000"/>
          <w:sz w:val="28"/>
          <w:szCs w:val="28"/>
        </w:rPr>
        <w:t>。</w:t>
      </w:r>
      <w:r>
        <w:rPr>
          <w:rFonts w:hint="eastAsia" w:ascii="仿宋" w:hAnsi="仿宋" w:eastAsia="仿宋"/>
          <w:color w:val="000000"/>
          <w:sz w:val="28"/>
          <w:szCs w:val="28"/>
        </w:rPr>
        <w:fldChar w:fldCharType="end"/>
      </w:r>
    </w:p>
    <w:p w14:paraId="4872A579">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符合以上条件投标方均可参加投标，请各投标方在202</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21</w:t>
      </w:r>
      <w:r>
        <w:rPr>
          <w:rFonts w:hint="eastAsia" w:ascii="仿宋" w:hAnsi="仿宋" w:eastAsia="仿宋"/>
          <w:color w:val="000000"/>
          <w:sz w:val="28"/>
          <w:szCs w:val="28"/>
          <w:highlight w:val="none"/>
        </w:rPr>
        <w:t>日1</w:t>
      </w: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rPr>
        <w:t>点之前将以上资质文件复印件并加盖公章，</w:t>
      </w:r>
      <w:r>
        <w:rPr>
          <w:rFonts w:hint="eastAsia" w:ascii="仿宋" w:hAnsi="仿宋" w:eastAsia="仿宋"/>
          <w:color w:val="000000"/>
          <w:sz w:val="28"/>
          <w:szCs w:val="28"/>
          <w:highlight w:val="none"/>
          <w:lang w:val="en-US" w:eastAsia="zh-CN"/>
        </w:rPr>
        <w:t>上传至电子采招平台（按照要求对应上传资质文件，附件处将以上要求文件扫描成1个PDF文件上传）</w:t>
      </w:r>
      <w:r>
        <w:rPr>
          <w:rFonts w:hint="eastAsia" w:ascii="仿宋" w:hAnsi="仿宋" w:eastAsia="仿宋"/>
          <w:color w:val="000000"/>
          <w:sz w:val="28"/>
          <w:szCs w:val="28"/>
          <w:highlight w:val="none"/>
        </w:rPr>
        <w:t>，作为报名及资格预审材料（以上内容必须清晰、易辨认，否则将被视为没有提供有效证件）。</w:t>
      </w:r>
    </w:p>
    <w:p w14:paraId="3CF845DF">
      <w:pPr>
        <w:rPr>
          <w:rFonts w:ascii="仿宋_GB2312" w:hAnsi="宋体" w:eastAsia="仿宋_GB2312"/>
          <w:b/>
          <w:sz w:val="28"/>
          <w:szCs w:val="28"/>
          <w:highlight w:val="none"/>
        </w:rPr>
      </w:pPr>
      <w:r>
        <w:rPr>
          <w:rFonts w:hint="eastAsia" w:ascii="仿宋_GB2312" w:hAnsi="宋体" w:eastAsia="仿宋_GB2312"/>
          <w:b/>
          <w:sz w:val="28"/>
          <w:szCs w:val="28"/>
          <w:highlight w:val="none"/>
        </w:rPr>
        <w:t>五、项目时间安排及要求：</w:t>
      </w:r>
    </w:p>
    <w:p w14:paraId="4E10D3BB">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17</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时至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21</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rPr>
        <w:t>时止；</w:t>
      </w:r>
    </w:p>
    <w:p w14:paraId="3F0084AA">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17</w:t>
      </w:r>
      <w:r>
        <w:rPr>
          <w:rFonts w:hint="eastAsia" w:ascii="仿宋_GB2312" w:hAnsi="宋体" w:eastAsia="仿宋_GB2312"/>
          <w:sz w:val="28"/>
          <w:szCs w:val="28"/>
          <w:highlight w:val="none"/>
        </w:rPr>
        <w:t>日至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21</w:t>
      </w:r>
      <w:r>
        <w:rPr>
          <w:rFonts w:hint="eastAsia" w:ascii="仿宋_GB2312" w:hAnsi="宋体" w:eastAsia="仿宋_GB2312"/>
          <w:sz w:val="28"/>
          <w:szCs w:val="28"/>
          <w:highlight w:val="none"/>
        </w:rPr>
        <w:t>日；</w:t>
      </w:r>
    </w:p>
    <w:p w14:paraId="0595F565">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3、询价单发放时间：资格预审合格后于</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26</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前</w:t>
      </w:r>
      <w:r>
        <w:rPr>
          <w:rFonts w:hint="eastAsia" w:ascii="仿宋_GB2312" w:hAnsi="宋体" w:eastAsia="仿宋_GB2312"/>
          <w:sz w:val="28"/>
          <w:szCs w:val="28"/>
          <w:highlight w:val="none"/>
        </w:rPr>
        <w:t>发售询价单</w:t>
      </w:r>
      <w:r>
        <w:rPr>
          <w:rFonts w:hint="eastAsia" w:ascii="仿宋_GB2312" w:hAnsi="宋体" w:eastAsia="仿宋_GB2312"/>
          <w:sz w:val="28"/>
          <w:szCs w:val="28"/>
          <w:highlight w:val="none"/>
          <w:lang w:val="en-US" w:eastAsia="zh-CN"/>
        </w:rPr>
        <w:t>及相关需求</w:t>
      </w:r>
      <w:r>
        <w:rPr>
          <w:rFonts w:hint="eastAsia" w:ascii="仿宋_GB2312" w:hAnsi="宋体" w:eastAsia="仿宋_GB2312"/>
          <w:sz w:val="28"/>
          <w:szCs w:val="28"/>
          <w:highlight w:val="none"/>
        </w:rPr>
        <w:t>。</w:t>
      </w:r>
    </w:p>
    <w:p w14:paraId="548D327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none"/>
        </w:rPr>
        <w:t>4、比价时间：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27</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rPr>
        <w:t>0</w:t>
      </w:r>
      <w:r>
        <w:rPr>
          <w:rFonts w:hint="eastAsia" w:ascii="仿宋_GB2312" w:hAnsi="宋体" w:eastAsia="仿宋_GB2312"/>
          <w:sz w:val="28"/>
          <w:szCs w:val="28"/>
          <w:highlight w:val="none"/>
        </w:rPr>
        <w:t>时（若有</w:t>
      </w:r>
      <w:r>
        <w:rPr>
          <w:rFonts w:ascii="仿宋_GB2312" w:hAnsi="宋体" w:eastAsia="仿宋_GB2312"/>
          <w:sz w:val="28"/>
          <w:szCs w:val="28"/>
          <w:highlight w:val="none"/>
        </w:rPr>
        <w:t>调整另行通知</w:t>
      </w:r>
      <w:r>
        <w:rPr>
          <w:rFonts w:hint="eastAsia" w:ascii="仿宋_GB2312" w:hAnsi="宋体" w:eastAsia="仿宋_GB2312"/>
          <w:sz w:val="28"/>
          <w:szCs w:val="28"/>
          <w:highlight w:val="none"/>
        </w:rPr>
        <w:t>）；</w:t>
      </w:r>
    </w:p>
    <w:p w14:paraId="13757A44">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5、各竞价方根据询价单要求递交报价</w:t>
      </w:r>
      <w:r>
        <w:rPr>
          <w:rFonts w:hint="eastAsia" w:ascii="仿宋_GB2312" w:hAnsi="宋体" w:eastAsia="仿宋_GB2312"/>
          <w:color w:val="000000"/>
          <w:sz w:val="28"/>
          <w:szCs w:val="28"/>
          <w:lang w:val="en-US" w:eastAsia="zh-CN"/>
        </w:rPr>
        <w:t>及活动方案</w:t>
      </w:r>
      <w:r>
        <w:rPr>
          <w:rFonts w:hint="eastAsia" w:ascii="仿宋_GB2312" w:hAnsi="宋体" w:eastAsia="仿宋_GB2312"/>
          <w:color w:val="000000"/>
          <w:sz w:val="28"/>
          <w:szCs w:val="28"/>
        </w:rPr>
        <w:t>；</w:t>
      </w:r>
    </w:p>
    <w:p w14:paraId="3DB3D386">
      <w:pPr>
        <w:spacing w:line="500" w:lineRule="exact"/>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14:paraId="6BD7C15F">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执行蒙牛集团电子采购招标平台线上采购招标流程</w:t>
      </w:r>
    </w:p>
    <w:p w14:paraId="182D2B81">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w:t>
      </w:r>
      <w:r>
        <w:rPr>
          <w:rFonts w:hint="eastAsia" w:eastAsia="仿宋_GB2312"/>
          <w:b/>
          <w:color w:val="auto"/>
          <w:kern w:val="0"/>
          <w:sz w:val="28"/>
          <w:szCs w:val="32"/>
          <w:lang w:val="en-US" w:eastAsia="zh-CN"/>
        </w:rPr>
        <w:t>线</w:t>
      </w:r>
      <w:r>
        <w:rPr>
          <w:rFonts w:hint="eastAsia" w:eastAsia="仿宋_GB2312"/>
          <w:b/>
          <w:color w:val="auto"/>
          <w:kern w:val="0"/>
          <w:sz w:val="28"/>
          <w:szCs w:val="32"/>
        </w:rPr>
        <w:t>上报</w:t>
      </w:r>
    </w:p>
    <w:p w14:paraId="0590CB22">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14:paraId="0EFF933E">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14:paraId="517FAF38">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14:paraId="41656DD5">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14:paraId="6898201F">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14:paraId="552C4324">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14:paraId="478C3F2D">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14:paraId="02B7172E">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14:paraId="612C5ACA">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14:paraId="45313639">
      <w:pPr>
        <w:numPr>
          <w:ilvl w:val="0"/>
          <w:numId w:val="0"/>
        </w:numPr>
        <w:rPr>
          <w:rFonts w:ascii="仿宋_GB2312" w:hAnsi="宋体" w:eastAsia="仿宋_GB2312"/>
          <w:b/>
          <w:sz w:val="28"/>
          <w:szCs w:val="28"/>
          <w:highlight w:val="none"/>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highlight w:val="none"/>
          <w:lang w:val="en-US" w:eastAsia="zh-CN"/>
        </w:rPr>
        <w:t>陕西省西安市雁塔区沣惠南路泰华金茂国际6号楼1901室</w:t>
      </w:r>
      <w:r>
        <w:rPr>
          <w:rFonts w:hint="eastAsia" w:ascii="仿宋_GB2312" w:hAnsi="宋体" w:eastAsia="仿宋_GB2312"/>
          <w:color w:val="000000"/>
          <w:sz w:val="28"/>
          <w:szCs w:val="28"/>
          <w:highlight w:val="none"/>
        </w:rPr>
        <w:t>/钉钉线上  （以发出的询价单为准）</w:t>
      </w:r>
    </w:p>
    <w:p w14:paraId="3CED7443">
      <w:pPr>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1A0D0D2A">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蒙牛集团电子采购招标</w:t>
      </w:r>
      <w:r>
        <w:rPr>
          <w:rFonts w:hint="eastAsia" w:ascii="仿宋_GB2312" w:hAnsi="宋体" w:eastAsia="仿宋_GB2312"/>
          <w:color w:val="000000"/>
          <w:sz w:val="28"/>
          <w:szCs w:val="28"/>
          <w:lang w:val="en-US" w:eastAsia="zh-CN"/>
        </w:rPr>
        <w:t>平台</w:t>
      </w:r>
      <w:r>
        <w:rPr>
          <w:rFonts w:hint="eastAsia" w:ascii="仿宋_GB2312" w:hAnsi="宋体" w:eastAsia="仿宋_GB2312"/>
          <w:color w:val="000000"/>
          <w:sz w:val="28"/>
          <w:szCs w:val="28"/>
        </w:rPr>
        <w:t>（https://zbcg.mengniu.cn/#/home)</w:t>
      </w:r>
    </w:p>
    <w:p w14:paraId="2967A328">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598AB8E9">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14:paraId="1A5F1468">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只在以上平台发布，其他任何媒体转载无效。</w:t>
      </w:r>
    </w:p>
    <w:p w14:paraId="5EF30D70">
      <w:pPr>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14:paraId="384B3259">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14:paraId="7C99A343">
      <w:pPr>
        <w:ind w:firstLine="560" w:firstLineChars="200"/>
        <w:rPr>
          <w:rFonts w:ascii="仿宋_GB2312" w:hAnsi="宋体" w:eastAsia="仿宋_GB2312"/>
          <w:sz w:val="28"/>
          <w:szCs w:val="28"/>
          <w:highlight w:val="none"/>
        </w:rPr>
      </w:pPr>
      <w:r>
        <w:rPr>
          <w:rFonts w:hint="eastAsia" w:ascii="仿宋_GB2312" w:hAnsi="宋体" w:eastAsia="仿宋_GB2312"/>
          <w:sz w:val="28"/>
          <w:szCs w:val="28"/>
        </w:rPr>
        <w:t>业务咨询联系人：</w:t>
      </w:r>
      <w:r>
        <w:rPr>
          <w:rFonts w:hint="eastAsia" w:ascii="仿宋_GB2312" w:hAnsi="宋体" w:eastAsia="仿宋_GB2312"/>
          <w:sz w:val="28"/>
          <w:szCs w:val="28"/>
          <w:highlight w:val="none"/>
          <w:lang w:val="en-US" w:eastAsia="zh-CN"/>
        </w:rPr>
        <w:t>乔路</w:t>
      </w:r>
      <w:r>
        <w:rPr>
          <w:rFonts w:hint="eastAsia" w:ascii="仿宋_GB2312" w:hAnsi="宋体" w:eastAsia="仿宋_GB2312"/>
          <w:sz w:val="28"/>
          <w:szCs w:val="28"/>
          <w:highlight w:val="none"/>
        </w:rPr>
        <w:t xml:space="preserve">   </w:t>
      </w:r>
    </w:p>
    <w:p w14:paraId="5FE2DB4B">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联系方式：</w:t>
      </w:r>
      <w:r>
        <w:rPr>
          <w:rFonts w:hint="eastAsia" w:ascii="仿宋_GB2312" w:hAnsi="宋体" w:eastAsia="仿宋_GB2312"/>
          <w:sz w:val="28"/>
          <w:szCs w:val="28"/>
          <w:highlight w:val="none"/>
          <w:lang w:val="en-US" w:eastAsia="zh-CN"/>
        </w:rPr>
        <w:t>15109246806</w:t>
      </w:r>
    </w:p>
    <w:p w14:paraId="3857EE0B">
      <w:pPr>
        <w:rPr>
          <w:rFonts w:ascii="仿宋_GB2312" w:hAnsi="宋体" w:eastAsia="仿宋_GB2312"/>
          <w:b/>
          <w:sz w:val="28"/>
          <w:szCs w:val="28"/>
        </w:rPr>
      </w:pPr>
      <w:r>
        <w:rPr>
          <w:rFonts w:hint="eastAsia" w:ascii="仿宋_GB2312" w:hAnsi="宋体" w:eastAsia="仿宋_GB2312"/>
          <w:b/>
          <w:sz w:val="28"/>
          <w:szCs w:val="28"/>
        </w:rPr>
        <w:t>十、监督单位及联系方式：</w:t>
      </w:r>
    </w:p>
    <w:p w14:paraId="28C279FF">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14:paraId="42518BA9">
      <w:pPr>
        <w:rPr>
          <w:rFonts w:ascii="仿宋_GB2312" w:hAnsi="宋体" w:eastAsia="仿宋_GB2312"/>
          <w:sz w:val="28"/>
          <w:szCs w:val="28"/>
        </w:rPr>
      </w:pPr>
      <w:r>
        <w:rPr>
          <w:rFonts w:hint="eastAsia" w:ascii="仿宋_GB2312" w:hAnsi="宋体" w:eastAsia="仿宋_GB2312"/>
          <w:sz w:val="28"/>
          <w:szCs w:val="28"/>
        </w:rPr>
        <w:t>监 督 人:潘宏</w:t>
      </w:r>
    </w:p>
    <w:p w14:paraId="76128F46">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18686095595</w:t>
      </w:r>
      <w:r>
        <w:rPr>
          <w:rFonts w:hint="eastAsia" w:ascii="仿宋_GB2312" w:hAnsi="宋体" w:eastAsia="仿宋_GB2312"/>
          <w:sz w:val="28"/>
          <w:szCs w:val="28"/>
        </w:rPr>
        <w:t xml:space="preserve"> </w:t>
      </w:r>
    </w:p>
    <w:p w14:paraId="0ABD369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9270402">
        <w:trPr>
          <w:trHeight w:val="663" w:hRule="atLeast"/>
          <w:jc w:val="center"/>
        </w:trPr>
        <w:tc>
          <w:tcPr>
            <w:tcW w:w="885" w:type="dxa"/>
            <w:vAlign w:val="center"/>
          </w:tcPr>
          <w:p w14:paraId="6766214A">
            <w:pPr>
              <w:jc w:val="center"/>
              <w:rPr>
                <w:rFonts w:ascii="宋体" w:hAnsi="宋体" w:cs="仿宋"/>
                <w:b/>
                <w:szCs w:val="21"/>
              </w:rPr>
            </w:pPr>
            <w:r>
              <w:rPr>
                <w:rFonts w:hint="eastAsia" w:ascii="宋体" w:hAnsi="宋体" w:cs="仿宋"/>
                <w:b/>
                <w:szCs w:val="21"/>
              </w:rPr>
              <w:t>序号</w:t>
            </w:r>
          </w:p>
        </w:tc>
        <w:tc>
          <w:tcPr>
            <w:tcW w:w="2399" w:type="dxa"/>
            <w:vAlign w:val="center"/>
          </w:tcPr>
          <w:p w14:paraId="150E9376">
            <w:pPr>
              <w:jc w:val="center"/>
              <w:rPr>
                <w:rFonts w:ascii="宋体" w:hAnsi="宋体" w:cs="仿宋"/>
                <w:b/>
                <w:szCs w:val="21"/>
              </w:rPr>
            </w:pPr>
            <w:r>
              <w:rPr>
                <w:rFonts w:hint="eastAsia" w:ascii="宋体" w:hAnsi="宋体" w:cs="仿宋"/>
                <w:b/>
                <w:szCs w:val="21"/>
              </w:rPr>
              <w:t>竞价单位名称</w:t>
            </w:r>
          </w:p>
        </w:tc>
        <w:tc>
          <w:tcPr>
            <w:tcW w:w="1630" w:type="dxa"/>
            <w:vAlign w:val="center"/>
          </w:tcPr>
          <w:p w14:paraId="3F9AE781">
            <w:pPr>
              <w:jc w:val="center"/>
              <w:rPr>
                <w:rFonts w:ascii="宋体" w:hAnsi="宋体" w:cs="仿宋"/>
                <w:b/>
                <w:szCs w:val="21"/>
              </w:rPr>
            </w:pPr>
            <w:r>
              <w:rPr>
                <w:rFonts w:hint="eastAsia" w:ascii="宋体" w:hAnsi="宋体" w:cs="仿宋"/>
                <w:b/>
                <w:szCs w:val="21"/>
              </w:rPr>
              <w:t>标段</w:t>
            </w:r>
          </w:p>
        </w:tc>
        <w:tc>
          <w:tcPr>
            <w:tcW w:w="1538" w:type="dxa"/>
            <w:vAlign w:val="center"/>
          </w:tcPr>
          <w:p w14:paraId="028336BD">
            <w:pPr>
              <w:jc w:val="center"/>
              <w:rPr>
                <w:rFonts w:ascii="宋体" w:hAnsi="宋体" w:cs="仿宋"/>
                <w:b/>
                <w:szCs w:val="21"/>
              </w:rPr>
            </w:pPr>
            <w:r>
              <w:rPr>
                <w:rFonts w:hint="eastAsia" w:ascii="宋体" w:hAnsi="宋体" w:cs="仿宋"/>
                <w:b/>
                <w:szCs w:val="21"/>
              </w:rPr>
              <w:t>联系人</w:t>
            </w:r>
          </w:p>
        </w:tc>
        <w:tc>
          <w:tcPr>
            <w:tcW w:w="1713" w:type="dxa"/>
            <w:vAlign w:val="center"/>
          </w:tcPr>
          <w:p w14:paraId="2FC514D0">
            <w:pPr>
              <w:jc w:val="center"/>
              <w:rPr>
                <w:rFonts w:ascii="宋体" w:hAnsi="宋体" w:cs="仿宋"/>
                <w:b/>
                <w:szCs w:val="21"/>
              </w:rPr>
            </w:pPr>
            <w:r>
              <w:rPr>
                <w:rFonts w:hint="eastAsia" w:ascii="宋体" w:hAnsi="宋体" w:cs="仿宋"/>
                <w:b/>
                <w:szCs w:val="21"/>
              </w:rPr>
              <w:t>联系电话</w:t>
            </w:r>
          </w:p>
        </w:tc>
        <w:tc>
          <w:tcPr>
            <w:tcW w:w="1856" w:type="dxa"/>
            <w:vAlign w:val="center"/>
          </w:tcPr>
          <w:p w14:paraId="60FF4D50">
            <w:pPr>
              <w:jc w:val="center"/>
              <w:rPr>
                <w:rFonts w:ascii="宋体" w:hAnsi="宋体" w:cs="仿宋"/>
                <w:b/>
                <w:szCs w:val="21"/>
              </w:rPr>
            </w:pPr>
            <w:r>
              <w:rPr>
                <w:rFonts w:hint="eastAsia" w:ascii="宋体" w:hAnsi="宋体" w:cs="仿宋"/>
                <w:b/>
                <w:szCs w:val="21"/>
              </w:rPr>
              <w:t>邮箱地址</w:t>
            </w:r>
          </w:p>
        </w:tc>
      </w:tr>
      <w:tr w14:paraId="597F54F8">
        <w:trPr>
          <w:trHeight w:val="389" w:hRule="atLeast"/>
          <w:jc w:val="center"/>
        </w:trPr>
        <w:tc>
          <w:tcPr>
            <w:tcW w:w="885" w:type="dxa"/>
          </w:tcPr>
          <w:p w14:paraId="32F3890A">
            <w:pPr>
              <w:ind w:firstLine="420" w:firstLineChars="200"/>
              <w:jc w:val="left"/>
              <w:rPr>
                <w:rFonts w:ascii="宋体" w:hAnsi="宋体" w:cs="仿宋"/>
                <w:szCs w:val="21"/>
              </w:rPr>
            </w:pPr>
          </w:p>
        </w:tc>
        <w:tc>
          <w:tcPr>
            <w:tcW w:w="2399" w:type="dxa"/>
          </w:tcPr>
          <w:p w14:paraId="361600D1">
            <w:pPr>
              <w:ind w:firstLine="420" w:firstLineChars="200"/>
              <w:jc w:val="left"/>
              <w:rPr>
                <w:rFonts w:ascii="宋体" w:hAnsi="宋体" w:cs="仿宋"/>
                <w:szCs w:val="21"/>
              </w:rPr>
            </w:pPr>
          </w:p>
        </w:tc>
        <w:tc>
          <w:tcPr>
            <w:tcW w:w="1630" w:type="dxa"/>
          </w:tcPr>
          <w:p w14:paraId="7F915E67">
            <w:pPr>
              <w:ind w:firstLine="420" w:firstLineChars="200"/>
              <w:jc w:val="left"/>
              <w:rPr>
                <w:rFonts w:ascii="宋体" w:hAnsi="宋体" w:cs="仿宋"/>
                <w:szCs w:val="21"/>
              </w:rPr>
            </w:pPr>
          </w:p>
        </w:tc>
        <w:tc>
          <w:tcPr>
            <w:tcW w:w="1538" w:type="dxa"/>
          </w:tcPr>
          <w:p w14:paraId="773F7A3D">
            <w:pPr>
              <w:ind w:firstLine="420" w:firstLineChars="200"/>
              <w:jc w:val="left"/>
              <w:rPr>
                <w:rFonts w:ascii="宋体" w:hAnsi="宋体" w:cs="仿宋"/>
                <w:szCs w:val="21"/>
              </w:rPr>
            </w:pPr>
          </w:p>
        </w:tc>
        <w:tc>
          <w:tcPr>
            <w:tcW w:w="1713" w:type="dxa"/>
          </w:tcPr>
          <w:p w14:paraId="056DC047">
            <w:pPr>
              <w:ind w:firstLine="420" w:firstLineChars="200"/>
              <w:jc w:val="left"/>
              <w:rPr>
                <w:rFonts w:ascii="宋体" w:hAnsi="宋体" w:cs="仿宋"/>
                <w:szCs w:val="21"/>
              </w:rPr>
            </w:pPr>
          </w:p>
        </w:tc>
        <w:tc>
          <w:tcPr>
            <w:tcW w:w="1856" w:type="dxa"/>
          </w:tcPr>
          <w:p w14:paraId="105B0285">
            <w:pPr>
              <w:ind w:firstLine="420" w:firstLineChars="200"/>
              <w:jc w:val="left"/>
              <w:rPr>
                <w:rFonts w:ascii="宋体" w:hAnsi="宋体" w:cs="仿宋"/>
                <w:szCs w:val="21"/>
              </w:rPr>
            </w:pPr>
          </w:p>
        </w:tc>
      </w:tr>
      <w:tr w14:paraId="5D6D0605">
        <w:trPr>
          <w:trHeight w:val="422" w:hRule="atLeast"/>
          <w:jc w:val="center"/>
        </w:trPr>
        <w:tc>
          <w:tcPr>
            <w:tcW w:w="885" w:type="dxa"/>
          </w:tcPr>
          <w:p w14:paraId="019908AE">
            <w:pPr>
              <w:ind w:firstLine="420" w:firstLineChars="200"/>
              <w:jc w:val="left"/>
              <w:rPr>
                <w:rFonts w:ascii="宋体" w:hAnsi="宋体" w:cs="仿宋"/>
                <w:szCs w:val="21"/>
              </w:rPr>
            </w:pPr>
          </w:p>
        </w:tc>
        <w:tc>
          <w:tcPr>
            <w:tcW w:w="2399" w:type="dxa"/>
          </w:tcPr>
          <w:p w14:paraId="70ED7981">
            <w:pPr>
              <w:ind w:firstLine="420" w:firstLineChars="200"/>
              <w:jc w:val="left"/>
              <w:rPr>
                <w:rFonts w:ascii="宋体" w:hAnsi="宋体" w:cs="仿宋"/>
                <w:szCs w:val="21"/>
              </w:rPr>
            </w:pPr>
          </w:p>
        </w:tc>
        <w:tc>
          <w:tcPr>
            <w:tcW w:w="1630" w:type="dxa"/>
          </w:tcPr>
          <w:p w14:paraId="19707BF4">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D534062">
            <w:pPr>
              <w:ind w:firstLine="420" w:firstLineChars="200"/>
              <w:jc w:val="left"/>
              <w:rPr>
                <w:rFonts w:ascii="宋体" w:hAnsi="宋体" w:cs="仿宋"/>
                <w:szCs w:val="21"/>
              </w:rPr>
            </w:pPr>
          </w:p>
        </w:tc>
        <w:tc>
          <w:tcPr>
            <w:tcW w:w="1713" w:type="dxa"/>
          </w:tcPr>
          <w:p w14:paraId="6306A300">
            <w:pPr>
              <w:ind w:firstLine="420" w:firstLineChars="200"/>
              <w:jc w:val="left"/>
              <w:rPr>
                <w:rFonts w:ascii="宋体" w:hAnsi="宋体" w:cs="仿宋"/>
                <w:szCs w:val="21"/>
              </w:rPr>
            </w:pPr>
          </w:p>
        </w:tc>
        <w:tc>
          <w:tcPr>
            <w:tcW w:w="1856" w:type="dxa"/>
          </w:tcPr>
          <w:p w14:paraId="741D8696">
            <w:pPr>
              <w:ind w:firstLine="420" w:firstLineChars="200"/>
              <w:jc w:val="left"/>
              <w:rPr>
                <w:rFonts w:ascii="宋体" w:hAnsi="宋体" w:cs="仿宋"/>
                <w:szCs w:val="21"/>
              </w:rPr>
            </w:pPr>
          </w:p>
        </w:tc>
      </w:tr>
      <w:tr w14:paraId="71603B6C">
        <w:trPr>
          <w:trHeight w:val="415" w:hRule="atLeast"/>
          <w:jc w:val="center"/>
        </w:trPr>
        <w:tc>
          <w:tcPr>
            <w:tcW w:w="885" w:type="dxa"/>
          </w:tcPr>
          <w:p w14:paraId="18AD2277">
            <w:pPr>
              <w:ind w:firstLine="420" w:firstLineChars="200"/>
              <w:jc w:val="left"/>
              <w:rPr>
                <w:rFonts w:ascii="宋体" w:hAnsi="宋体" w:cs="仿宋"/>
                <w:szCs w:val="21"/>
              </w:rPr>
            </w:pPr>
          </w:p>
        </w:tc>
        <w:tc>
          <w:tcPr>
            <w:tcW w:w="2399" w:type="dxa"/>
          </w:tcPr>
          <w:p w14:paraId="1C62CF44">
            <w:pPr>
              <w:ind w:firstLine="420" w:firstLineChars="200"/>
              <w:jc w:val="left"/>
              <w:rPr>
                <w:rFonts w:ascii="宋体" w:hAnsi="宋体" w:cs="仿宋"/>
                <w:szCs w:val="21"/>
              </w:rPr>
            </w:pPr>
          </w:p>
        </w:tc>
        <w:tc>
          <w:tcPr>
            <w:tcW w:w="1630" w:type="dxa"/>
          </w:tcPr>
          <w:p w14:paraId="205DF160">
            <w:pPr>
              <w:ind w:firstLine="420" w:firstLineChars="200"/>
              <w:jc w:val="left"/>
              <w:rPr>
                <w:rFonts w:ascii="宋体" w:hAnsi="宋体" w:cs="仿宋"/>
                <w:szCs w:val="21"/>
              </w:rPr>
            </w:pPr>
          </w:p>
        </w:tc>
        <w:tc>
          <w:tcPr>
            <w:tcW w:w="1538" w:type="dxa"/>
          </w:tcPr>
          <w:p w14:paraId="2479A857">
            <w:pPr>
              <w:ind w:firstLine="420" w:firstLineChars="200"/>
              <w:jc w:val="left"/>
              <w:rPr>
                <w:rFonts w:ascii="宋体" w:hAnsi="宋体" w:cs="仿宋"/>
                <w:szCs w:val="21"/>
              </w:rPr>
            </w:pPr>
          </w:p>
        </w:tc>
        <w:tc>
          <w:tcPr>
            <w:tcW w:w="1713" w:type="dxa"/>
          </w:tcPr>
          <w:p w14:paraId="37BD3243">
            <w:pPr>
              <w:ind w:firstLine="420" w:firstLineChars="200"/>
              <w:jc w:val="left"/>
              <w:rPr>
                <w:rFonts w:ascii="宋体" w:hAnsi="宋体" w:cs="仿宋"/>
                <w:szCs w:val="21"/>
              </w:rPr>
            </w:pPr>
          </w:p>
        </w:tc>
        <w:tc>
          <w:tcPr>
            <w:tcW w:w="1856" w:type="dxa"/>
          </w:tcPr>
          <w:p w14:paraId="521C8DF4">
            <w:pPr>
              <w:ind w:firstLine="420" w:firstLineChars="200"/>
              <w:jc w:val="left"/>
              <w:rPr>
                <w:rFonts w:ascii="宋体" w:hAnsi="宋体" w:cs="仿宋"/>
                <w:szCs w:val="21"/>
              </w:rPr>
            </w:pPr>
          </w:p>
        </w:tc>
      </w:tr>
      <w:tr w14:paraId="13F3DE6C">
        <w:trPr>
          <w:trHeight w:val="407" w:hRule="atLeast"/>
          <w:jc w:val="center"/>
        </w:trPr>
        <w:tc>
          <w:tcPr>
            <w:tcW w:w="885" w:type="dxa"/>
          </w:tcPr>
          <w:p w14:paraId="084535E0">
            <w:pPr>
              <w:ind w:firstLine="420" w:firstLineChars="200"/>
              <w:jc w:val="left"/>
              <w:rPr>
                <w:rFonts w:ascii="宋体" w:hAnsi="宋体" w:cs="仿宋"/>
                <w:szCs w:val="21"/>
              </w:rPr>
            </w:pPr>
          </w:p>
        </w:tc>
        <w:tc>
          <w:tcPr>
            <w:tcW w:w="2399" w:type="dxa"/>
          </w:tcPr>
          <w:p w14:paraId="297E1976">
            <w:pPr>
              <w:ind w:firstLine="420" w:firstLineChars="200"/>
              <w:jc w:val="left"/>
              <w:rPr>
                <w:rFonts w:ascii="宋体" w:hAnsi="宋体" w:cs="仿宋"/>
                <w:szCs w:val="21"/>
              </w:rPr>
            </w:pPr>
          </w:p>
        </w:tc>
        <w:tc>
          <w:tcPr>
            <w:tcW w:w="1630" w:type="dxa"/>
          </w:tcPr>
          <w:p w14:paraId="465D38F4">
            <w:pPr>
              <w:ind w:firstLine="420" w:firstLineChars="200"/>
              <w:jc w:val="left"/>
              <w:rPr>
                <w:rFonts w:ascii="宋体" w:hAnsi="宋体" w:cs="仿宋"/>
                <w:szCs w:val="21"/>
              </w:rPr>
            </w:pPr>
          </w:p>
        </w:tc>
        <w:tc>
          <w:tcPr>
            <w:tcW w:w="1538" w:type="dxa"/>
          </w:tcPr>
          <w:p w14:paraId="3883D704">
            <w:pPr>
              <w:ind w:firstLine="420" w:firstLineChars="200"/>
              <w:jc w:val="left"/>
              <w:rPr>
                <w:rFonts w:ascii="宋体" w:hAnsi="宋体" w:cs="仿宋"/>
                <w:szCs w:val="21"/>
              </w:rPr>
            </w:pPr>
          </w:p>
        </w:tc>
        <w:tc>
          <w:tcPr>
            <w:tcW w:w="1713" w:type="dxa"/>
          </w:tcPr>
          <w:p w14:paraId="53AD0F21">
            <w:pPr>
              <w:ind w:firstLine="420" w:firstLineChars="200"/>
              <w:jc w:val="left"/>
              <w:rPr>
                <w:rFonts w:ascii="宋体" w:hAnsi="宋体" w:cs="仿宋"/>
                <w:szCs w:val="21"/>
              </w:rPr>
            </w:pPr>
          </w:p>
        </w:tc>
        <w:tc>
          <w:tcPr>
            <w:tcW w:w="1856" w:type="dxa"/>
          </w:tcPr>
          <w:p w14:paraId="760BBA24">
            <w:pPr>
              <w:ind w:firstLine="420" w:firstLineChars="200"/>
              <w:jc w:val="left"/>
              <w:rPr>
                <w:rFonts w:ascii="宋体" w:hAnsi="宋体" w:cs="仿宋"/>
                <w:szCs w:val="21"/>
              </w:rPr>
            </w:pPr>
          </w:p>
        </w:tc>
      </w:tr>
    </w:tbl>
    <w:p w14:paraId="2709AFA1">
      <w:pPr>
        <w:ind w:right="70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蒙牛乳业（天津）有限公司</w:t>
      </w:r>
    </w:p>
    <w:p w14:paraId="48C68DB5">
      <w:pPr>
        <w:ind w:right="709"/>
        <w:jc w:val="right"/>
        <w:rPr>
          <w:rFonts w:hint="eastAsia" w:ascii="仿宋_GB2312" w:hAnsi="宋体" w:eastAsia="仿宋_GB2312"/>
          <w:sz w:val="28"/>
          <w:szCs w:val="28"/>
          <w:highlight w:val="none"/>
        </w:rPr>
      </w:pPr>
      <w:bookmarkStart w:id="0" w:name="_GoBack"/>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二零二</w:t>
      </w:r>
      <w:r>
        <w:rPr>
          <w:rFonts w:hint="eastAsia" w:ascii="仿宋_GB2312" w:hAnsi="宋体" w:eastAsia="仿宋_GB2312"/>
          <w:sz w:val="28"/>
          <w:szCs w:val="28"/>
          <w:highlight w:val="none"/>
          <w:lang w:val="en-US" w:eastAsia="zh-CN"/>
        </w:rPr>
        <w:t>四</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十二</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十七</w:t>
      </w:r>
      <w:r>
        <w:rPr>
          <w:rFonts w:hint="eastAsia" w:ascii="仿宋_GB2312" w:hAnsi="宋体" w:eastAsia="仿宋_GB2312"/>
          <w:sz w:val="28"/>
          <w:szCs w:val="28"/>
          <w:highlight w:val="none"/>
        </w:rPr>
        <w:t>日</w:t>
      </w:r>
    </w:p>
    <w:bookmarkEnd w:id="0"/>
    <w:p w14:paraId="44AF38BC">
      <w:pPr>
        <w:rPr>
          <w:rFonts w:ascii="仿宋_GB2312" w:hAnsi="宋体" w:eastAsia="仿宋_GB2312"/>
          <w:sz w:val="28"/>
          <w:szCs w:val="28"/>
        </w:rPr>
      </w:pPr>
      <w:r>
        <w:rPr>
          <w:rFonts w:hint="eastAsia" w:ascii="仿宋_GB2312" w:hAnsi="宋体" w:eastAsia="仿宋_GB2312"/>
          <w:sz w:val="28"/>
          <w:szCs w:val="28"/>
        </w:rPr>
        <w:t>附件2：</w:t>
      </w:r>
    </w:p>
    <w:p w14:paraId="5B12B744">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14:paraId="54E670C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14:paraId="76591292">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w:t>
      </w:r>
    </w:p>
    <w:p w14:paraId="6D2A95D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8"/>
          <w:highlight w:val="none"/>
        </w:rPr>
        <w:t>承诺方：（供应商全称）：</w:t>
      </w:r>
    </w:p>
    <w:p w14:paraId="0062A6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none"/>
        </w:rPr>
        <w:t>双方就</w:t>
      </w:r>
      <w:r>
        <w:rPr>
          <w:rFonts w:hint="eastAsia" w:ascii="仿宋_GB2312" w:hAnsi="宋体" w:eastAsia="仿宋_GB2312"/>
          <w:sz w:val="24"/>
          <w:szCs w:val="24"/>
          <w:highlight w:val="none"/>
        </w:rPr>
        <w:t>2025年冰品西北大区生动化物料采招项目</w:t>
      </w:r>
      <w:r>
        <w:rPr>
          <w:rFonts w:hint="eastAsia" w:ascii="宋体" w:hAnsi="宋体" w:eastAsia="宋体" w:cs="宋体"/>
          <w:color w:val="000000"/>
          <w:kern w:val="0"/>
          <w:sz w:val="24"/>
          <w:szCs w:val="28"/>
          <w:highlight w:val="none"/>
        </w:rPr>
        <w:t>进行合作，在双方的项目合</w:t>
      </w:r>
      <w:r>
        <w:rPr>
          <w:rFonts w:hint="eastAsia" w:ascii="宋体" w:hAnsi="宋体" w:eastAsia="宋体" w:cs="宋体"/>
          <w:color w:val="000000"/>
          <w:kern w:val="0"/>
          <w:sz w:val="24"/>
          <w:szCs w:val="28"/>
        </w:rPr>
        <w:t>作过程中，因为工作的特性，双方在日常工作中必然会进行大量的信息交流，双方同意就谈判协商过程中任何一方提供或对方知悉的机密信息（定义如下）的保护达成本协议。</w:t>
      </w:r>
    </w:p>
    <w:p w14:paraId="075910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14:paraId="1EBEBF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516B0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14:paraId="4B8502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14:paraId="4DF099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14:paraId="1F56BA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14:paraId="2D7993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14:paraId="39D7772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14:paraId="0664FDA5">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14:paraId="38D577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14:paraId="70092075">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14:paraId="2B2E1F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14:paraId="5188EEC2">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4CDA67B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14:paraId="0F670998">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8"/>
          <w:u w:val="single"/>
        </w:rPr>
        <w:t xml:space="preserve"> </w:t>
      </w:r>
      <w:r>
        <w:rPr>
          <w:rFonts w:hint="eastAsia" w:ascii="宋体" w:hAnsi="宋体" w:cs="宋体"/>
          <w:color w:val="000000"/>
          <w:kern w:val="0"/>
          <w:sz w:val="24"/>
          <w:szCs w:val="28"/>
          <w:u w:val="single"/>
          <w:lang w:val="en-US" w:eastAsia="zh-CN"/>
        </w:rPr>
        <w:t>7</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565DB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14:paraId="6C23F07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1F71F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14:paraId="3E7C3126">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33EACF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14:paraId="2FAE9867">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7CC26E4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14:paraId="2DFE96BB">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14:paraId="18081B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14:paraId="36F9B07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14:paraId="747782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18B92CB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14:paraId="450AB38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3CA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14:paraId="3A3BBA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74574CC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14:paraId="1FE683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14:paraId="2FAD56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14:paraId="25EAA0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14:paraId="6725C7D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14:paraId="3AC9296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15914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14:paraId="0A3E615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14:paraId="35DD51A8">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14:paraId="17FA196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14:paraId="34D91D05">
      <w:pPr>
        <w:keepNext w:val="0"/>
        <w:keepLines w:val="0"/>
        <w:pageBreakBefore w:val="0"/>
        <w:kinsoku/>
        <w:wordWrap/>
        <w:overflowPunct/>
        <w:topLinePunct w:val="0"/>
        <w:autoSpaceDE/>
        <w:autoSpaceDN/>
        <w:bidi w:val="0"/>
        <w:spacing w:line="360" w:lineRule="auto"/>
        <w:ind w:right="1600"/>
        <w:rPr>
          <w:rFonts w:hint="eastAsia" w:ascii="仿宋_GB2312" w:hAnsi="宋体" w:eastAsia="仿宋_GB2312"/>
          <w:sz w:val="28"/>
          <w:szCs w:val="28"/>
          <w:highlight w:val="yellow"/>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5346735"/>
    <w:rsid w:val="1DA52A21"/>
    <w:rsid w:val="1DF31440"/>
    <w:rsid w:val="20B87571"/>
    <w:rsid w:val="21BC1781"/>
    <w:rsid w:val="26570060"/>
    <w:rsid w:val="3110615C"/>
    <w:rsid w:val="332A271A"/>
    <w:rsid w:val="3DAF66CD"/>
    <w:rsid w:val="4E0D419D"/>
    <w:rsid w:val="52896E83"/>
    <w:rsid w:val="56563605"/>
    <w:rsid w:val="587A0A23"/>
    <w:rsid w:val="589C27FC"/>
    <w:rsid w:val="59E7340A"/>
    <w:rsid w:val="5B3208A9"/>
    <w:rsid w:val="5C063C93"/>
    <w:rsid w:val="62EB22FE"/>
    <w:rsid w:val="65706921"/>
    <w:rsid w:val="6BB92147"/>
    <w:rsid w:val="6C024E76"/>
    <w:rsid w:val="73F60BAF"/>
    <w:rsid w:val="7407105E"/>
    <w:rsid w:val="7A7E25A0"/>
    <w:rsid w:val="7AF27882"/>
    <w:rsid w:val="7B191EC6"/>
    <w:rsid w:val="7D53243E"/>
    <w:rsid w:val="7F1D1904"/>
    <w:rsid w:val="7F5F244D"/>
    <w:rsid w:val="7F6610C8"/>
    <w:rsid w:val="A8FCF3B7"/>
    <w:rsid w:val="EF6D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4137</Words>
  <Characters>4422</Characters>
  <Lines>0</Lines>
  <Paragraphs>0</Paragraphs>
  <TotalTime>12</TotalTime>
  <ScaleCrop>false</ScaleCrop>
  <LinksUpToDate>false</LinksUpToDate>
  <CharactersWithSpaces>4656</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2021-03-01T23:58:00Z</dcterms:created>
  <dc:creator>mn</dc:creator>
  <cp:lastModifiedBy>Joe</cp:lastModifiedBy>
  <dcterms:modified xsi:type="dcterms:W3CDTF">2024-12-16T15:07:59Z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E0512B9591C528D2CACF5F67330D7776_43</vt:lpwstr>
  </property>
</Properties>
</file>