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F43C6">
      <w:pPr>
        <w:widowControl/>
        <w:shd w:val="clear" w:color="auto" w:fill="FFFFFF"/>
        <w:snapToGrid w:val="0"/>
        <w:spacing w:line="360" w:lineRule="auto"/>
        <w:jc w:val="center"/>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蒙牛乳业常温事业部2025-2027年前处理净乳机设备集中采购项目</w:t>
      </w:r>
    </w:p>
    <w:p w14:paraId="3CE4A1CD">
      <w:pPr>
        <w:widowControl/>
        <w:shd w:val="clear" w:color="auto" w:fill="FFFFFF"/>
        <w:snapToGrid w:val="0"/>
        <w:spacing w:line="360" w:lineRule="auto"/>
        <w:jc w:val="center"/>
        <w:rPr>
          <w:rFonts w:hint="eastAsia"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14:paraId="5460BE09">
      <w:pPr>
        <w:spacing w:line="360" w:lineRule="auto"/>
        <w:ind w:firstLine="480" w:firstLineChars="200"/>
        <w:rPr>
          <w:rFonts w:hint="eastAsia"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val="en-US" w:eastAsia="zh-CN"/>
        </w:rPr>
        <w:t>蒙牛乳业常温事业部2025-2027年前处理净乳机设备集中采购项目</w:t>
      </w:r>
      <w:r>
        <w:rPr>
          <w:rFonts w:hint="eastAsia" w:ascii="仿宋" w:hAnsi="仿宋" w:eastAsia="仿宋" w:cs="仿宋"/>
          <w:sz w:val="24"/>
        </w:rPr>
        <w:t>进行竞争性谈判, 欢迎符合资格条件的</w:t>
      </w:r>
      <w:r>
        <w:rPr>
          <w:rFonts w:hint="eastAsia" w:ascii="仿宋" w:hAnsi="仿宋" w:eastAsia="仿宋" w:cs="仿宋"/>
          <w:sz w:val="24"/>
          <w:lang w:val="en-US" w:eastAsia="zh-CN"/>
        </w:rPr>
        <w:t>投标</w:t>
      </w:r>
      <w:r>
        <w:rPr>
          <w:rFonts w:hint="eastAsia" w:ascii="仿宋" w:hAnsi="仿宋" w:eastAsia="仿宋" w:cs="仿宋"/>
          <w:sz w:val="24"/>
        </w:rPr>
        <w:t>人参加。</w:t>
      </w:r>
    </w:p>
    <w:p w14:paraId="3E26954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一、项目编号：MNCGJH-20250109-0016</w:t>
      </w:r>
    </w:p>
    <w:p w14:paraId="172B4F31">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val="en-US" w:eastAsia="zh-CN"/>
        </w:rPr>
        <w:t>蒙牛乳业常温事业部2025-2027年前处理净乳机设备集中采购项目</w:t>
      </w:r>
    </w:p>
    <w:p w14:paraId="49EAC13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三、项目概况：</w:t>
      </w:r>
    </w:p>
    <w:p w14:paraId="0478859C">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蒙牛常温事业部对2025-2027年度前处理净乳机设备进行集中采购，采购范围为各规格离心式牛奶净乳机。</w:t>
      </w:r>
    </w:p>
    <w:p w14:paraId="02AA0A0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投标人</w:t>
      </w:r>
      <w:r>
        <w:rPr>
          <w:rFonts w:hint="eastAsia" w:ascii="仿宋" w:hAnsi="仿宋" w:eastAsia="仿宋" w:cs="仿宋"/>
          <w:sz w:val="24"/>
        </w:rPr>
        <w:t>必须是在中华人民共和国境内注册的具有独立法人资格的企业单位</w:t>
      </w:r>
      <w:r>
        <w:rPr>
          <w:rFonts w:hint="eastAsia" w:ascii="仿宋" w:hAnsi="仿宋" w:eastAsia="仿宋" w:cs="仿宋"/>
          <w:sz w:val="24"/>
          <w:lang w:eastAsia="zh-CN"/>
        </w:rPr>
        <w:t>， 注册资金大于或等于</w:t>
      </w:r>
      <w:r>
        <w:rPr>
          <w:rFonts w:hint="eastAsia" w:ascii="仿宋" w:hAnsi="仿宋" w:eastAsia="仿宋" w:cs="仿宋"/>
          <w:sz w:val="24"/>
          <w:lang w:val="en-US" w:eastAsia="zh-CN"/>
        </w:rPr>
        <w:t>500</w:t>
      </w:r>
      <w:r>
        <w:rPr>
          <w:rFonts w:hint="eastAsia" w:ascii="仿宋" w:hAnsi="仿宋" w:eastAsia="仿宋" w:cs="仿宋"/>
          <w:sz w:val="24"/>
          <w:lang w:eastAsia="zh-CN"/>
        </w:rPr>
        <w:t>万元人民币（外币按注册时汇率计算）</w:t>
      </w:r>
      <w:r>
        <w:rPr>
          <w:rFonts w:hint="eastAsia" w:ascii="仿宋" w:hAnsi="仿宋" w:eastAsia="仿宋" w:cs="仿宋"/>
          <w:sz w:val="24"/>
        </w:rPr>
        <w:t>；</w:t>
      </w:r>
    </w:p>
    <w:p w14:paraId="24F04028">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投标人</w:t>
      </w:r>
      <w:r>
        <w:rPr>
          <w:rFonts w:hint="eastAsia" w:ascii="仿宋" w:hAnsi="仿宋" w:eastAsia="仿宋" w:cs="仿宋"/>
          <w:sz w:val="24"/>
        </w:rPr>
        <w:t>须具有一般纳税人资格，企业最近1年</w:t>
      </w:r>
      <w:r>
        <w:rPr>
          <w:rFonts w:hint="eastAsia" w:ascii="仿宋" w:hAnsi="仿宋" w:eastAsia="仿宋" w:cs="仿宋"/>
          <w:sz w:val="24"/>
          <w:lang w:eastAsia="zh-CN"/>
        </w:rPr>
        <w:t>（2024年1月1日）</w:t>
      </w:r>
      <w:r>
        <w:rPr>
          <w:rFonts w:hint="eastAsia" w:ascii="仿宋" w:hAnsi="仿宋" w:eastAsia="仿宋" w:cs="仿宋"/>
          <w:sz w:val="24"/>
        </w:rPr>
        <w:t>任意3个月的依法纳税证明材料和社保缴纳证明；</w:t>
      </w:r>
    </w:p>
    <w:p w14:paraId="6515885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投标人</w:t>
      </w:r>
      <w:r>
        <w:rPr>
          <w:rFonts w:hint="eastAsia" w:ascii="仿宋" w:hAnsi="仿宋" w:eastAsia="仿宋" w:cs="仿宋"/>
          <w:sz w:val="24"/>
        </w:rPr>
        <w:t>授权委托人须为本企业在职人员；</w:t>
      </w:r>
    </w:p>
    <w:p w14:paraId="4D165DEF">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4、投标人须为具有安装和销售（以上二项需同时具备）能力的设备厂商</w:t>
      </w:r>
      <w:r>
        <w:rPr>
          <w:rFonts w:hint="eastAsia" w:ascii="仿宋" w:hAnsi="仿宋" w:eastAsia="仿宋" w:cs="仿宋"/>
          <w:sz w:val="24"/>
        </w:rPr>
        <w:t>或授权代理商，若是授权代理商，需取得所投货物生产制造商出具的书面授权书，</w:t>
      </w:r>
      <w:r>
        <w:rPr>
          <w:rFonts w:hint="eastAsia" w:ascii="仿宋" w:hAnsi="仿宋" w:eastAsia="仿宋" w:cs="仿宋"/>
          <w:sz w:val="24"/>
          <w:lang w:val="en-US" w:eastAsia="zh-CN"/>
        </w:rPr>
        <w:t>招标</w:t>
      </w:r>
      <w:bookmarkStart w:id="9" w:name="_GoBack"/>
      <w:bookmarkEnd w:id="9"/>
      <w:r>
        <w:rPr>
          <w:rFonts w:hint="eastAsia" w:ascii="仿宋" w:hAnsi="仿宋" w:eastAsia="仿宋" w:cs="仿宋"/>
          <w:sz w:val="24"/>
        </w:rPr>
        <w:t>单位只接受生产厂家唯一项目授权书</w:t>
      </w:r>
      <w:r>
        <w:rPr>
          <w:rFonts w:hint="eastAsia" w:ascii="仿宋" w:hAnsi="仿宋" w:eastAsia="仿宋" w:cs="仿宋"/>
          <w:sz w:val="24"/>
          <w:lang w:val="en-US" w:eastAsia="zh-CN"/>
        </w:rPr>
        <w:t>；</w:t>
      </w:r>
    </w:p>
    <w:p w14:paraId="5EA48E72">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投标人</w:t>
      </w:r>
      <w:r>
        <w:rPr>
          <w:rFonts w:hint="eastAsia" w:ascii="仿宋" w:hAnsi="仿宋" w:eastAsia="仿宋" w:cs="仿宋"/>
          <w:sz w:val="24"/>
        </w:rPr>
        <w:t>须具有202</w:t>
      </w:r>
      <w:r>
        <w:rPr>
          <w:rFonts w:hint="eastAsia" w:ascii="仿宋" w:hAnsi="仿宋" w:eastAsia="仿宋" w:cs="仿宋"/>
          <w:sz w:val="24"/>
          <w:lang w:val="en-US" w:eastAsia="zh-CN"/>
        </w:rPr>
        <w:t>2</w:t>
      </w:r>
      <w:r>
        <w:rPr>
          <w:rFonts w:hint="eastAsia" w:ascii="仿宋" w:hAnsi="仿宋" w:eastAsia="仿宋" w:cs="仿宋"/>
          <w:sz w:val="24"/>
        </w:rPr>
        <w:t>年1月1日至今至少两份类似项目业绩（以合同为准）；</w:t>
      </w:r>
    </w:p>
    <w:p w14:paraId="2352A84B">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lang w:eastAsia="zh-CN"/>
        </w:rPr>
        <w:t>投标人</w:t>
      </w:r>
      <w:r>
        <w:rPr>
          <w:rFonts w:hint="eastAsia" w:ascii="仿宋" w:hAnsi="仿宋" w:eastAsia="仿宋" w:cs="仿宋"/>
          <w:sz w:val="24"/>
        </w:rPr>
        <w:t>须具有2021至</w:t>
      </w:r>
      <w:r>
        <w:rPr>
          <w:rFonts w:hint="eastAsia" w:ascii="仿宋" w:hAnsi="仿宋" w:eastAsia="仿宋" w:cs="仿宋"/>
          <w:sz w:val="24"/>
          <w:lang w:val="en-US" w:eastAsia="zh-CN"/>
        </w:rPr>
        <w:t>今连续三年的</w:t>
      </w:r>
      <w:r>
        <w:rPr>
          <w:rFonts w:hint="eastAsia" w:ascii="仿宋" w:hAnsi="仿宋" w:eastAsia="仿宋" w:cs="仿宋"/>
          <w:sz w:val="24"/>
        </w:rPr>
        <w:t>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56587F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lang w:eastAsia="zh-CN"/>
        </w:rPr>
        <w:t>投标人</w:t>
      </w:r>
      <w:r>
        <w:rPr>
          <w:rFonts w:hint="eastAsia" w:ascii="仿宋" w:hAnsi="仿宋" w:eastAsia="仿宋" w:cs="仿宋"/>
          <w:sz w:val="24"/>
        </w:rPr>
        <w:t>未被列入国家企业信用信息公示系统（http://www.gsxt.gov.cn/index.html）严重违法失信企业名单；</w:t>
      </w:r>
    </w:p>
    <w:p w14:paraId="79AAA9E7">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与采购人存在利害关系可能影响采购公正性的法人、其他组织或者个人，不得参加</w:t>
      </w:r>
      <w:r>
        <w:rPr>
          <w:rFonts w:hint="eastAsia" w:ascii="仿宋" w:hAnsi="仿宋" w:eastAsia="仿宋" w:cs="仿宋"/>
          <w:sz w:val="24"/>
          <w:lang w:val="en-US" w:eastAsia="zh-CN"/>
        </w:rPr>
        <w:t>投标</w:t>
      </w:r>
      <w:r>
        <w:rPr>
          <w:rFonts w:hint="eastAsia" w:ascii="仿宋" w:hAnsi="仿宋" w:eastAsia="仿宋" w:cs="仿宋"/>
          <w:sz w:val="24"/>
        </w:rPr>
        <w:t>；单位负责人为同一人或者存在控股、管理关系的不同单位，不得参加同一标段竞谈或者未划分标段的同一招标项目竞谈</w:t>
      </w:r>
      <w:r>
        <w:rPr>
          <w:rFonts w:hint="eastAsia" w:ascii="仿宋" w:hAnsi="仿宋" w:eastAsia="仿宋" w:cs="仿宋"/>
          <w:sz w:val="24"/>
          <w:lang w:val="en-US" w:eastAsia="zh-CN"/>
        </w:rPr>
        <w:t>项目</w:t>
      </w:r>
      <w:r>
        <w:rPr>
          <w:rFonts w:hint="eastAsia" w:ascii="仿宋" w:hAnsi="仿宋" w:eastAsia="仿宋" w:cs="仿宋"/>
          <w:sz w:val="24"/>
        </w:rPr>
        <w:t>；存在以上情况的，在通过资格预审的情况下，允许最先报名的潜在</w:t>
      </w:r>
      <w:r>
        <w:rPr>
          <w:rFonts w:hint="eastAsia" w:ascii="仿宋" w:hAnsi="仿宋" w:eastAsia="仿宋" w:cs="仿宋"/>
          <w:sz w:val="24"/>
          <w:lang w:eastAsia="zh-CN"/>
        </w:rPr>
        <w:t>投标人</w:t>
      </w:r>
      <w:r>
        <w:rPr>
          <w:rFonts w:hint="eastAsia" w:ascii="仿宋" w:hAnsi="仿宋" w:eastAsia="仿宋" w:cs="仿宋"/>
          <w:sz w:val="24"/>
        </w:rPr>
        <w:t>参与竞谈</w:t>
      </w:r>
      <w:r>
        <w:rPr>
          <w:rFonts w:hint="eastAsia" w:ascii="仿宋" w:hAnsi="仿宋" w:eastAsia="仿宋" w:cs="仿宋"/>
          <w:sz w:val="24"/>
          <w:lang w:val="en-US" w:eastAsia="zh-CN"/>
        </w:rPr>
        <w:t>项目</w:t>
      </w:r>
      <w:r>
        <w:rPr>
          <w:rFonts w:hint="eastAsia" w:ascii="仿宋" w:hAnsi="仿宋" w:eastAsia="仿宋" w:cs="仿宋"/>
          <w:sz w:val="24"/>
        </w:rPr>
        <w:t>。</w:t>
      </w:r>
    </w:p>
    <w:p w14:paraId="06D786B0">
      <w:pPr>
        <w:wordWrap w:val="0"/>
        <w:topLinePunct/>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9、本次竞谈项目不接受多家单位联合报价，不允许分包或转包；</w:t>
      </w:r>
    </w:p>
    <w:p w14:paraId="7A7F4F3A">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不接受中粮及蒙牛供应商黑名单（以蒙牛集团采购招标管理部下发的黑名单为准）的企业参与竞争；</w:t>
      </w:r>
    </w:p>
    <w:p w14:paraId="4DC9EF4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w:t>
      </w:r>
      <w:bookmarkStart w:id="0" w:name="OLE_LINK6"/>
      <w:r>
        <w:rPr>
          <w:rFonts w:hint="eastAsia" w:ascii="仿宋" w:hAnsi="仿宋" w:eastAsia="仿宋" w:cs="仿宋"/>
          <w:b/>
          <w:color w:val="000000"/>
          <w:sz w:val="24"/>
        </w:rPr>
        <w:t>报名须知</w:t>
      </w:r>
    </w:p>
    <w:p w14:paraId="14E5BCF4">
      <w:pPr>
        <w:spacing w:line="360" w:lineRule="auto"/>
        <w:ind w:firstLine="482" w:firstLineChars="200"/>
        <w:jc w:val="left"/>
        <w:rPr>
          <w:rFonts w:hint="eastAsia" w:ascii="仿宋" w:hAnsi="仿宋" w:eastAsia="仿宋" w:cs="仿宋"/>
          <w:b/>
          <w:bCs/>
          <w:color w:val="000000"/>
          <w:sz w:val="24"/>
        </w:rPr>
      </w:pPr>
      <w:bookmarkStart w:id="1" w:name="OLE_LINK4"/>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440077E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hint="eastAsia"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hint="eastAsia"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w:t>
      </w:r>
      <w:r>
        <w:rPr>
          <w:rFonts w:hint="eastAsia" w:ascii="仿宋" w:hAnsi="仿宋" w:eastAsia="仿宋" w:cs="仿宋"/>
          <w:sz w:val="24"/>
          <w:lang w:val="en-US" w:eastAsia="zh-CN"/>
        </w:rPr>
        <w:t>（2024年1月1日至今）</w:t>
      </w:r>
      <w:r>
        <w:rPr>
          <w:rFonts w:hint="eastAsia" w:ascii="仿宋" w:hAnsi="仿宋" w:eastAsia="仿宋" w:cs="仿宋"/>
          <w:sz w:val="24"/>
        </w:rPr>
        <w:t>任意3个月的依法纳税证明材料和社保缴纳证明材料；</w:t>
      </w:r>
    </w:p>
    <w:p w14:paraId="48EC3C72">
      <w:pPr>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（以上</w:t>
      </w:r>
      <w:r>
        <w:rPr>
          <w:rFonts w:hint="eastAsia" w:ascii="仿宋" w:hAnsi="仿宋" w:eastAsia="仿宋" w:cs="仿宋"/>
          <w:sz w:val="24"/>
          <w:lang w:val="en-US" w:eastAsia="zh-CN"/>
        </w:rPr>
        <w:t>二</w:t>
      </w:r>
      <w:r>
        <w:rPr>
          <w:rFonts w:hint="eastAsia" w:ascii="仿宋" w:hAnsi="仿宋" w:eastAsia="仿宋" w:cs="仿宋"/>
          <w:sz w:val="24"/>
        </w:rPr>
        <w:t>项需同时具备）能力的设备厂商承诺函，若是授权代理商，需</w:t>
      </w:r>
      <w:r>
        <w:rPr>
          <w:rFonts w:hint="eastAsia" w:ascii="仿宋" w:hAnsi="仿宋" w:eastAsia="仿宋" w:cs="仿宋"/>
          <w:sz w:val="24"/>
          <w:lang w:val="en-US" w:eastAsia="zh-CN"/>
        </w:rPr>
        <w:t>提供</w:t>
      </w:r>
      <w:r>
        <w:rPr>
          <w:rFonts w:hint="eastAsia" w:ascii="仿宋" w:hAnsi="仿宋" w:eastAsia="仿宋" w:cs="仿宋"/>
          <w:sz w:val="24"/>
        </w:rPr>
        <w:t>所投货物生产制造商出具的书面授权书，</w:t>
      </w:r>
      <w:r>
        <w:rPr>
          <w:rFonts w:hint="eastAsia" w:ascii="仿宋" w:hAnsi="仿宋" w:eastAsia="仿宋" w:cs="仿宋"/>
          <w:sz w:val="24"/>
          <w:lang w:val="en-US" w:eastAsia="zh-CN"/>
        </w:rPr>
        <w:t>招标</w:t>
      </w:r>
      <w:r>
        <w:rPr>
          <w:rFonts w:hint="eastAsia" w:ascii="仿宋" w:hAnsi="仿宋" w:eastAsia="仿宋" w:cs="仿宋"/>
          <w:sz w:val="24"/>
        </w:rPr>
        <w:t>单位只接受生产厂家唯一项目授权书证明材料；</w:t>
      </w:r>
    </w:p>
    <w:p w14:paraId="4EB918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年1月1日至今至少两个类似项目业绩（以合同为准）</w:t>
      </w:r>
      <w:r>
        <w:rPr>
          <w:rFonts w:hint="eastAsia" w:ascii="仿宋" w:hAnsi="仿宋" w:eastAsia="仿宋" w:cs="仿宋"/>
          <w:sz w:val="24"/>
          <w:lang w:eastAsia="zh-CN"/>
        </w:rPr>
        <w:t>；</w:t>
      </w:r>
    </w:p>
    <w:p w14:paraId="27B3DE21">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bookmarkStart w:id="2" w:name="OLE_LINK7"/>
      <w:r>
        <w:rPr>
          <w:rFonts w:hint="eastAsia" w:ascii="仿宋" w:hAnsi="仿宋" w:eastAsia="仿宋" w:cs="仿宋"/>
          <w:sz w:val="24"/>
        </w:rPr>
        <w:t>提供</w:t>
      </w:r>
      <w:r>
        <w:rPr>
          <w:rFonts w:hint="eastAsia" w:ascii="仿宋" w:hAnsi="仿宋" w:eastAsia="仿宋" w:cs="仿宋"/>
          <w:sz w:val="24"/>
          <w:lang w:val="en-US" w:eastAsia="zh-CN"/>
        </w:rPr>
        <w:t>本企业</w:t>
      </w:r>
      <w:r>
        <w:rPr>
          <w:rFonts w:hint="eastAsia" w:ascii="仿宋" w:hAnsi="仿宋" w:eastAsia="仿宋" w:cs="仿宋"/>
          <w:sz w:val="24"/>
        </w:rPr>
        <w:t>2021至</w:t>
      </w:r>
      <w:r>
        <w:rPr>
          <w:rFonts w:hint="eastAsia" w:ascii="仿宋" w:hAnsi="仿宋" w:eastAsia="仿宋" w:cs="仿宋"/>
          <w:sz w:val="24"/>
          <w:lang w:val="en-US" w:eastAsia="zh-CN"/>
        </w:rPr>
        <w:t>今连续三年的</w:t>
      </w:r>
      <w:r>
        <w:rPr>
          <w:rFonts w:hint="eastAsia" w:ascii="仿宋" w:hAnsi="仿宋" w:eastAsia="仿宋" w:cs="仿宋"/>
          <w:sz w:val="24"/>
        </w:rPr>
        <w:t>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bookmarkEnd w:id="2"/>
    </w:p>
    <w:p w14:paraId="4CA5777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7AD5462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2DCE5D04">
      <w:pPr>
        <w:pStyle w:val="19"/>
        <w:wordWrap w:val="0"/>
        <w:spacing w:line="360" w:lineRule="auto"/>
        <w:ind w:firstLine="480" w:firstLineChars="200"/>
        <w:rPr>
          <w:rFonts w:hint="eastAsia" w:ascii="仿宋" w:hAnsi="仿宋" w:eastAsia="仿宋" w:cs="仿宋"/>
        </w:rPr>
      </w:pPr>
      <w:r>
        <w:rPr>
          <w:rFonts w:hint="eastAsia" w:ascii="仿宋" w:hAnsi="仿宋" w:eastAsia="仿宋" w:cs="仿宋"/>
        </w:rPr>
        <w:t>（10）</w:t>
      </w:r>
      <w:r>
        <w:rPr>
          <w:rFonts w:hint="eastAsia" w:ascii="仿宋" w:hAnsi="仿宋" w:eastAsia="仿宋" w:cs="仿宋"/>
          <w:sz w:val="24"/>
          <w:lang w:val="en-US" w:eastAsia="zh-CN"/>
        </w:rPr>
        <w:t>提供关于聘用蒙牛在职人员亲属（含特定关系人）及离职人员的告知函（附件4）</w:t>
      </w:r>
    </w:p>
    <w:p w14:paraId="01A18A1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3" w:name="_Toc122871895"/>
      <w:r>
        <w:rPr>
          <w:rFonts w:hint="eastAsia" w:ascii="仿宋" w:hAnsi="仿宋" w:eastAsia="仿宋" w:cs="仿宋"/>
          <w:sz w:val="24"/>
        </w:rPr>
        <w:t>“蒙牛集团电子采购招标平台（</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3"/>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hint="eastAsia"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sz w:val="24"/>
          <w:lang w:eastAsia="zh-CN"/>
        </w:rPr>
        <w:t>投标人</w:t>
      </w:r>
      <w:r>
        <w:rPr>
          <w:rFonts w:hint="eastAsia" w:ascii="仿宋" w:hAnsi="仿宋" w:eastAsia="仿宋" w:cs="仿宋"/>
          <w:sz w:val="24"/>
        </w:rPr>
        <w:t>承担。</w:t>
      </w:r>
    </w:p>
    <w:p w14:paraId="002B1B98">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2、报名方式：</w:t>
      </w:r>
    </w:p>
    <w:p w14:paraId="67D42724">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bookmarkEnd w:id="0"/>
    <w:bookmarkEnd w:id="1"/>
    <w:p w14:paraId="260D990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2025年1月15日10时至2月7日24时</w:t>
      </w:r>
      <w:r>
        <w:rPr>
          <w:rFonts w:hint="eastAsia" w:ascii="仿宋" w:hAnsi="仿宋" w:eastAsia="仿宋" w:cs="仿宋"/>
          <w:sz w:val="24"/>
        </w:rPr>
        <w:t>；</w:t>
      </w:r>
    </w:p>
    <w:p w14:paraId="7B71F7D9">
      <w:pPr>
        <w:spacing w:line="360" w:lineRule="auto"/>
        <w:ind w:firstLine="480" w:firstLineChars="200"/>
        <w:rPr>
          <w:rFonts w:hint="eastAsia"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2025年2月8日9时至2月10日24时</w:t>
      </w:r>
      <w:r>
        <w:rPr>
          <w:rFonts w:hint="eastAsia" w:ascii="仿宋" w:hAnsi="仿宋" w:eastAsia="仿宋" w:cs="仿宋"/>
          <w:sz w:val="24"/>
        </w:rPr>
        <w:t>；</w:t>
      </w:r>
    </w:p>
    <w:p w14:paraId="6CE52D0D">
      <w:pPr>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2025年2月11日0时至2月13日24时</w:t>
      </w:r>
      <w:r>
        <w:rPr>
          <w:rFonts w:hint="eastAsia" w:ascii="仿宋" w:hAnsi="仿宋" w:eastAsia="仿宋" w:cs="仿宋"/>
          <w:sz w:val="24"/>
        </w:rPr>
        <w:t>；</w:t>
      </w:r>
    </w:p>
    <w:p w14:paraId="448D42C7">
      <w:pPr>
        <w:spacing w:line="360" w:lineRule="auto"/>
        <w:ind w:firstLine="480" w:firstLineChars="200"/>
        <w:rPr>
          <w:rFonts w:hint="eastAsia" w:ascii="仿宋" w:hAnsi="仿宋" w:eastAsia="仿宋" w:cs="仿宋"/>
          <w:sz w:val="24"/>
        </w:rPr>
      </w:pPr>
      <w:r>
        <w:rPr>
          <w:rFonts w:hint="eastAsia" w:ascii="仿宋" w:hAnsi="仿宋" w:eastAsia="仿宋" w:cs="仿宋"/>
          <w:sz w:val="24"/>
        </w:rPr>
        <w:t>4、谈判文件每套售价：人民币500元，售后不退（汇款后将回执扫描后上传至蒙牛集团电子采购招标平台）；</w:t>
      </w:r>
    </w:p>
    <w:p w14:paraId="14765813">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w:t>
      </w:r>
      <w:r>
        <w:rPr>
          <w:rFonts w:hint="eastAsia" w:ascii="仿宋" w:hAnsi="仿宋" w:eastAsia="仿宋" w:cs="仿宋"/>
          <w:sz w:val="24"/>
          <w:lang w:val="en-US" w:eastAsia="zh-CN"/>
        </w:rPr>
        <w:t xml:space="preserve">309191002120 </w:t>
      </w:r>
    </w:p>
    <w:p w14:paraId="3100087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5、开标时间：202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日9时30分（以发出的谈判文件为准）；</w:t>
      </w:r>
    </w:p>
    <w:p w14:paraId="26DDA349">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708AE6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中国采购与招标网大数据平台（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"https://www.chinabidding.cn/"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https://www.chinabidding.cn/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14:paraId="7647E092">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蒙牛集团电子招标采购交易平台（</w:t>
      </w:r>
      <w:r>
        <w:rPr>
          <w:rFonts w:hint="eastAsia" w:ascii="仿宋" w:hAnsi="仿宋" w:eastAsia="仿宋" w:cs="仿宋"/>
        </w:rPr>
        <w:fldChar w:fldCharType="begin"/>
      </w:r>
      <w:r>
        <w:rPr>
          <w:rFonts w:hint="eastAsia" w:ascii="仿宋" w:hAnsi="仿宋" w:eastAsia="仿宋" w:cs="仿宋"/>
        </w:rPr>
        <w:instrText xml:space="preserve"> HYPERLINK "https://……）" </w:instrText>
      </w:r>
      <w:r>
        <w:rPr>
          <w:rFonts w:hint="eastAsia" w:ascii="仿宋" w:hAnsi="仿宋" w:eastAsia="仿宋" w:cs="仿宋"/>
        </w:rP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业务咨询联系人：张嘉馨                  </w:t>
      </w:r>
    </w:p>
    <w:p w14:paraId="12736347">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联系方式：</w:t>
      </w:r>
      <w:bookmarkStart w:id="4" w:name="OLE_LINK3"/>
      <w:r>
        <w:rPr>
          <w:rFonts w:hint="eastAsia" w:ascii="仿宋" w:hAnsi="仿宋" w:eastAsia="仿宋" w:cs="仿宋"/>
        </w:rPr>
        <w:t>15148996062</w:t>
      </w:r>
      <w:bookmarkEnd w:id="4"/>
    </w:p>
    <w:p w14:paraId="642C458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hint="eastAsia"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十一、监督单位及联系方式：</w:t>
      </w:r>
    </w:p>
    <w:p w14:paraId="4B9547F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1、采购招标项目违规问题的投诉受理单位：蒙牛乳业采购招标管理部</w:t>
      </w:r>
    </w:p>
    <w:p w14:paraId="335E715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bookmarkStart w:id="5" w:name="OLE_LINK2"/>
      <w:r>
        <w:rPr>
          <w:rFonts w:hint="eastAsia" w:ascii="仿宋" w:hAnsi="仿宋" w:eastAsia="仿宋" w:cs="仿宋"/>
          <w:color w:val="000000"/>
          <w:sz w:val="24"/>
        </w:rPr>
        <w:t>薛海燕</w:t>
      </w:r>
      <w:bookmarkEnd w:id="5"/>
    </w:p>
    <w:p w14:paraId="617C8E1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联系电话：0471-7393642/15034952008</w:t>
      </w:r>
    </w:p>
    <w:p w14:paraId="66BEE36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电子邮件：xuehaiyan@mengniu.cn</w:t>
      </w:r>
    </w:p>
    <w:p w14:paraId="62D50E3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异议/投诉服务网址：</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p>
    <w:p w14:paraId="0E8E3B1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2、采购招标项目的违纪问题举报受理单位：蒙牛乳业纪委办公室</w:t>
      </w:r>
    </w:p>
    <w:p w14:paraId="0AC41D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r>
        <w:rPr>
          <w:rFonts w:hint="eastAsia" w:ascii="仿宋" w:hAnsi="仿宋" w:eastAsia="仿宋" w:cs="仿宋"/>
          <w:color w:val="000000"/>
          <w:sz w:val="24"/>
        </w:rPr>
        <w:t>张丽娜</w:t>
      </w:r>
    </w:p>
    <w:p w14:paraId="4F5DE33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联系电话：0471-7393612</w:t>
      </w:r>
    </w:p>
    <w:p w14:paraId="49DEAFE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受理范围：采购招标</w:t>
      </w:r>
      <w:bookmarkStart w:id="6" w:name="OLE_LINK1"/>
      <w:r>
        <w:rPr>
          <w:rFonts w:hint="eastAsia" w:ascii="仿宋" w:hAnsi="仿宋" w:eastAsia="仿宋" w:cs="仿宋"/>
          <w:color w:val="000000"/>
          <w:sz w:val="24"/>
        </w:rPr>
        <w:t>执行过程中涉嫌</w:t>
      </w:r>
      <w:bookmarkEnd w:id="6"/>
      <w:r>
        <w:rPr>
          <w:rFonts w:hint="eastAsia" w:ascii="仿宋" w:hAnsi="仿宋" w:eastAsia="仿宋" w:cs="仿宋"/>
          <w:color w:val="000000"/>
          <w:sz w:val="24"/>
        </w:rPr>
        <w:t>贪污贿赂、滥用职权、玩忽职守、权力寻租、利益输送、徇私舞弊以及浪费公司资财等违纪问题的各类举报</w:t>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7B1DFCEC">
      <w:pPr>
        <w:pStyle w:val="23"/>
        <w:tabs>
          <w:tab w:val="left" w:pos="993"/>
          <w:tab w:val="left" w:pos="1134"/>
        </w:tabs>
        <w:spacing w:line="360" w:lineRule="auto"/>
        <w:ind w:firstLine="480"/>
        <w:jc w:val="right"/>
        <w:rPr>
          <w:rFonts w:hint="eastAsia" w:ascii="仿宋" w:hAnsi="仿宋" w:eastAsia="仿宋" w:cs="仿宋"/>
          <w:color w:val="000000"/>
          <w:sz w:val="24"/>
        </w:rPr>
      </w:pPr>
    </w:p>
    <w:p w14:paraId="5EBF2D42">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1</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14</w:t>
      </w:r>
      <w:r>
        <w:rPr>
          <w:rFonts w:hint="eastAsia" w:ascii="仿宋" w:hAnsi="仿宋" w:eastAsia="仿宋" w:cs="仿宋"/>
          <w:color w:val="000000"/>
          <w:sz w:val="24"/>
        </w:rPr>
        <w:t>日</w:t>
      </w:r>
    </w:p>
    <w:p w14:paraId="21CB033D">
      <w:pPr>
        <w:rPr>
          <w:rFonts w:hint="eastAsia"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hint="eastAsia"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5B076EF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int="eastAsia" w:ascii="仿宋" w:hAnsi="仿宋" w:eastAsia="仿宋" w:cs="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8"/>
        <w:overflowPunct w:val="0"/>
        <w:spacing w:line="360" w:lineRule="auto"/>
        <w:ind w:left="0"/>
        <w:jc w:val="both"/>
        <w:rPr>
          <w:rFonts w:hint="eastAsia" w:ascii="仿宋" w:hAnsi="仿宋" w:eastAsia="仿宋" w:cs="仿宋"/>
          <w:kern w:val="2"/>
          <w:sz w:val="24"/>
          <w:szCs w:val="24"/>
        </w:rPr>
      </w:pPr>
    </w:p>
    <w:p w14:paraId="08D553A5">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8"/>
        <w:overflowPunct w:val="0"/>
        <w:spacing w:line="360" w:lineRule="auto"/>
        <w:ind w:left="0"/>
        <w:jc w:val="both"/>
        <w:rPr>
          <w:rFonts w:hint="eastAsia" w:ascii="仿宋" w:hAnsi="仿宋" w:eastAsia="仿宋" w:cs="仿宋"/>
          <w:kern w:val="2"/>
          <w:sz w:val="24"/>
          <w:szCs w:val="24"/>
        </w:rPr>
      </w:pPr>
    </w:p>
    <w:p w14:paraId="41595E7E">
      <w:pPr>
        <w:pStyle w:val="8"/>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7" w:name="_Toc22252"/>
      <w:bookmarkStart w:id="8" w:name="_Toc23734"/>
    </w:p>
    <w:p w14:paraId="429E272B">
      <w:pPr>
        <w:rPr>
          <w:rFonts w:hint="eastAsia" w:ascii="仿宋" w:hAnsi="仿宋" w:eastAsia="仿宋" w:cs="仿宋"/>
          <w:sz w:val="24"/>
        </w:rPr>
      </w:pPr>
    </w:p>
    <w:bookmarkEnd w:id="7"/>
    <w:bookmarkEnd w:id="8"/>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3E16A27E">
      <w:pPr>
        <w:widowControl/>
        <w:spacing w:line="360" w:lineRule="auto"/>
        <w:ind w:firstLine="480" w:firstLineChars="200"/>
        <w:rPr>
          <w:rFonts w:hint="eastAsia" w:ascii="仿宋" w:hAnsi="仿宋" w:eastAsia="仿宋" w:cs="仿宋"/>
          <w:sz w:val="24"/>
          <w:lang w:bidi="ar"/>
        </w:rPr>
      </w:pPr>
    </w:p>
    <w:p w14:paraId="3ABC1870">
      <w:pPr>
        <w:pStyle w:val="8"/>
        <w:overflowPunct w:val="0"/>
        <w:spacing w:line="360" w:lineRule="auto"/>
        <w:ind w:left="0"/>
        <w:jc w:val="both"/>
        <w:rPr>
          <w:rFonts w:hint="eastAsia" w:ascii="仿宋" w:hAnsi="仿宋" w:eastAsia="仿宋" w:cs="仿宋"/>
          <w:kern w:val="2"/>
          <w:sz w:val="24"/>
          <w:szCs w:val="24"/>
        </w:rPr>
      </w:pPr>
    </w:p>
    <w:p w14:paraId="6D8F4107">
      <w:pPr>
        <w:pStyle w:val="8"/>
        <w:overflowPunct w:val="0"/>
        <w:spacing w:line="360" w:lineRule="auto"/>
        <w:ind w:left="0"/>
        <w:jc w:val="both"/>
        <w:rPr>
          <w:rFonts w:hint="eastAsia" w:ascii="仿宋" w:hAnsi="仿宋" w:eastAsia="仿宋" w:cs="仿宋"/>
          <w:kern w:val="2"/>
          <w:sz w:val="24"/>
          <w:szCs w:val="24"/>
        </w:rPr>
      </w:pPr>
    </w:p>
    <w:p w14:paraId="649137BB">
      <w:pPr>
        <w:pStyle w:val="8"/>
        <w:overflowPunct w:val="0"/>
        <w:spacing w:line="360" w:lineRule="auto"/>
        <w:ind w:left="0"/>
        <w:jc w:val="both"/>
        <w:rPr>
          <w:rFonts w:hint="eastAsia" w:ascii="仿宋" w:hAnsi="仿宋" w:eastAsia="仿宋" w:cs="仿宋"/>
          <w:kern w:val="2"/>
          <w:sz w:val="24"/>
          <w:szCs w:val="24"/>
        </w:rPr>
      </w:pPr>
    </w:p>
    <w:p w14:paraId="7964A10A">
      <w:pPr>
        <w:rPr>
          <w:rFonts w:hint="eastAsia"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FF4BC4"/>
    <w:rsid w:val="03824AAC"/>
    <w:rsid w:val="03B94246"/>
    <w:rsid w:val="052B2F21"/>
    <w:rsid w:val="06402C0B"/>
    <w:rsid w:val="07A34FF1"/>
    <w:rsid w:val="08337E2C"/>
    <w:rsid w:val="084D31AF"/>
    <w:rsid w:val="0BF113B5"/>
    <w:rsid w:val="0C935C3C"/>
    <w:rsid w:val="0D7E0ABF"/>
    <w:rsid w:val="0D8F55BF"/>
    <w:rsid w:val="12483364"/>
    <w:rsid w:val="12857DF3"/>
    <w:rsid w:val="13CD2FB8"/>
    <w:rsid w:val="144D68B0"/>
    <w:rsid w:val="147C3564"/>
    <w:rsid w:val="14DC4893"/>
    <w:rsid w:val="154D47EE"/>
    <w:rsid w:val="158C7332"/>
    <w:rsid w:val="15B036FB"/>
    <w:rsid w:val="18CB43A7"/>
    <w:rsid w:val="1A357E1A"/>
    <w:rsid w:val="1B0B43F3"/>
    <w:rsid w:val="1B0D514B"/>
    <w:rsid w:val="1B4070D9"/>
    <w:rsid w:val="1CED3535"/>
    <w:rsid w:val="1D7E4010"/>
    <w:rsid w:val="1E023B81"/>
    <w:rsid w:val="1FF5333E"/>
    <w:rsid w:val="1FFE1506"/>
    <w:rsid w:val="20210D51"/>
    <w:rsid w:val="206A6B9C"/>
    <w:rsid w:val="20E013D0"/>
    <w:rsid w:val="21E67E2B"/>
    <w:rsid w:val="22076D57"/>
    <w:rsid w:val="23F63F6B"/>
    <w:rsid w:val="242157C3"/>
    <w:rsid w:val="24F22597"/>
    <w:rsid w:val="255E46D4"/>
    <w:rsid w:val="26292F4C"/>
    <w:rsid w:val="262E286F"/>
    <w:rsid w:val="26453613"/>
    <w:rsid w:val="273B4842"/>
    <w:rsid w:val="274C732D"/>
    <w:rsid w:val="27AC4531"/>
    <w:rsid w:val="27FE22A3"/>
    <w:rsid w:val="289D1EA3"/>
    <w:rsid w:val="2BB67A3C"/>
    <w:rsid w:val="2CB744E2"/>
    <w:rsid w:val="2D67693D"/>
    <w:rsid w:val="2EA339A5"/>
    <w:rsid w:val="2EB931C8"/>
    <w:rsid w:val="2F0A63A9"/>
    <w:rsid w:val="30A60587"/>
    <w:rsid w:val="31440D43"/>
    <w:rsid w:val="32A56DA7"/>
    <w:rsid w:val="332D7CE1"/>
    <w:rsid w:val="34AA79F0"/>
    <w:rsid w:val="35661288"/>
    <w:rsid w:val="363B3739"/>
    <w:rsid w:val="36C1055B"/>
    <w:rsid w:val="37131E56"/>
    <w:rsid w:val="382D0783"/>
    <w:rsid w:val="38467698"/>
    <w:rsid w:val="3A027D7C"/>
    <w:rsid w:val="3A0932AA"/>
    <w:rsid w:val="3A79211C"/>
    <w:rsid w:val="3B0C0B24"/>
    <w:rsid w:val="3CD82080"/>
    <w:rsid w:val="3D76516C"/>
    <w:rsid w:val="3E6212CC"/>
    <w:rsid w:val="3F0A35CC"/>
    <w:rsid w:val="3F9C0442"/>
    <w:rsid w:val="3FF83425"/>
    <w:rsid w:val="42F44377"/>
    <w:rsid w:val="43187EFB"/>
    <w:rsid w:val="44AD2F6F"/>
    <w:rsid w:val="44D707C6"/>
    <w:rsid w:val="45063D15"/>
    <w:rsid w:val="46905E67"/>
    <w:rsid w:val="469945A1"/>
    <w:rsid w:val="46A65751"/>
    <w:rsid w:val="46CF460D"/>
    <w:rsid w:val="46D324F5"/>
    <w:rsid w:val="473322B9"/>
    <w:rsid w:val="47C16834"/>
    <w:rsid w:val="47C456ED"/>
    <w:rsid w:val="490E3DD1"/>
    <w:rsid w:val="4AE000BE"/>
    <w:rsid w:val="4B186467"/>
    <w:rsid w:val="4BDE7972"/>
    <w:rsid w:val="4C601287"/>
    <w:rsid w:val="4D0119F6"/>
    <w:rsid w:val="4DE07805"/>
    <w:rsid w:val="4E0A035C"/>
    <w:rsid w:val="4E3A3511"/>
    <w:rsid w:val="4E9223C8"/>
    <w:rsid w:val="4F606746"/>
    <w:rsid w:val="4FB94DAD"/>
    <w:rsid w:val="510D4856"/>
    <w:rsid w:val="514276D7"/>
    <w:rsid w:val="51476006"/>
    <w:rsid w:val="51C55131"/>
    <w:rsid w:val="52185DF5"/>
    <w:rsid w:val="532F1A22"/>
    <w:rsid w:val="538D2976"/>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0A2B60"/>
    <w:rsid w:val="61404E37"/>
    <w:rsid w:val="61BA27D8"/>
    <w:rsid w:val="624A2AD9"/>
    <w:rsid w:val="634C56B2"/>
    <w:rsid w:val="63B079EF"/>
    <w:rsid w:val="67825B46"/>
    <w:rsid w:val="67F91AF4"/>
    <w:rsid w:val="67FF4FC2"/>
    <w:rsid w:val="6A05798A"/>
    <w:rsid w:val="6A3A6264"/>
    <w:rsid w:val="6C755C79"/>
    <w:rsid w:val="6CA81631"/>
    <w:rsid w:val="6DFF3A4C"/>
    <w:rsid w:val="6E0C427B"/>
    <w:rsid w:val="6ED861A0"/>
    <w:rsid w:val="6EFA72EF"/>
    <w:rsid w:val="6FC2727F"/>
    <w:rsid w:val="6FD64C81"/>
    <w:rsid w:val="6FDC1165"/>
    <w:rsid w:val="70892DF9"/>
    <w:rsid w:val="724820CD"/>
    <w:rsid w:val="72877CE3"/>
    <w:rsid w:val="74BB2FF2"/>
    <w:rsid w:val="7590142E"/>
    <w:rsid w:val="77831C55"/>
    <w:rsid w:val="7798707D"/>
    <w:rsid w:val="77E9279A"/>
    <w:rsid w:val="77F008AA"/>
    <w:rsid w:val="78287E53"/>
    <w:rsid w:val="793632CD"/>
    <w:rsid w:val="798925FA"/>
    <w:rsid w:val="79F20261"/>
    <w:rsid w:val="7AC06311"/>
    <w:rsid w:val="7BFE5099"/>
    <w:rsid w:val="7C3E5CD1"/>
    <w:rsid w:val="7D823D52"/>
    <w:rsid w:val="7D8D55F8"/>
    <w:rsid w:val="7DC0487A"/>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9207</Words>
  <Characters>9877</Characters>
  <Lines>52</Lines>
  <Paragraphs>14</Paragraphs>
  <TotalTime>0</TotalTime>
  <ScaleCrop>false</ScaleCrop>
  <LinksUpToDate>false</LinksUpToDate>
  <CharactersWithSpaces>10492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2025-01-14T06:07:48Z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B719AEF67E7D4A19BD842B83C4E7B3F4_13</vt:lpwstr>
  </property>
  <property fmtid="{D5CDD505-2E9C-101B-9397-08002B2CF9AE}" pid="4" name="KSOTemplateDocerSaveRecord">
    <vt:lpwstr>eyJoZGlkIjoiNWNmZjM2ZjQzYzE5M2UyZTY3ZDdjNGZmNGMwYzkwOTMiLCJ1c2VySWQiOiI0OTI0Mjg2MDQifQ==</vt:lpwstr>
  </property>
</Properties>
</file>