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蒙牛乳业鲜奶清远工厂动力电缆敷设采购项目询比价公告</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内蒙古蒙牛乳业(集团)股份有限公司，现对蒙牛乳业鲜奶清远工厂动力电缆敷设采购项目询比价招标，欢迎符合资格条件的投标人参加。</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一、项目编号：</w:t>
      </w:r>
      <w:r>
        <w:rPr>
          <w:rFonts w:ascii="仿宋" w:hAnsi="仿宋" w:eastAsia="仿宋" w:cs="仿宋"/>
          <w:b/>
          <w:bCs/>
          <w:sz w:val="24"/>
        </w:rPr>
        <w:t>MNCGJH-20250205-0004</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：蒙牛乳业鲜奶清远工厂动力电缆敷设采购项目</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三、项目概况：</w:t>
      </w:r>
    </w:p>
    <w:p>
      <w:pPr>
        <w:adjustRightInd w:val="0"/>
        <w:snapToGrid w:val="0"/>
        <w:spacing w:line="360" w:lineRule="auto"/>
        <w:ind w:firstLine="480" w:firstLineChars="200"/>
        <w:jc w:val="left"/>
        <w:rPr>
          <w:rFonts w:ascii="仿宋" w:hAnsi="仿宋" w:eastAsia="仿宋"/>
          <w:sz w:val="24"/>
        </w:rPr>
      </w:pPr>
      <w:r>
        <w:rPr>
          <w:rFonts w:hint="default" w:ascii="仿宋" w:hAnsi="仿宋" w:eastAsia="仿宋"/>
          <w:sz w:val="24"/>
          <w:woUserID w:val="1"/>
        </w:rPr>
        <w:t>清</w:t>
      </w:r>
      <w:r>
        <w:rPr>
          <w:rFonts w:hint="eastAsia" w:ascii="仿宋" w:hAnsi="仿宋" w:eastAsia="仿宋"/>
          <w:sz w:val="24"/>
        </w:rPr>
        <w:t>远工厂2025年调入屋顶包生产线，设备调拨后，现有车间用电量上升，超出现有电缆负荷，需重新在大院动力配电室敷设一条新电缆至鲜奶车间.</w:t>
      </w:r>
    </w:p>
    <w:p>
      <w:pPr>
        <w:adjustRightInd w:val="0"/>
        <w:snapToGrid w:val="0"/>
        <w:spacing w:line="360" w:lineRule="auto"/>
        <w:ind w:firstLine="480"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pPr>
        <w:adjustRightInd w:val="0"/>
        <w:snapToGrid w:val="0"/>
        <w:spacing w:line="360" w:lineRule="auto"/>
        <w:ind w:firstLine="480" w:firstLineChars="200"/>
        <w:rPr>
          <w:rFonts w:ascii="仿宋" w:hAnsi="仿宋" w:eastAsia="仿宋"/>
          <w:sz w:val="24"/>
        </w:rPr>
      </w:pPr>
      <w:bookmarkStart w:id="0" w:name="OLE_LINK3"/>
      <w:bookmarkStart w:id="1" w:name="OLE_LINK2"/>
      <w:r>
        <w:rPr>
          <w:rFonts w:hint="eastAsia" w:ascii="仿宋" w:hAnsi="仿宋" w:eastAsia="仿宋"/>
          <w:sz w:val="24"/>
        </w:rPr>
        <w:t>1、投标人必须是在中华人民共和国境内注册的具有独立法人资格的企业单位；</w:t>
      </w:r>
    </w:p>
    <w:p>
      <w:pPr>
        <w:adjustRightInd w:val="0"/>
        <w:snapToGri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、投标人须具有建设行政主管部门颁发的建筑工程施工总承包乙级及以上资质，或建筑机电安装工程专业承包乙级及以上资质证书 (以上资质为住建部最新资质要求《住房和城乡建设部关于印发建设工程企业资质管理制度改革方案的通知》)。如投标人还未申办以上资质，投标人须具有建筑工程施工总承包叁级及以上资质，或建筑机电工程专业承包叁级及以上资质证书，且资质证书在有效期内。</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3、</w:t>
      </w:r>
      <w:bookmarkStart w:id="2" w:name="_Hlk148364032"/>
      <w:r>
        <w:rPr>
          <w:rFonts w:hint="eastAsia" w:ascii="仿宋" w:hAnsi="仿宋" w:eastAsia="仿宋"/>
          <w:sz w:val="24"/>
        </w:rPr>
        <w:t>投标人须具有有效的安全生产许可证。</w:t>
      </w:r>
    </w:p>
    <w:p>
      <w:pPr>
        <w:adjustRightInd w:val="0"/>
        <w:snapToGrid w:val="0"/>
        <w:spacing w:line="360" w:lineRule="auto"/>
        <w:ind w:firstLine="480" w:firstLineChars="200"/>
        <w:rPr>
          <w:rFonts w:ascii="仿宋" w:hAnsi="仿宋" w:eastAsia="仿宋"/>
        </w:rPr>
      </w:pPr>
      <w:r>
        <w:rPr>
          <w:rFonts w:hint="eastAsia" w:ascii="仿宋" w:hAnsi="仿宋" w:eastAsia="仿宋"/>
          <w:sz w:val="24"/>
        </w:rPr>
        <w:t>4、投标人拟派项目经理须为在本企业注册的建造师，具备二级及以上注册建造师执业资格和有效的安全生产考核合格证书，且未在其他在建工程项目任职。</w:t>
      </w:r>
    </w:p>
    <w:bookmarkEnd w:id="2"/>
    <w:p>
      <w:pPr>
        <w:adjustRightInd w:val="0"/>
        <w:snapToGrid w:val="0"/>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、投标人需具有一般纳税人认定资格且能开具</w:t>
      </w:r>
      <w:r>
        <w:rPr>
          <w:rFonts w:ascii="仿宋" w:hAnsi="仿宋" w:eastAsia="仿宋"/>
          <w:sz w:val="24"/>
        </w:rPr>
        <w:t>13%</w:t>
      </w:r>
      <w:r>
        <w:rPr>
          <w:rFonts w:hint="eastAsia" w:ascii="仿宋" w:hAnsi="仿宋" w:eastAsia="仿宋"/>
          <w:sz w:val="24"/>
        </w:rPr>
        <w:t>增值税专用发票。</w:t>
      </w:r>
    </w:p>
    <w:p>
      <w:pPr>
        <w:adjustRightInd w:val="0"/>
        <w:snapToGrid w:val="0"/>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、投标人202</w:t>
      </w:r>
      <w:r>
        <w:rPr>
          <w:rFonts w:ascii="仿宋" w:hAnsi="仿宋" w:eastAsia="仿宋"/>
          <w:sz w:val="24"/>
        </w:rPr>
        <w:t>2</w:t>
      </w:r>
      <w:r>
        <w:rPr>
          <w:rFonts w:hint="eastAsia" w:ascii="仿宋" w:hAnsi="仿宋" w:eastAsia="仿宋"/>
          <w:sz w:val="24"/>
        </w:rPr>
        <w:t>年1月1日至今须具有两份类似建筑工程业绩（以合同为准）。</w:t>
      </w:r>
    </w:p>
    <w:p>
      <w:pPr>
        <w:adjustRightInd w:val="0"/>
        <w:snapToGrid w:val="0"/>
        <w:spacing w:line="360" w:lineRule="auto"/>
        <w:ind w:firstLine="480" w:firstLineChars="200"/>
        <w:rPr>
          <w:rFonts w:ascii="仿宋" w:hAnsi="仿宋" w:eastAsia="仿宋"/>
        </w:rPr>
      </w:pPr>
      <w:r>
        <w:rPr>
          <w:rFonts w:ascii="仿宋" w:hAnsi="仿宋" w:eastAsia="仿宋"/>
          <w:sz w:val="24"/>
        </w:rPr>
        <w:t>7、</w:t>
      </w:r>
      <w:r>
        <w:rPr>
          <w:rFonts w:hint="eastAsia" w:ascii="仿宋" w:hAnsi="仿宋" w:eastAsia="仿宋"/>
          <w:sz w:val="24"/>
        </w:rPr>
        <w:t>投标人2021至2023年或2</w:t>
      </w:r>
      <w:r>
        <w:rPr>
          <w:rFonts w:ascii="仿宋" w:hAnsi="仿宋" w:eastAsia="仿宋"/>
          <w:sz w:val="24"/>
        </w:rPr>
        <w:t>022</w:t>
      </w:r>
      <w:r>
        <w:rPr>
          <w:rFonts w:hint="eastAsia" w:ascii="仿宋" w:hAnsi="仿宋" w:eastAsia="仿宋"/>
          <w:sz w:val="24"/>
        </w:rPr>
        <w:t>至2</w:t>
      </w:r>
      <w:r>
        <w:rPr>
          <w:rFonts w:ascii="仿宋" w:hAnsi="仿宋" w:eastAsia="仿宋"/>
          <w:sz w:val="24"/>
        </w:rPr>
        <w:t>024</w:t>
      </w:r>
      <w:r>
        <w:rPr>
          <w:rFonts w:hint="eastAsia" w:ascii="仿宋" w:hAnsi="仿宋" w:eastAsia="仿宋"/>
          <w:sz w:val="24"/>
        </w:rPr>
        <w:t>年须具有经第三方审计的财务报告。</w:t>
      </w:r>
    </w:p>
    <w:p>
      <w:pPr>
        <w:adjustRightInd w:val="0"/>
        <w:snapToGrid w:val="0"/>
        <w:spacing w:line="360" w:lineRule="auto"/>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投标人202</w:t>
      </w:r>
      <w:r>
        <w:rPr>
          <w:rFonts w:ascii="仿宋" w:hAnsi="仿宋" w:eastAsia="仿宋"/>
          <w:sz w:val="24"/>
        </w:rPr>
        <w:t>4</w:t>
      </w:r>
      <w:r>
        <w:rPr>
          <w:rFonts w:hint="eastAsia" w:ascii="仿宋" w:hAnsi="仿宋" w:eastAsia="仿宋"/>
          <w:sz w:val="24"/>
        </w:rPr>
        <w:t>年1月1日至今须具有任意三个月的单位依法纳税证明材料和社保缴纳证明材料。</w:t>
      </w:r>
    </w:p>
    <w:p>
      <w:pPr>
        <w:adjustRightInd w:val="0"/>
        <w:snapToGrid w:val="0"/>
        <w:spacing w:line="360" w:lineRule="auto"/>
        <w:ind w:firstLine="480" w:firstLineChars="200"/>
        <w:rPr>
          <w:rFonts w:ascii="仿宋" w:hAnsi="仿宋" w:eastAsia="仿宋"/>
          <w:sz w:val="24"/>
        </w:rPr>
      </w:pPr>
      <w:r>
        <w:rPr>
          <w:rFonts w:ascii="仿宋" w:hAnsi="仿宋" w:eastAsia="仿宋"/>
          <w:sz w:val="24"/>
        </w:rPr>
        <w:t>9</w:t>
      </w:r>
      <w:r>
        <w:rPr>
          <w:rFonts w:hint="eastAsia" w:ascii="仿宋" w:hAnsi="仿宋" w:eastAsia="仿宋"/>
          <w:sz w:val="24"/>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4"/>
        </w:rPr>
        <w:t>http://www.gsxt.gov.cn/index.html）严重违法失信企业名单</w:t>
      </w:r>
      <w:r>
        <w:rPr>
          <w:rFonts w:hint="eastAsia" w:ascii="仿宋" w:hAnsi="仿宋" w:eastAsia="仿宋"/>
          <w:sz w:val="24"/>
        </w:rPr>
        <w:fldChar w:fldCharType="end"/>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10</w:t>
      </w:r>
      <w:r>
        <w:rPr>
          <w:rFonts w:hint="eastAsia" w:ascii="仿宋" w:hAnsi="仿宋" w:eastAsia="仿宋"/>
          <w:sz w:val="24"/>
        </w:rPr>
        <w:t>、投标人在“中华人民共和国应急管理部（https://www.mem.gov.cn/）”近一年内无公开曝光的安全事件；</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w:t>
      </w:r>
      <w:r>
        <w:rPr>
          <w:rFonts w:hint="eastAsia" w:ascii="仿宋" w:hAnsi="仿宋" w:eastAsia="仿宋"/>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12</w:t>
      </w:r>
      <w:r>
        <w:rPr>
          <w:rFonts w:hint="eastAsia" w:ascii="仿宋" w:hAnsi="仿宋" w:eastAsia="仿宋"/>
          <w:sz w:val="24"/>
        </w:rPr>
        <w:t>、本项目不接受联合体投标，不允许分包或转包。</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13</w:t>
      </w:r>
      <w:r>
        <w:rPr>
          <w:rFonts w:hint="eastAsia" w:ascii="仿宋" w:hAnsi="仿宋" w:eastAsia="仿宋"/>
          <w:sz w:val="24"/>
        </w:rPr>
        <w:t>、不接受中粮及蒙牛供应商黑名单（以蒙牛集团采购招标管理部下发的黑名单为准）的企业参与投标。</w:t>
      </w:r>
    </w:p>
    <w:bookmarkEnd w:id="0"/>
    <w:bookmarkEnd w:id="1"/>
    <w:p>
      <w:pPr>
        <w:adjustRightInd w:val="0"/>
        <w:snapToGrid w:val="0"/>
        <w:spacing w:line="360" w:lineRule="auto"/>
        <w:ind w:firstLine="480" w:firstLineChars="200"/>
        <w:rPr>
          <w:rFonts w:ascii="仿宋" w:hAnsi="仿宋" w:eastAsia="仿宋" w:cs="仿宋"/>
          <w:b/>
          <w:i/>
          <w:color w:val="FF0000"/>
          <w:sz w:val="24"/>
        </w:rPr>
      </w:pPr>
      <w:r>
        <w:rPr>
          <w:rFonts w:hint="eastAsia" w:ascii="仿宋" w:hAnsi="仿宋" w:eastAsia="仿宋" w:cs="仿宋"/>
          <w:b/>
          <w:color w:val="000000"/>
          <w:sz w:val="24"/>
        </w:rPr>
        <w:t>五、报名须知</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1、报名资格文件的组成按照如下要求提供：</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（1）提供有效的营业执照（副本）；有效的开户行许可证/基本存款证明材料。</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（2）法定代表人证明书或授权委托书。</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（3）提供</w:t>
      </w:r>
      <w:r>
        <w:rPr>
          <w:rFonts w:hint="eastAsia" w:ascii="仿宋" w:hAnsi="仿宋" w:eastAsia="仿宋"/>
          <w:sz w:val="24"/>
        </w:rPr>
        <w:t>建设行政主管部门颁发的建筑工程施工总承包乙级及以上资质证书或建筑机电安装工程专业承包乙级及以上资质证书(以上资质为住建部最新资质要求《住房和城乡建设部关于印发建设工程企业资质管理制度改革方案的通知》)。如投标人还未申办以上资质，提供建筑工程施工总承包</w:t>
      </w:r>
      <w:r>
        <w:rPr>
          <w:rFonts w:hint="eastAsia" w:ascii="仿宋" w:hAnsi="仿宋" w:eastAsia="仿宋"/>
          <w:color w:val="417FF9"/>
          <w:sz w:val="24"/>
        </w:rPr>
        <w:t>叁级及</w:t>
      </w:r>
      <w:r>
        <w:rPr>
          <w:rFonts w:hint="eastAsia" w:ascii="仿宋" w:hAnsi="仿宋" w:eastAsia="仿宋"/>
          <w:sz w:val="24"/>
        </w:rPr>
        <w:t>以上资质证书，或建筑机电工程专业承包叁级及以上资质证书，且资质证书在有效期内</w:t>
      </w:r>
      <w:r>
        <w:rPr>
          <w:rFonts w:hint="eastAsia" w:ascii="仿宋" w:hAnsi="仿宋" w:eastAsia="仿宋" w:cs="仿宋"/>
          <w:color w:val="000000"/>
          <w:sz w:val="24"/>
        </w:rPr>
        <w:t>。</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4</w:t>
      </w:r>
      <w:r>
        <w:rPr>
          <w:rFonts w:hint="eastAsia" w:ascii="仿宋" w:hAnsi="仿宋" w:eastAsia="仿宋" w:cs="仿宋"/>
          <w:color w:val="000000"/>
          <w:sz w:val="24"/>
        </w:rPr>
        <w:t>）提供有效的安全生产许可证。</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5</w:t>
      </w:r>
      <w:r>
        <w:rPr>
          <w:rFonts w:hint="eastAsia" w:ascii="仿宋" w:hAnsi="仿宋" w:eastAsia="仿宋" w:cs="仿宋"/>
          <w:color w:val="000000"/>
          <w:sz w:val="24"/>
        </w:rPr>
        <w:t>）拟派项目经理须为在本企业注册的专业二级及以上注册建造师证书和有效的安全生产考核合格证；且未在其他在建工程项目任职证明材料。</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6</w:t>
      </w:r>
      <w:r>
        <w:rPr>
          <w:rFonts w:hint="eastAsia" w:ascii="仿宋" w:hAnsi="仿宋" w:eastAsia="仿宋" w:cs="仿宋"/>
          <w:color w:val="000000"/>
          <w:sz w:val="24"/>
        </w:rPr>
        <w:t>）</w:t>
      </w:r>
      <w:r>
        <w:rPr>
          <w:rFonts w:hint="eastAsia" w:ascii="仿宋" w:hAnsi="仿宋" w:eastAsia="仿宋" w:cs="仿宋"/>
          <w:sz w:val="24"/>
        </w:rPr>
        <w:t>提供</w:t>
      </w:r>
      <w:r>
        <w:rPr>
          <w:rFonts w:hint="eastAsia" w:ascii="仿宋" w:hAnsi="仿宋" w:eastAsia="仿宋"/>
          <w:sz w:val="24"/>
        </w:rPr>
        <w:t>一般纳税人认定资格</w:t>
      </w:r>
      <w:r>
        <w:rPr>
          <w:rFonts w:hint="eastAsia" w:ascii="仿宋" w:hAnsi="仿宋" w:eastAsia="仿宋" w:cs="仿宋"/>
          <w:sz w:val="24"/>
        </w:rPr>
        <w:t>证明材料和</w:t>
      </w:r>
      <w:r>
        <w:rPr>
          <w:rFonts w:hint="eastAsia" w:ascii="仿宋" w:hAnsi="仿宋" w:eastAsia="仿宋" w:cs="仿宋"/>
          <w:color w:val="000000"/>
          <w:sz w:val="24"/>
        </w:rPr>
        <w:t>能开具</w:t>
      </w:r>
      <w:r>
        <w:rPr>
          <w:rFonts w:ascii="仿宋" w:hAnsi="仿宋" w:eastAsia="仿宋" w:cs="仿宋"/>
          <w:color w:val="000000"/>
          <w:sz w:val="24"/>
        </w:rPr>
        <w:t>13%</w:t>
      </w:r>
      <w:r>
        <w:rPr>
          <w:rFonts w:hint="eastAsia" w:ascii="仿宋" w:hAnsi="仿宋" w:eastAsia="仿宋" w:cs="仿宋"/>
          <w:color w:val="000000"/>
          <w:sz w:val="24"/>
        </w:rPr>
        <w:t>增值税专用发票</w:t>
      </w:r>
      <w:r>
        <w:rPr>
          <w:rFonts w:hint="eastAsia" w:ascii="仿宋" w:hAnsi="仿宋" w:eastAsia="仿宋" w:cs="仿宋"/>
          <w:sz w:val="24"/>
        </w:rPr>
        <w:t>证明材料。</w:t>
      </w:r>
    </w:p>
    <w:p>
      <w:pPr>
        <w:adjustRightInd w:val="0"/>
        <w:snapToGrid w:val="0"/>
        <w:spacing w:line="360" w:lineRule="auto"/>
        <w:ind w:firstLine="480" w:firstLineChars="200"/>
        <w:rPr>
          <w:rFonts w:ascii="仿宋" w:hAnsi="仿宋" w:eastAsia="仿宋"/>
          <w:sz w:val="24"/>
        </w:rPr>
      </w:pPr>
      <w:r>
        <w:rPr>
          <w:rFonts w:hint="eastAsia" w:ascii="仿宋" w:hAnsi="仿宋" w:eastAsia="仿宋" w:cs="仿宋"/>
          <w:color w:val="000000"/>
          <w:sz w:val="24"/>
        </w:rPr>
        <w:t>（</w:t>
      </w:r>
      <w:r>
        <w:rPr>
          <w:rFonts w:ascii="仿宋" w:hAnsi="仿宋" w:eastAsia="仿宋" w:cs="仿宋"/>
          <w:color w:val="000000"/>
          <w:sz w:val="24"/>
        </w:rPr>
        <w:t>7</w:t>
      </w:r>
      <w:r>
        <w:rPr>
          <w:rFonts w:hint="eastAsia" w:ascii="仿宋" w:hAnsi="仿宋" w:eastAsia="仿宋" w:cs="仿宋"/>
          <w:color w:val="000000"/>
          <w:sz w:val="24"/>
        </w:rPr>
        <w:t>）提供</w:t>
      </w:r>
      <w:r>
        <w:rPr>
          <w:rFonts w:hint="eastAsia" w:ascii="仿宋" w:hAnsi="仿宋" w:eastAsia="仿宋"/>
          <w:sz w:val="24"/>
        </w:rPr>
        <w:t>202</w:t>
      </w:r>
      <w:r>
        <w:rPr>
          <w:rFonts w:ascii="仿宋" w:hAnsi="仿宋" w:eastAsia="仿宋"/>
          <w:sz w:val="24"/>
        </w:rPr>
        <w:t>2</w:t>
      </w:r>
      <w:r>
        <w:rPr>
          <w:rFonts w:hint="eastAsia" w:ascii="仿宋" w:hAnsi="仿宋" w:eastAsia="仿宋"/>
          <w:sz w:val="24"/>
        </w:rPr>
        <w:t>年1月1日至今须具有两份类似工程业绩（以合同为准）。</w:t>
      </w:r>
    </w:p>
    <w:p>
      <w:pPr>
        <w:pStyle w:val="2"/>
        <w:snapToGrid w:val="0"/>
        <w:spacing w:line="360" w:lineRule="auto"/>
        <w:ind w:firstLine="480" w:firstLineChars="200"/>
        <w:rPr>
          <w:rFonts w:ascii="仿宋" w:hAnsi="仿宋" w:eastAsia="仿宋" w:cs="仿宋"/>
          <w:kern w:val="2"/>
        </w:rPr>
      </w:pPr>
      <w:r>
        <w:rPr>
          <w:rFonts w:hint="eastAsia" w:ascii="仿宋" w:hAnsi="仿宋" w:eastAsia="仿宋" w:cs="仿宋"/>
          <w:kern w:val="2"/>
        </w:rPr>
        <w:t>（</w:t>
      </w:r>
      <w:r>
        <w:rPr>
          <w:rFonts w:ascii="仿宋" w:hAnsi="仿宋" w:eastAsia="仿宋" w:cs="仿宋"/>
          <w:kern w:val="2"/>
        </w:rPr>
        <w:t>8</w:t>
      </w:r>
      <w:r>
        <w:rPr>
          <w:rFonts w:hint="eastAsia" w:ascii="仿宋" w:hAnsi="仿宋" w:eastAsia="仿宋" w:cs="仿宋"/>
          <w:kern w:val="2"/>
        </w:rPr>
        <w:t>）</w:t>
      </w:r>
      <w:r>
        <w:rPr>
          <w:rFonts w:hint="eastAsia" w:ascii="仿宋" w:hAnsi="仿宋" w:eastAsia="仿宋" w:cs="仿宋"/>
        </w:rPr>
        <w:t>提供本企业</w:t>
      </w:r>
      <w:r>
        <w:rPr>
          <w:rFonts w:hint="eastAsia" w:ascii="仿宋" w:hAnsi="仿宋" w:eastAsia="仿宋"/>
        </w:rPr>
        <w:t>2021至2023年或2</w:t>
      </w:r>
      <w:r>
        <w:rPr>
          <w:rFonts w:ascii="仿宋" w:hAnsi="仿宋" w:eastAsia="仿宋"/>
        </w:rPr>
        <w:t>022</w:t>
      </w:r>
      <w:r>
        <w:rPr>
          <w:rFonts w:hint="eastAsia" w:ascii="仿宋" w:hAnsi="仿宋" w:eastAsia="仿宋"/>
        </w:rPr>
        <w:t>至2</w:t>
      </w:r>
      <w:r>
        <w:rPr>
          <w:rFonts w:ascii="仿宋" w:hAnsi="仿宋" w:eastAsia="仿宋"/>
        </w:rPr>
        <w:t>024</w:t>
      </w:r>
      <w:r>
        <w:rPr>
          <w:rFonts w:hint="eastAsia" w:ascii="仿宋" w:hAnsi="仿宋" w:eastAsia="仿宋"/>
        </w:rPr>
        <w:t>年</w:t>
      </w:r>
      <w:r>
        <w:rPr>
          <w:rFonts w:hint="eastAsia" w:ascii="仿宋" w:hAnsi="仿宋" w:eastAsia="仿宋" w:cs="仿宋"/>
        </w:rPr>
        <w:t>度第三方财务审计报告。（包含资产负债表、利润表、现金流量表）。</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9</w:t>
      </w:r>
      <w:r>
        <w:rPr>
          <w:rFonts w:hint="eastAsia" w:ascii="仿宋" w:hAnsi="仿宋" w:eastAsia="仿宋" w:cs="仿宋"/>
          <w:color w:val="000000"/>
          <w:sz w:val="24"/>
        </w:rPr>
        <w:t>）提供202</w:t>
      </w:r>
      <w:r>
        <w:rPr>
          <w:rFonts w:ascii="仿宋" w:hAnsi="仿宋" w:eastAsia="仿宋" w:cs="仿宋"/>
          <w:color w:val="000000"/>
          <w:sz w:val="24"/>
        </w:rPr>
        <w:t>4</w:t>
      </w:r>
      <w:r>
        <w:rPr>
          <w:rFonts w:hint="eastAsia" w:ascii="仿宋" w:hAnsi="仿宋" w:eastAsia="仿宋" w:cs="仿宋"/>
          <w:color w:val="000000"/>
          <w:sz w:val="24"/>
        </w:rPr>
        <w:t>年1月1日以来任意三个月的单位依法纳税证明材料和社保缴纳证明材料。</w:t>
      </w:r>
    </w:p>
    <w:p>
      <w:pPr>
        <w:pStyle w:val="24"/>
        <w:tabs>
          <w:tab w:val="left" w:pos="993"/>
          <w:tab w:val="left" w:pos="1134"/>
        </w:tabs>
        <w:adjustRightInd w:val="0"/>
        <w:snapToGrid w:val="0"/>
        <w:spacing w:line="360" w:lineRule="auto"/>
        <w:ind w:firstLine="480"/>
        <w:rPr>
          <w:rFonts w:ascii="仿宋" w:hAnsi="仿宋" w:eastAsia="仿宋" w:cs="仿宋"/>
          <w:sz w:val="24"/>
        </w:rPr>
      </w:pPr>
      <w:r>
        <w:rPr>
          <w:rFonts w:hint="eastAsia" w:ascii="仿宋" w:hAnsi="仿宋" w:eastAsia="仿宋" w:cs="仿宋"/>
          <w:color w:val="000000"/>
          <w:sz w:val="24"/>
        </w:rPr>
        <w:t>（</w:t>
      </w:r>
      <w:r>
        <w:rPr>
          <w:rFonts w:ascii="仿宋" w:hAnsi="仿宋" w:eastAsia="仿宋" w:cs="仿宋"/>
          <w:color w:val="000000"/>
          <w:sz w:val="24"/>
        </w:rPr>
        <w:t>10</w:t>
      </w:r>
      <w:r>
        <w:rPr>
          <w:rFonts w:hint="eastAsia" w:ascii="仿宋" w:hAnsi="仿宋" w:eastAsia="仿宋" w:cs="仿宋"/>
          <w:color w:val="000000"/>
          <w:sz w:val="24"/>
        </w:rPr>
        <w:t>）提供未被列入国家企业信用信息公示系统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11</w:t>
      </w:r>
      <w:r>
        <w:rPr>
          <w:rFonts w:hint="eastAsia" w:ascii="仿宋" w:hAnsi="仿宋" w:eastAsia="仿宋" w:cs="仿宋"/>
          <w:color w:val="000000"/>
          <w:sz w:val="24"/>
        </w:rPr>
        <w:t>）提供</w:t>
      </w:r>
      <w:r>
        <w:rPr>
          <w:rFonts w:hint="eastAsia" w:ascii="仿宋" w:hAnsi="仿宋" w:eastAsia="仿宋"/>
          <w:sz w:val="28"/>
          <w:szCs w:val="28"/>
        </w:rPr>
        <w:t>在</w:t>
      </w:r>
      <w:r>
        <w:rPr>
          <w:rFonts w:hint="eastAsia" w:ascii="仿宋" w:hAnsi="仿宋" w:eastAsia="仿宋" w:cs="仿宋"/>
          <w:color w:val="000000"/>
          <w:sz w:val="24"/>
        </w:rPr>
        <w:t>“中华人民共和国应急管理部（https://www.mem.gov.cn/）”近一年内无公开曝光的安全事件</w:t>
      </w:r>
      <w:r>
        <w:rPr>
          <w:rFonts w:hint="eastAsia" w:ascii="仿宋" w:hAnsi="仿宋" w:eastAsia="仿宋" w:cs="仿宋"/>
          <w:sz w:val="24"/>
        </w:rPr>
        <w:t>证明材料</w:t>
      </w:r>
      <w:r>
        <w:rPr>
          <w:rFonts w:hint="eastAsia" w:ascii="仿宋" w:hAnsi="仿宋" w:eastAsia="仿宋" w:cs="仿宋"/>
          <w:color w:val="000000"/>
          <w:sz w:val="24"/>
        </w:rPr>
        <w:t>；</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12</w:t>
      </w:r>
      <w:r>
        <w:rPr>
          <w:rFonts w:hint="eastAsia" w:ascii="仿宋" w:hAnsi="仿宋" w:eastAsia="仿宋" w:cs="仿宋"/>
          <w:color w:val="000000"/>
          <w:sz w:val="24"/>
        </w:rPr>
        <w:t>）提供非联合体形式参与及如中标本项目不进行分包或转包承诺书。</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13</w:t>
      </w:r>
      <w:r>
        <w:rPr>
          <w:rFonts w:hint="eastAsia" w:ascii="仿宋" w:hAnsi="仿宋" w:eastAsia="仿宋" w:cs="仿宋"/>
          <w:color w:val="000000"/>
          <w:sz w:val="24"/>
        </w:rPr>
        <w:t>）提供保密承诺书（附件2）。</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14</w:t>
      </w:r>
      <w:r>
        <w:rPr>
          <w:rFonts w:hint="eastAsia" w:ascii="仿宋" w:hAnsi="仿宋" w:eastAsia="仿宋" w:cs="仿宋"/>
          <w:color w:val="000000"/>
          <w:sz w:val="24"/>
        </w:rPr>
        <w:t>）提供关于聘用蒙牛在职人员亲属（含特定关系人）及离职人员的告知函（附件3）</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3"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3"/>
      <w:r>
        <w:rPr>
          <w:rFonts w:hint="eastAsia" w:ascii="仿宋" w:hAnsi="仿宋" w:eastAsia="仿宋" w:cs="仿宋"/>
          <w:color w:val="000000"/>
          <w:sz w:val="24"/>
        </w:rPr>
        <w:t>进行线上提交，进行资格审查（过期提交不予受理），审查合格后方可购买招标文件（仅作为发放招标文件的依据）。</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pPr>
        <w:adjustRightInd w:val="0"/>
        <w:snapToGrid w:val="0"/>
        <w:spacing w:line="360" w:lineRule="auto"/>
        <w:ind w:firstLine="480" w:firstLineChars="200"/>
        <w:jc w:val="left"/>
        <w:rPr>
          <w:rStyle w:val="19"/>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hAnsi="仿宋" w:eastAsia="仿宋" w:cs="仿宋"/>
          <w:color w:val="000000"/>
          <w:sz w:val="24"/>
        </w:rPr>
        <w:t>400</w:t>
      </w:r>
      <w:r>
        <w:rPr>
          <w:rFonts w:hint="eastAsia" w:ascii="仿宋" w:hAnsi="仿宋" w:eastAsia="仿宋" w:cs="仿宋"/>
          <w:color w:val="000000"/>
          <w:sz w:val="24"/>
        </w:rPr>
        <w:t>-</w:t>
      </w:r>
      <w:r>
        <w:rPr>
          <w:rFonts w:ascii="仿宋" w:hAnsi="仿宋" w:eastAsia="仿宋" w:cs="仿宋"/>
          <w:color w:val="000000"/>
          <w:sz w:val="24"/>
        </w:rPr>
        <w:t>8108111</w:t>
      </w:r>
      <w:r>
        <w:rPr>
          <w:rFonts w:hint="eastAsia" w:ascii="仿宋" w:hAnsi="仿宋" w:eastAsia="仿宋" w:cs="仿宋"/>
          <w:color w:val="000000"/>
          <w:sz w:val="24"/>
        </w:rPr>
        <w:t>或咨询招标人业务咨询联系人</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color w:val="000000"/>
          <w:sz w:val="24"/>
        </w:rPr>
        <w:t>注：</w:t>
      </w:r>
      <w:r>
        <w:rPr>
          <w:rFonts w:hint="eastAsia" w:ascii="仿宋" w:hAnsi="仿宋" w:eastAsia="仿宋" w:cs="仿宋"/>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六、项目时间安排及要求：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8</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12</w:t>
      </w:r>
      <w:r>
        <w:rPr>
          <w:rFonts w:hint="eastAsia" w:ascii="仿宋" w:hAnsi="仿宋" w:eastAsia="仿宋" w:cs="仿宋"/>
          <w:sz w:val="24"/>
        </w:rPr>
        <w:t>日；</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9</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13</w:t>
      </w:r>
      <w:r>
        <w:rPr>
          <w:rFonts w:hint="eastAsia" w:ascii="仿宋" w:hAnsi="仿宋" w:eastAsia="仿宋" w:cs="仿宋"/>
          <w:sz w:val="24"/>
        </w:rPr>
        <w:t>日12时；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3、询价文件发售时间：202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14</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1</w:t>
      </w:r>
      <w:r>
        <w:rPr>
          <w:rFonts w:ascii="仿宋" w:hAnsi="仿宋" w:eastAsia="仿宋" w:cs="仿宋"/>
          <w:sz w:val="24"/>
          <w:woUserID w:val="1"/>
        </w:rPr>
        <w:t>7</w:t>
      </w:r>
      <w:r>
        <w:rPr>
          <w:rFonts w:hint="eastAsia" w:ascii="仿宋" w:hAnsi="仿宋" w:eastAsia="仿宋" w:cs="仿宋"/>
          <w:sz w:val="24"/>
        </w:rPr>
        <w:t>日</w:t>
      </w:r>
      <w:r>
        <w:rPr>
          <w:rFonts w:ascii="仿宋" w:hAnsi="仿宋" w:eastAsia="仿宋" w:cs="仿宋"/>
          <w:sz w:val="24"/>
        </w:rPr>
        <w:t>17</w:t>
      </w:r>
      <w:r>
        <w:rPr>
          <w:rFonts w:hint="eastAsia" w:ascii="仿宋" w:hAnsi="仿宋" w:eastAsia="仿宋" w:cs="仿宋"/>
          <w:sz w:val="24"/>
        </w:rPr>
        <w:t>时；</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4、开标时间：</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ascii="仿宋" w:hAnsi="仿宋" w:eastAsia="仿宋" w:cs="仿宋"/>
          <w:sz w:val="24"/>
          <w:u w:val="single"/>
        </w:rPr>
        <w:t>2</w:t>
      </w:r>
      <w:r>
        <w:rPr>
          <w:rFonts w:hint="eastAsia" w:ascii="仿宋" w:hAnsi="仿宋" w:eastAsia="仿宋" w:cs="仿宋"/>
          <w:sz w:val="24"/>
        </w:rPr>
        <w:t>月</w:t>
      </w:r>
      <w:bookmarkStart w:id="7" w:name="_GoBack"/>
      <w:r>
        <w:rPr>
          <w:rFonts w:hint="default" w:ascii="仿宋" w:hAnsi="仿宋" w:eastAsia="仿宋" w:cs="仿宋"/>
          <w:sz w:val="24"/>
          <w:u w:val="single"/>
          <w:woUserID w:val="1"/>
        </w:rPr>
        <w:t>19</w:t>
      </w:r>
      <w:bookmarkEnd w:id="7"/>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sz w:val="24"/>
        </w:rPr>
        <w:t>七、开标地址：</w:t>
      </w:r>
      <w:bookmarkStart w:id="4" w:name="OLE_LINK1"/>
      <w:r>
        <w:rPr>
          <w:rFonts w:hint="eastAsia" w:ascii="仿宋" w:hAnsi="仿宋" w:eastAsia="仿宋" w:cs="仿宋"/>
          <w:color w:val="000000"/>
          <w:sz w:val="24"/>
        </w:rPr>
        <w:t>蒙牛集团电子采购招标平台（https://zbcg.mengniu.cn/）</w:t>
      </w:r>
    </w:p>
    <w:bookmarkEnd w:id="4"/>
    <w:p>
      <w:pPr>
        <w:ind w:firstLine="561"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w:t>
      </w:r>
      <w:r>
        <w:rPr>
          <w:rFonts w:ascii="仿宋_GB2312" w:hAnsi="宋体" w:eastAsia="仿宋_GB2312"/>
          <w:b/>
          <w:color w:val="000000" w:themeColor="text1"/>
          <w:sz w:val="28"/>
          <w:szCs w:val="28"/>
          <w14:textFill>
            <w14:solidFill>
              <w14:schemeClr w14:val="tx1"/>
            </w14:solidFill>
          </w14:textFill>
        </w:rPr>
        <w:t xml:space="preserve"> </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中国采购与招标网大数据平台（</w:t>
      </w:r>
      <w:r>
        <w:fldChar w:fldCharType="begin"/>
      </w:r>
      <w:r>
        <w:instrText xml:space="preserve"> HYPERLINK "https://www.chinabidding.cn/" </w:instrText>
      </w:r>
      <w:r>
        <w:fldChar w:fldCharType="separate"/>
      </w:r>
      <w:r>
        <w:rPr>
          <w:rFonts w:ascii="仿宋" w:hAnsi="仿宋" w:eastAsia="仿宋"/>
          <w:color w:val="000000" w:themeColor="text1"/>
          <w:sz w:val="28"/>
          <w:szCs w:val="28"/>
          <w14:textFill>
            <w14:solidFill>
              <w14:schemeClr w14:val="tx1"/>
            </w14:solidFill>
          </w14:textFill>
        </w:rPr>
        <w:t>https://www.chinabidding.cn/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蒙牛集团电子采购招标平台</w:t>
      </w:r>
      <w:r>
        <w:rPr>
          <w:rFonts w:hint="eastAsia" w:ascii="仿宋_GB2312" w:hAnsi="宋体" w:eastAsia="仿宋_GB2312"/>
          <w:color w:val="000000" w:themeColor="text1"/>
          <w:sz w:val="24"/>
          <w:szCs w:val="28"/>
          <w14:textFill>
            <w14:solidFill>
              <w14:schemeClr w14:val="tx1"/>
            </w14:solidFill>
          </w14:textFill>
        </w:rPr>
        <w:t>（</w:t>
      </w:r>
      <w:r>
        <w:fldChar w:fldCharType="begin"/>
      </w:r>
      <w:r>
        <w:instrText xml:space="preserve"> HYPERLINK "https://zbcg.mengniu.cn/" \l "/home" \t "_blank" </w:instrText>
      </w:r>
      <w:r>
        <w:fldChar w:fldCharType="separate"/>
      </w:r>
      <w:r>
        <w:rPr>
          <w:rFonts w:hint="eastAsia" w:ascii="仿宋_GB2312" w:hAnsi="宋体" w:eastAsia="仿宋_GB2312"/>
          <w:color w:val="000000" w:themeColor="text1"/>
          <w:sz w:val="24"/>
          <w:szCs w:val="28"/>
          <w14:textFill>
            <w14:solidFill>
              <w14:schemeClr w14:val="tx1"/>
            </w14:solidFill>
          </w14:textFill>
        </w:rPr>
        <w:t>https://zbcg.mengniu.cn/#/home</w:t>
      </w:r>
      <w:r>
        <w:rPr>
          <w:rFonts w:hint="eastAsia" w:ascii="仿宋_GB2312" w:hAnsi="宋体" w:eastAsia="仿宋_GB2312"/>
          <w:color w:val="000000" w:themeColor="text1"/>
          <w:sz w:val="24"/>
          <w:szCs w:val="28"/>
          <w14:textFill>
            <w14:solidFill>
              <w14:schemeClr w14:val="tx1"/>
            </w14:solidFill>
          </w14:textFill>
        </w:rPr>
        <w:fldChar w:fldCharType="end"/>
      </w:r>
      <w:r>
        <w:rPr>
          <w:rFonts w:ascii="仿宋_GB2312" w:hAnsi="宋体" w:eastAsia="仿宋_GB2312"/>
          <w:color w:val="000000" w:themeColor="text1"/>
          <w:sz w:val="24"/>
          <w:szCs w:val="28"/>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pPr>
        <w:ind w:firstLine="561"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九、采购招标实施方及联系方式：</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采购方：内蒙古蒙牛乳业（集团）股份有限公司</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业务咨询联系人：经晓杰       </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联系方式：18686078833</w:t>
      </w:r>
    </w:p>
    <w:p>
      <w:pPr>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十、监督单位及联系方式：</w:t>
      </w:r>
      <w:r>
        <w:rPr>
          <w:rFonts w:ascii="仿宋" w:hAnsi="仿宋" w:eastAsia="仿宋"/>
          <w:b/>
          <w:color w:val="000000" w:themeColor="text1"/>
          <w:sz w:val="28"/>
          <w:szCs w:val="28"/>
          <w14:textFill>
            <w14:solidFill>
              <w14:schemeClr w14:val="tx1"/>
            </w14:solidFill>
          </w14:textFill>
        </w:rPr>
        <w:t xml:space="preserve"> </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1、采购招标项目违规问题的投诉受理单位：蒙牛乳业采购招标管理部</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监 督 人:薛海燕                        </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联系电话：0471-7393642/监督人电话：15034952008</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电子邮件：xuehaiyan@mengniu.cn</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异议/投诉服务网址：</w:t>
      </w:r>
      <w:r>
        <w:fldChar w:fldCharType="begin"/>
      </w:r>
      <w:r>
        <w:instrText xml:space="preserve"> HYPERLINK "https://zbcg.mengniu.cn/" \l "/home" </w:instrText>
      </w:r>
      <w:r>
        <w:fldChar w:fldCharType="separate"/>
      </w:r>
      <w:r>
        <w:rPr>
          <w:rStyle w:val="19"/>
          <w:rFonts w:hint="eastAsia" w:ascii="仿宋" w:hAnsi="仿宋" w:eastAsia="仿宋"/>
          <w:color w:val="000000" w:themeColor="text1"/>
          <w:sz w:val="28"/>
          <w:szCs w:val="28"/>
          <w14:textFill>
            <w14:solidFill>
              <w14:schemeClr w14:val="tx1"/>
            </w14:solidFill>
          </w14:textFill>
        </w:rPr>
        <w:t>https://zbcg.mengniu.cn/#/home</w:t>
      </w:r>
      <w:r>
        <w:rPr>
          <w:rStyle w:val="19"/>
          <w:rFonts w:hint="eastAsia" w:ascii="仿宋" w:hAnsi="仿宋" w:eastAsia="仿宋"/>
          <w:color w:val="000000" w:themeColor="text1"/>
          <w:sz w:val="28"/>
          <w:szCs w:val="28"/>
          <w14:textFill>
            <w14:solidFill>
              <w14:schemeClr w14:val="tx1"/>
            </w14:solidFill>
          </w14:textFill>
        </w:rPr>
        <w:fldChar w:fldCharType="end"/>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、采购招标项目的违纪问题举报受理单位：蒙牛乳业纪委办公室</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 督 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张丽娜</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14:textFill>
            <w14:solidFill>
              <w14:schemeClr w14:val="tx1"/>
            </w14:solidFill>
          </w14:textFill>
        </w:rPr>
        <w:t>0471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7393612</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受理范围：采购招标执行过程中涉嫌贪污贿赂、滥用职权、玩忽职守、权力寻租、利益输送、徇私舞弊以及浪费公司资财等违纪问题的各类举报。</w:t>
      </w:r>
    </w:p>
    <w:p>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附件：1.法定代表人身份证明/法定代表人授权委托书</w:t>
      </w:r>
    </w:p>
    <w:p>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2.保密承诺书</w:t>
      </w:r>
    </w:p>
    <w:p>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告知书</w:t>
      </w:r>
    </w:p>
    <w:p>
      <w:pPr>
        <w:pStyle w:val="24"/>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pPr>
        <w:pStyle w:val="24"/>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w:t>
      </w:r>
      <w:r>
        <w:rPr>
          <w:rFonts w:ascii="仿宋" w:hAnsi="仿宋" w:eastAsia="仿宋" w:cs="仿宋"/>
          <w:color w:val="000000"/>
          <w:sz w:val="24"/>
        </w:rPr>
        <w:t>5</w:t>
      </w:r>
      <w:r>
        <w:rPr>
          <w:rFonts w:hint="eastAsia" w:ascii="仿宋" w:hAnsi="仿宋" w:eastAsia="仿宋" w:cs="仿宋"/>
          <w:color w:val="000000"/>
          <w:sz w:val="24"/>
        </w:rPr>
        <w:t>年</w:t>
      </w:r>
      <w:r>
        <w:rPr>
          <w:rFonts w:ascii="仿宋" w:hAnsi="仿宋" w:eastAsia="仿宋" w:cs="仿宋"/>
          <w:color w:val="000000"/>
          <w:sz w:val="24"/>
        </w:rPr>
        <w:t>2</w:t>
      </w:r>
      <w:r>
        <w:rPr>
          <w:rFonts w:hint="eastAsia" w:ascii="仿宋" w:hAnsi="仿宋" w:eastAsia="仿宋" w:cs="仿宋"/>
          <w:color w:val="000000"/>
          <w:sz w:val="24"/>
        </w:rPr>
        <w:t>月</w:t>
      </w:r>
      <w:r>
        <w:rPr>
          <w:rFonts w:ascii="仿宋" w:hAnsi="仿宋" w:eastAsia="仿宋" w:cs="仿宋"/>
          <w:color w:val="000000"/>
          <w:sz w:val="24"/>
        </w:rPr>
        <w:t>7</w:t>
      </w:r>
      <w:r>
        <w:rPr>
          <w:rFonts w:hint="eastAsia" w:ascii="仿宋" w:hAnsi="仿宋" w:eastAsia="仿宋" w:cs="仿宋"/>
          <w:color w:val="000000"/>
          <w:sz w:val="24"/>
        </w:rPr>
        <w:t>日</w:t>
      </w:r>
      <w:r>
        <w:rPr>
          <w:rFonts w:ascii="仿宋_GB2312" w:hAnsi="宋体" w:eastAsia="仿宋_GB2312" w:cs="仿宋"/>
          <w:sz w:val="28"/>
          <w:szCs w:val="28"/>
        </w:rPr>
        <w:br w:type="page"/>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pPr>
        <w:adjustRightInd w:val="0"/>
        <w:snapToGrid w:val="0"/>
        <w:spacing w:line="360" w:lineRule="auto"/>
        <w:ind w:firstLine="480" w:firstLineChars="200"/>
        <w:jc w:val="center"/>
        <w:rPr>
          <w:rFonts w:ascii="仿宋" w:hAnsi="仿宋" w:eastAsia="仿宋" w:cs="宋体"/>
          <w:b/>
          <w:sz w:val="24"/>
        </w:rPr>
      </w:pP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系</w:t>
      </w:r>
      <w:r>
        <w:rPr>
          <w:rFonts w:hint="eastAsia" w:ascii="仿宋" w:hAnsi="仿宋" w:eastAsia="仿宋" w:cs="宋体"/>
          <w:color w:val="FF0000"/>
          <w:sz w:val="24"/>
          <w:u w:val="single"/>
        </w:rPr>
        <w:t>投标人全称</w:t>
      </w:r>
      <w:r>
        <w:rPr>
          <w:rFonts w:hint="eastAsia" w:ascii="仿宋" w:hAnsi="仿宋" w:eastAsia="仿宋" w:cs="宋体"/>
          <w:color w:val="000000"/>
          <w:sz w:val="24"/>
        </w:rPr>
        <w:t>的法定代表人。</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pPr>
        <w:adjustRightInd w:val="0"/>
        <w:snapToGrid w:val="0"/>
        <w:spacing w:line="360" w:lineRule="auto"/>
        <w:ind w:firstLine="480" w:firstLineChars="200"/>
        <w:jc w:val="right"/>
        <w:rPr>
          <w:rFonts w:ascii="仿宋" w:hAnsi="仿宋" w:eastAsia="仿宋" w:cs="宋体"/>
          <w:sz w:val="24"/>
        </w:rPr>
      </w:pP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0" w:firstLineChars="200"/>
        <w:rPr>
          <w:rFonts w:ascii="仿宋" w:hAnsi="仿宋" w:eastAsia="仿宋" w:cs="宋体"/>
          <w:b/>
          <w:kern w:val="0"/>
          <w:sz w:val="24"/>
        </w:rPr>
      </w:pPr>
    </w:p>
    <w:p>
      <w:pPr>
        <w:adjustRightInd w:val="0"/>
        <w:snapToGrid w:val="0"/>
        <w:spacing w:line="360" w:lineRule="auto"/>
        <w:ind w:firstLine="480" w:firstLineChars="200"/>
        <w:rPr>
          <w:rFonts w:ascii="仿宋" w:hAnsi="仿宋" w:eastAsia="仿宋" w:cs="宋体"/>
          <w:b/>
          <w:kern w:val="0"/>
          <w:sz w:val="24"/>
        </w:rPr>
      </w:pPr>
    </w:p>
    <w:tbl>
      <w:tblPr>
        <w:tblStyle w:val="1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adjustRightInd w:val="0"/>
              <w:snapToGrid w:val="0"/>
              <w:spacing w:line="360" w:lineRule="auto"/>
              <w:ind w:firstLine="480" w:firstLineChars="200"/>
              <w:jc w:val="center"/>
              <w:rPr>
                <w:rFonts w:ascii="仿宋" w:hAnsi="仿宋" w:eastAsia="仿宋" w:cs="宋体"/>
                <w:b/>
                <w:kern w:val="0"/>
                <w:sz w:val="24"/>
              </w:rPr>
            </w:pPr>
          </w:p>
        </w:tc>
        <w:tc>
          <w:tcPr>
            <w:tcW w:w="4350" w:type="dxa"/>
            <w:shd w:val="clear" w:color="auto" w:fill="auto"/>
          </w:tcPr>
          <w:p>
            <w:pPr>
              <w:adjustRightInd w:val="0"/>
              <w:snapToGrid w:val="0"/>
              <w:spacing w:line="360" w:lineRule="auto"/>
              <w:ind w:firstLine="480" w:firstLineChars="200"/>
              <w:jc w:val="center"/>
              <w:rPr>
                <w:rFonts w:ascii="仿宋" w:hAnsi="仿宋" w:eastAsia="仿宋" w:cs="宋体"/>
                <w:b/>
                <w:kern w:val="0"/>
                <w:sz w:val="24"/>
              </w:rPr>
            </w:pPr>
          </w:p>
        </w:tc>
      </w:tr>
    </w:tbl>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b/>
          <w:kern w:val="0"/>
          <w:sz w:val="24"/>
        </w:rPr>
      </w:pPr>
      <w:r>
        <w:rPr>
          <w:rFonts w:hint="eastAsia" w:ascii="仿宋" w:hAnsi="仿宋" w:eastAsia="仿宋" w:cs="宋体"/>
          <w:b/>
          <w:kern w:val="0"/>
          <w:sz w:val="24"/>
        </w:rPr>
        <w:br w:type="page"/>
      </w:r>
    </w:p>
    <w:p>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pPr>
        <w:adjustRightInd w:val="0"/>
        <w:snapToGrid w:val="0"/>
        <w:spacing w:line="360" w:lineRule="auto"/>
        <w:ind w:firstLine="480" w:firstLineChars="200"/>
        <w:jc w:val="center"/>
        <w:rPr>
          <w:rFonts w:ascii="仿宋" w:hAnsi="仿宋" w:eastAsia="仿宋" w:cs="宋体"/>
          <w:color w:val="000000"/>
          <w:sz w:val="24"/>
        </w:rPr>
      </w:pP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（投标人全称）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pPr>
        <w:adjustRightInd w:val="0"/>
        <w:snapToGrid w:val="0"/>
        <w:spacing w:line="360" w:lineRule="auto"/>
        <w:ind w:firstLine="480"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pPr>
        <w:adjustRightInd w:val="0"/>
        <w:snapToGrid w:val="0"/>
        <w:spacing w:line="360" w:lineRule="auto"/>
        <w:ind w:firstLine="480" w:firstLineChars="200"/>
        <w:jc w:val="center"/>
        <w:rPr>
          <w:rFonts w:ascii="仿宋" w:hAnsi="仿宋" w:eastAsia="仿宋"/>
          <w:b/>
          <w:sz w:val="24"/>
        </w:rPr>
      </w:pPr>
      <w:r>
        <w:rPr>
          <w:rFonts w:hint="eastAsia" w:ascii="仿宋" w:hAnsi="仿宋" w:eastAsia="仿宋"/>
          <w:b/>
          <w:sz w:val="24"/>
        </w:rPr>
        <w:t>授权委托人社保证明材料</w:t>
      </w:r>
    </w:p>
    <w:p>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pPr>
        <w:pStyle w:val="2"/>
        <w:snapToGrid w:val="0"/>
        <w:spacing w:line="360" w:lineRule="auto"/>
        <w:ind w:firstLine="480" w:firstLineChars="200"/>
      </w:pPr>
    </w:p>
    <w:p>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pPr>
        <w:adjustRightInd w:val="0"/>
        <w:snapToGrid w:val="0"/>
        <w:spacing w:line="360" w:lineRule="auto"/>
        <w:ind w:firstLine="480"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pPr>
        <w:adjustRightInd w:val="0"/>
        <w:snapToGrid w:val="0"/>
        <w:spacing w:line="360" w:lineRule="auto"/>
        <w:ind w:firstLine="480" w:firstLineChars="200"/>
        <w:jc w:val="left"/>
        <w:rPr>
          <w:rFonts w:ascii="仿宋" w:hAnsi="仿宋" w:eastAsia="仿宋" w:cs="仿宋"/>
          <w:color w:val="000000"/>
          <w:sz w:val="24"/>
        </w:rPr>
      </w:pPr>
    </w:p>
    <w:p>
      <w:pPr>
        <w:rPr>
          <w:rFonts w:ascii="宋体" w:hAnsi="宋体" w:cs="宋体"/>
          <w:sz w:val="28"/>
          <w:szCs w:val="28"/>
        </w:rPr>
      </w:pPr>
      <w:r>
        <w:rPr>
          <w:rFonts w:hint="eastAsia" w:ascii="宋体" w:hAnsi="宋体" w:cs="宋体"/>
          <w:sz w:val="28"/>
          <w:szCs w:val="28"/>
        </w:rPr>
        <w:t>附件3</w:t>
      </w:r>
      <w:r>
        <w:rPr>
          <w:rFonts w:ascii="宋体" w:hAnsi="宋体" w:cs="宋体"/>
          <w:sz w:val="28"/>
          <w:szCs w:val="28"/>
        </w:rPr>
        <w:t xml:space="preserve">                           </w:t>
      </w:r>
      <w:r>
        <w:rPr>
          <w:rFonts w:hint="eastAsia" w:ascii="宋体" w:hAnsi="宋体" w:cs="宋体"/>
          <w:sz w:val="28"/>
          <w:szCs w:val="28"/>
        </w:rPr>
        <w:t>告知函</w:t>
      </w:r>
    </w:p>
    <w:p>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pPr>
        <w:spacing w:before="156" w:beforeLines="50" w:after="156" w:afterLines="50" w:line="720" w:lineRule="exact"/>
        <w:ind w:firstLine="480"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pPr>
        <w:tabs>
          <w:tab w:val="left" w:pos="1134"/>
        </w:tabs>
        <w:spacing w:line="606" w:lineRule="exact"/>
        <w:ind w:firstLine="555"/>
        <w:rPr>
          <w:rFonts w:ascii="宋体" w:hAnsi="宋体" w:cs="宋体"/>
          <w:sz w:val="24"/>
        </w:rPr>
      </w:pPr>
    </w:p>
    <w:p>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pPr>
        <w:spacing w:line="360" w:lineRule="auto"/>
        <w:ind w:firstLine="480" w:firstLineChars="200"/>
        <w:rPr>
          <w:rFonts w:ascii="宋体" w:hAnsi="宋体" w:cs="宋体"/>
          <w:color w:val="000000"/>
          <w:sz w:val="24"/>
          <w:lang w:bidi="ar"/>
        </w:rPr>
      </w:pPr>
    </w:p>
    <w:p>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pPr>
        <w:widowControl/>
        <w:jc w:val="left"/>
        <w:rPr>
          <w:rFonts w:ascii="宋体" w:hAnsi="宋体"/>
          <w:color w:val="000000"/>
          <w:sz w:val="24"/>
          <w:lang w:bidi="ar"/>
        </w:rPr>
      </w:pPr>
      <w:r>
        <w:rPr>
          <w:rFonts w:ascii="宋体" w:hAnsi="宋体"/>
          <w:color w:val="000000"/>
          <w:sz w:val="24"/>
          <w:lang w:bidi="ar"/>
        </w:rPr>
        <w:t xml:space="preserve">    </w:t>
      </w:r>
    </w:p>
    <w:p>
      <w:pPr>
        <w:widowControl/>
        <w:jc w:val="left"/>
        <w:rPr>
          <w:rFonts w:ascii="宋体" w:hAnsi="宋体"/>
          <w:color w:val="000000"/>
          <w:sz w:val="24"/>
          <w:lang w:bidi="ar"/>
        </w:rPr>
      </w:pPr>
    </w:p>
    <w:p>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pPr>
        <w:spacing w:before="50" w:after="156" w:afterLines="50" w:line="360" w:lineRule="auto"/>
        <w:rPr>
          <w:rFonts w:ascii="宋体" w:hAnsi="宋体" w:cs="宋体"/>
          <w:sz w:val="24"/>
        </w:rPr>
      </w:pPr>
    </w:p>
    <w:p>
      <w:pPr>
        <w:spacing w:line="460" w:lineRule="exact"/>
        <w:rPr>
          <w:rFonts w:ascii="宋体" w:hAnsi="宋体"/>
          <w:b/>
          <w:sz w:val="24"/>
        </w:rPr>
      </w:pPr>
    </w:p>
    <w:p>
      <w:pPr>
        <w:spacing w:line="460" w:lineRule="exact"/>
        <w:rPr>
          <w:rFonts w:ascii="宋体" w:hAnsi="宋体"/>
          <w:b/>
          <w:sz w:val="24"/>
        </w:rPr>
      </w:pPr>
    </w:p>
    <w:p>
      <w:pPr>
        <w:spacing w:line="460" w:lineRule="exact"/>
        <w:rPr>
          <w:rFonts w:ascii="宋体" w:hAnsi="宋体"/>
          <w:b/>
          <w:sz w:val="24"/>
        </w:rPr>
      </w:pPr>
    </w:p>
    <w:p>
      <w:pPr>
        <w:rPr>
          <w:rFonts w:ascii="宋体" w:hAnsi="宋体"/>
          <w:sz w:val="24"/>
        </w:rPr>
      </w:pPr>
    </w:p>
    <w:p>
      <w:pPr>
        <w:rPr>
          <w:rFonts w:ascii="宋体" w:hAnsi="宋体"/>
          <w:sz w:val="24"/>
        </w:rPr>
      </w:pPr>
      <w:bookmarkStart w:id="5" w:name="_Toc22252"/>
      <w:bookmarkStart w:id="6" w:name="_Toc23734"/>
    </w:p>
    <w:p>
      <w:pPr>
        <w:rPr>
          <w:rFonts w:ascii="宋体" w:hAnsi="宋体"/>
          <w:sz w:val="24"/>
        </w:rPr>
      </w:pPr>
    </w:p>
    <w:p>
      <w:pPr>
        <w:rPr>
          <w:rFonts w:ascii="宋体" w:hAnsi="宋体"/>
          <w:sz w:val="24"/>
        </w:rPr>
      </w:pPr>
      <w:r>
        <w:rPr>
          <w:rFonts w:hint="eastAsia" w:ascii="宋体" w:hAnsi="宋体"/>
          <w:sz w:val="24"/>
        </w:rPr>
        <w:t>附件</w:t>
      </w:r>
      <w:bookmarkEnd w:id="5"/>
      <w:bookmarkEnd w:id="6"/>
    </w:p>
    <w:p>
      <w:pPr>
        <w:widowControl/>
        <w:spacing w:line="600" w:lineRule="exact"/>
        <w:jc w:val="center"/>
        <w:rPr>
          <w:rFonts w:ascii="宋体" w:hAnsi="宋体" w:cs="黑体"/>
          <w:sz w:val="32"/>
        </w:rPr>
      </w:pPr>
      <w:r>
        <w:rPr>
          <w:rFonts w:hint="eastAsia" w:ascii="宋体" w:hAnsi="宋体" w:cs="黑体"/>
          <w:kern w:val="0"/>
          <w:sz w:val="32"/>
          <w:lang w:bidi="ar"/>
        </w:rPr>
        <w:t>阳光协议</w:t>
      </w:r>
    </w:p>
    <w:p>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hint="eastAsia" w:ascii="宋体" w:hAnsi="宋体" w:cs="仿宋_GB2312"/>
          <w:sz w:val="24"/>
          <w:lang w:bidi="ar"/>
        </w:rPr>
        <w:t>内蒙古蒙牛乳业（集团）股份有限公司</w:t>
      </w:r>
    </w:p>
    <w:p>
      <w:pPr>
        <w:widowControl/>
        <w:spacing w:line="600" w:lineRule="exact"/>
        <w:jc w:val="left"/>
        <w:rPr>
          <w:rFonts w:ascii="宋体" w:hAnsi="宋体" w:cs="黑体"/>
          <w:kern w:val="0"/>
          <w:sz w:val="24"/>
          <w:lang w:bidi="ar"/>
        </w:rPr>
      </w:pPr>
      <w:r>
        <w:rPr>
          <w:rFonts w:hint="eastAsia" w:ascii="宋体" w:hAnsi="宋体" w:cs="黑体"/>
          <w:kern w:val="0"/>
          <w:sz w:val="24"/>
          <w:lang w:bidi="ar"/>
        </w:rPr>
        <w:t>乙方：</w:t>
      </w: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w:t>
      </w:r>
    </w:p>
    <w:p>
      <w:pPr>
        <w:widowControl/>
        <w:spacing w:line="360" w:lineRule="auto"/>
        <w:rPr>
          <w:rFonts w:ascii="宋体" w:hAnsi="宋体"/>
          <w:sz w:val="24"/>
        </w:rPr>
      </w:pPr>
      <w:r>
        <w:rPr>
          <w:rFonts w:hint="eastAsia" w:ascii="宋体" w:hAnsi="宋体" w:cs="仿宋_GB2312"/>
          <w:sz w:val="24"/>
          <w:u w:val="single"/>
          <w:lang w:bidi="ar"/>
        </w:rPr>
        <w:t xml:space="preserve">                               </w:t>
      </w:r>
      <w:r>
        <w:rPr>
          <w:rFonts w:hint="eastAsia" w:ascii="宋体" w:hAnsi="宋体" w:cs="仿宋_GB2312"/>
          <w:sz w:val="24"/>
          <w:lang w:bidi="ar"/>
        </w:rPr>
        <w:t>合同（以下简称“主合同”）的附件，应与主合同同时签订，</w:t>
      </w:r>
      <w:r>
        <w:rPr>
          <w:rFonts w:hint="eastAsia" w:ascii="宋体" w:hAnsi="宋体"/>
          <w:sz w:val="24"/>
        </w:rPr>
        <w:t>共同遵守。</w:t>
      </w:r>
    </w:p>
    <w:p>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（以下无正文）</w:t>
      </w:r>
    </w:p>
    <w:p>
      <w:pPr>
        <w:widowControl/>
        <w:spacing w:line="360" w:lineRule="auto"/>
        <w:ind w:firstLine="480" w:firstLineChars="200"/>
        <w:rPr>
          <w:rFonts w:ascii="宋体" w:hAnsi="宋体" w:cs="仿宋_GB2312"/>
          <w:sz w:val="24"/>
          <w:lang w:bidi="ar"/>
        </w:rPr>
      </w:pPr>
    </w:p>
    <w:p>
      <w:pPr>
        <w:widowControl/>
        <w:spacing w:line="360" w:lineRule="auto"/>
        <w:ind w:firstLine="480" w:firstLineChars="200"/>
        <w:rPr>
          <w:rFonts w:ascii="宋体" w:hAnsi="宋体" w:cs="仿宋_GB2312"/>
          <w:sz w:val="24"/>
          <w:lang w:bidi="ar"/>
        </w:rPr>
      </w:pP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 xml:space="preserve">甲方：（盖章） </w:t>
      </w:r>
      <w:r>
        <w:rPr>
          <w:rFonts w:ascii="宋体" w:hAnsi="宋体" w:cs="仿宋_GB2312"/>
          <w:sz w:val="24"/>
          <w:lang w:bidi="ar"/>
        </w:rPr>
        <w:t xml:space="preserve">                            </w:t>
      </w:r>
      <w:r>
        <w:rPr>
          <w:rFonts w:hint="eastAsia" w:ascii="宋体" w:hAnsi="宋体" w:cs="仿宋_GB2312"/>
          <w:sz w:val="24"/>
          <w:lang w:bidi="ar"/>
        </w:rPr>
        <w:t>乙方：（盖章）</w:t>
      </w:r>
    </w:p>
    <w:p>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代表人签字： </w:t>
      </w:r>
      <w:r>
        <w:rPr>
          <w:rFonts w:ascii="宋体" w:hAnsi="宋体" w:cs="仿宋_GB2312"/>
          <w:sz w:val="24"/>
          <w:lang w:bidi="ar"/>
        </w:rPr>
        <w:t xml:space="preserve">                             </w:t>
      </w:r>
      <w:r>
        <w:rPr>
          <w:rFonts w:hint="eastAsia" w:ascii="宋体" w:hAnsi="宋体" w:cs="仿宋_GB2312"/>
          <w:sz w:val="24"/>
          <w:lang w:bidi="ar"/>
        </w:rPr>
        <w:t>代表人签字：</w:t>
      </w:r>
    </w:p>
    <w:p>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电话： </w:t>
      </w:r>
      <w:r>
        <w:rPr>
          <w:rFonts w:ascii="宋体" w:hAnsi="宋体" w:cs="仿宋_GB2312"/>
          <w:sz w:val="24"/>
          <w:lang w:bidi="ar"/>
        </w:rPr>
        <w:t xml:space="preserve">                                   </w:t>
      </w:r>
      <w:r>
        <w:rPr>
          <w:rFonts w:hint="eastAsia" w:ascii="宋体" w:hAnsi="宋体" w:cs="仿宋_GB2312"/>
          <w:sz w:val="24"/>
          <w:lang w:bidi="ar"/>
        </w:rPr>
        <w:t>电话：</w:t>
      </w:r>
    </w:p>
    <w:p>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签字日期：</w:t>
      </w:r>
      <w:r>
        <w:rPr>
          <w:rFonts w:hint="eastAsia" w:ascii="宋体" w:hAnsi="宋体"/>
          <w:sz w:val="24"/>
        </w:rPr>
        <w:t xml:space="preserve"> </w:t>
      </w:r>
      <w:r>
        <w:rPr>
          <w:rFonts w:ascii="宋体" w:hAnsi="宋体"/>
          <w:sz w:val="24"/>
        </w:rPr>
        <w:t xml:space="preserve">                               </w:t>
      </w:r>
      <w:r>
        <w:rPr>
          <w:rFonts w:hint="eastAsia" w:ascii="宋体" w:hAnsi="宋体" w:cs="仿宋_GB2312"/>
          <w:sz w:val="24"/>
          <w:lang w:bidi="ar"/>
        </w:rPr>
        <w:t>签字日期：</w:t>
      </w: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r>
        <w:rPr>
          <w:rFonts w:hint="eastAsia" w:ascii="仿宋" w:hAnsi="仿宋" w:eastAsia="仿宋" w:cs="仿宋"/>
          <w:color w:val="000000"/>
          <w:sz w:val="24"/>
        </w:rPr>
        <w:t>附件</w:t>
      </w:r>
      <w:r>
        <w:rPr>
          <w:rFonts w:ascii="仿宋" w:hAnsi="仿宋" w:eastAsia="仿宋" w:cs="仿宋"/>
          <w:color w:val="000000"/>
          <w:sz w:val="24"/>
        </w:rPr>
        <w:t>4</w:t>
      </w:r>
      <w:r>
        <w:rPr>
          <w:rFonts w:hint="eastAsia" w:ascii="仿宋" w:hAnsi="仿宋" w:eastAsia="仿宋" w:cs="仿宋"/>
          <w:color w:val="000000"/>
          <w:sz w:val="24"/>
        </w:rPr>
        <w:t>：</w:t>
      </w:r>
    </w:p>
    <w:p>
      <w:pPr>
        <w:pStyle w:val="15"/>
        <w:ind w:left="0" w:leftChars="0" w:firstLine="0" w:firstLineChars="0"/>
        <w:jc w:val="center"/>
        <w:rPr>
          <w:rFonts w:ascii="仿宋" w:hAnsi="仿宋" w:eastAsia="仿宋" w:cs="仿宋"/>
          <w:sz w:val="24"/>
        </w:rPr>
      </w:pPr>
      <w:r>
        <w:rPr>
          <w:rFonts w:hint="eastAsia" w:ascii="仿宋" w:hAnsi="仿宋" w:eastAsia="仿宋" w:cs="仿宋"/>
          <w:sz w:val="24"/>
        </w:rPr>
        <w:t>蒙牛乳业常温衡水工厂污水管网治理项目踏勘现场证明文件</w:t>
      </w:r>
    </w:p>
    <w:p>
      <w:pPr>
        <w:pStyle w:val="15"/>
        <w:ind w:left="0" w:leftChars="0" w:firstLine="480"/>
        <w:jc w:val="left"/>
        <w:rPr>
          <w:rFonts w:ascii="仿宋" w:hAnsi="仿宋" w:eastAsia="仿宋" w:cs="仿宋"/>
          <w:sz w:val="24"/>
        </w:rPr>
      </w:pPr>
      <w:r>
        <w:rPr>
          <w:rFonts w:hint="eastAsia" w:ascii="仿宋" w:hAnsi="仿宋" w:eastAsia="仿宋" w:cs="仿宋"/>
          <w:sz w:val="24"/>
        </w:rPr>
        <w:t>蒙牛乳业常温衡水工厂污水管网治理项目特殊原因，竞价人必须自行到招标方做现场踏勘测量：各投标单位踏勘现场后回函确认，在开标时将踏勘文件附在询价单内。</w:t>
      </w:r>
    </w:p>
    <w:p>
      <w:pPr>
        <w:pStyle w:val="15"/>
        <w:ind w:left="0" w:leftChars="0" w:firstLine="0" w:firstLineChars="0"/>
        <w:jc w:val="center"/>
        <w:rPr>
          <w:sz w:val="44"/>
          <w:szCs w:val="44"/>
        </w:rPr>
      </w:pPr>
    </w:p>
    <w:p>
      <w:pPr>
        <w:pStyle w:val="15"/>
        <w:ind w:left="0" w:leftChars="0" w:firstLine="0" w:firstLineChars="0"/>
        <w:jc w:val="center"/>
        <w:rPr>
          <w:sz w:val="44"/>
          <w:szCs w:val="44"/>
        </w:rPr>
      </w:pPr>
    </w:p>
    <w:p>
      <w:pPr>
        <w:pStyle w:val="15"/>
        <w:ind w:left="0" w:leftChars="0" w:firstLine="0" w:firstLineChars="0"/>
        <w:jc w:val="center"/>
        <w:rPr>
          <w:sz w:val="44"/>
          <w:szCs w:val="44"/>
        </w:rPr>
      </w:pPr>
      <w:r>
        <w:rPr>
          <w:rFonts w:hint="eastAsia"/>
          <w:sz w:val="44"/>
          <w:szCs w:val="44"/>
        </w:rPr>
        <w:t>回执</w:t>
      </w:r>
    </w:p>
    <w:p>
      <w:pPr>
        <w:ind w:firstLine="480" w:firstLineChars="200"/>
        <w:rPr>
          <w:rFonts w:ascii="仿宋" w:hAnsi="仿宋" w:eastAsia="仿宋" w:cs="仿宋"/>
          <w:sz w:val="24"/>
        </w:rPr>
      </w:pPr>
      <w:r>
        <w:rPr>
          <w:rFonts w:hint="eastAsia" w:ascii="仿宋" w:hAnsi="仿宋" w:eastAsia="仿宋" w:cs="仿宋"/>
          <w:sz w:val="24"/>
        </w:rPr>
        <w:t>我方于     年    月     日已到招标方项目现场踏勘蒙牛乳业常温衡水工厂污水管网治理项目。</w:t>
      </w:r>
    </w:p>
    <w:p>
      <w:pPr>
        <w:pStyle w:val="2"/>
      </w:pPr>
    </w:p>
    <w:p>
      <w:pPr>
        <w:ind w:firstLine="4080" w:firstLineChars="1700"/>
        <w:rPr>
          <w:rFonts w:ascii="仿宋" w:hAnsi="仿宋" w:eastAsia="仿宋" w:cs="仿宋"/>
          <w:sz w:val="24"/>
        </w:rPr>
      </w:pPr>
      <w:r>
        <w:rPr>
          <w:rFonts w:hint="eastAsia" w:ascii="仿宋" w:hAnsi="仿宋" w:eastAsia="仿宋" w:cs="仿宋"/>
          <w:sz w:val="24"/>
        </w:rPr>
        <w:t>投标单位名称：(盖章)</w:t>
      </w:r>
    </w:p>
    <w:p>
      <w:pPr>
        <w:pStyle w:val="2"/>
      </w:pPr>
    </w:p>
    <w:p>
      <w:pPr>
        <w:pStyle w:val="2"/>
      </w:pPr>
    </w:p>
    <w:p>
      <w:pPr>
        <w:pStyle w:val="2"/>
      </w:pPr>
    </w:p>
    <w:p>
      <w:pPr>
        <w:ind w:firstLine="3570" w:firstLineChars="1700"/>
        <w:rPr>
          <w:rFonts w:ascii="仿宋" w:hAnsi="仿宋" w:eastAsia="仿宋" w:cs="仿宋"/>
          <w:sz w:val="24"/>
        </w:rPr>
      </w:pPr>
      <w:r>
        <w:rPr>
          <w:rFonts w:hint="eastAsia"/>
        </w:rPr>
        <w:t xml:space="preserve"> </w:t>
      </w:r>
      <w:r>
        <w:t xml:space="preserve">     </w:t>
      </w:r>
      <w:r>
        <w:rPr>
          <w:rFonts w:hint="eastAsia" w:ascii="仿宋" w:hAnsi="仿宋" w:eastAsia="仿宋" w:cs="仿宋"/>
          <w:sz w:val="24"/>
        </w:rPr>
        <w:t xml:space="preserve">招标人代表： </w:t>
      </w:r>
      <w:r>
        <w:rPr>
          <w:rFonts w:ascii="仿宋" w:hAnsi="仿宋" w:eastAsia="仿宋" w:cs="仿宋"/>
          <w:sz w:val="24"/>
        </w:rPr>
        <w:t xml:space="preserve">  </w:t>
      </w:r>
      <w:r>
        <w:rPr>
          <w:rFonts w:hint="eastAsia" w:ascii="仿宋" w:hAnsi="仿宋" w:eastAsia="仿宋" w:cs="仿宋"/>
          <w:sz w:val="24"/>
        </w:rPr>
        <w:t>（签字）</w:t>
      </w:r>
    </w:p>
    <w:p>
      <w:pPr>
        <w:ind w:firstLine="4080" w:firstLineChars="1700"/>
        <w:rPr>
          <w:rFonts w:ascii="仿宋" w:hAnsi="仿宋" w:eastAsia="仿宋" w:cs="仿宋"/>
          <w:sz w:val="24"/>
        </w:rPr>
      </w:pPr>
    </w:p>
    <w:p/>
    <w:p>
      <w:pPr>
        <w:pStyle w:val="2"/>
      </w:pPr>
    </w:p>
    <w:p>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汉仪仿宋KW"/>
    <w:panose1 w:val="00000000000000000000"/>
    <w:charset w:val="00"/>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000073D3"/>
    <w:rsid w:val="00012D4F"/>
    <w:rsid w:val="00026FB2"/>
    <w:rsid w:val="00032DEB"/>
    <w:rsid w:val="00040475"/>
    <w:rsid w:val="00054A09"/>
    <w:rsid w:val="00065436"/>
    <w:rsid w:val="0007245B"/>
    <w:rsid w:val="00075294"/>
    <w:rsid w:val="00076A45"/>
    <w:rsid w:val="00084195"/>
    <w:rsid w:val="000B47D8"/>
    <w:rsid w:val="000B7684"/>
    <w:rsid w:val="000C0825"/>
    <w:rsid w:val="000C38B6"/>
    <w:rsid w:val="000E1966"/>
    <w:rsid w:val="000F16EA"/>
    <w:rsid w:val="001066AE"/>
    <w:rsid w:val="00126893"/>
    <w:rsid w:val="001412F0"/>
    <w:rsid w:val="00155192"/>
    <w:rsid w:val="00160035"/>
    <w:rsid w:val="00173BAE"/>
    <w:rsid w:val="0018203A"/>
    <w:rsid w:val="00183128"/>
    <w:rsid w:val="00185DAA"/>
    <w:rsid w:val="001B425A"/>
    <w:rsid w:val="001C08CD"/>
    <w:rsid w:val="001C5FBE"/>
    <w:rsid w:val="001D447F"/>
    <w:rsid w:val="001F39CF"/>
    <w:rsid w:val="001F4924"/>
    <w:rsid w:val="00216E0A"/>
    <w:rsid w:val="0022055B"/>
    <w:rsid w:val="002504E5"/>
    <w:rsid w:val="00275873"/>
    <w:rsid w:val="002826F1"/>
    <w:rsid w:val="00284375"/>
    <w:rsid w:val="00290AA2"/>
    <w:rsid w:val="0029281E"/>
    <w:rsid w:val="002B2E05"/>
    <w:rsid w:val="002F46DE"/>
    <w:rsid w:val="00306A46"/>
    <w:rsid w:val="00352333"/>
    <w:rsid w:val="00352FA6"/>
    <w:rsid w:val="003576E8"/>
    <w:rsid w:val="00362E82"/>
    <w:rsid w:val="003673D9"/>
    <w:rsid w:val="003701FF"/>
    <w:rsid w:val="003A12BC"/>
    <w:rsid w:val="003A5499"/>
    <w:rsid w:val="003B3649"/>
    <w:rsid w:val="003C468C"/>
    <w:rsid w:val="003E19A9"/>
    <w:rsid w:val="003E34CB"/>
    <w:rsid w:val="003E4FA6"/>
    <w:rsid w:val="003E69A6"/>
    <w:rsid w:val="00401A33"/>
    <w:rsid w:val="00417908"/>
    <w:rsid w:val="00445805"/>
    <w:rsid w:val="00450E25"/>
    <w:rsid w:val="0045388A"/>
    <w:rsid w:val="0045390F"/>
    <w:rsid w:val="004631D7"/>
    <w:rsid w:val="0047617E"/>
    <w:rsid w:val="00480488"/>
    <w:rsid w:val="00483481"/>
    <w:rsid w:val="00496638"/>
    <w:rsid w:val="004A059C"/>
    <w:rsid w:val="004B1DDF"/>
    <w:rsid w:val="004C1746"/>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0AC7"/>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155C"/>
    <w:rsid w:val="006F7AC3"/>
    <w:rsid w:val="00700D64"/>
    <w:rsid w:val="0070301D"/>
    <w:rsid w:val="007038C4"/>
    <w:rsid w:val="00722257"/>
    <w:rsid w:val="00741623"/>
    <w:rsid w:val="00750DF4"/>
    <w:rsid w:val="00752662"/>
    <w:rsid w:val="0077021B"/>
    <w:rsid w:val="0078651B"/>
    <w:rsid w:val="00791E8E"/>
    <w:rsid w:val="007A7F1D"/>
    <w:rsid w:val="007D0B70"/>
    <w:rsid w:val="007F5523"/>
    <w:rsid w:val="007F5DB7"/>
    <w:rsid w:val="00823681"/>
    <w:rsid w:val="00823CA1"/>
    <w:rsid w:val="008246DA"/>
    <w:rsid w:val="00825DB1"/>
    <w:rsid w:val="00836A1B"/>
    <w:rsid w:val="008447F0"/>
    <w:rsid w:val="00856B37"/>
    <w:rsid w:val="00880B52"/>
    <w:rsid w:val="008963C4"/>
    <w:rsid w:val="008B1170"/>
    <w:rsid w:val="008B2097"/>
    <w:rsid w:val="008C30C0"/>
    <w:rsid w:val="008D49E9"/>
    <w:rsid w:val="008D6A59"/>
    <w:rsid w:val="008F443E"/>
    <w:rsid w:val="00902397"/>
    <w:rsid w:val="009116EE"/>
    <w:rsid w:val="0091483F"/>
    <w:rsid w:val="00931F5C"/>
    <w:rsid w:val="00933D89"/>
    <w:rsid w:val="00942409"/>
    <w:rsid w:val="00943C61"/>
    <w:rsid w:val="00944B16"/>
    <w:rsid w:val="00962895"/>
    <w:rsid w:val="0096474B"/>
    <w:rsid w:val="00972CC2"/>
    <w:rsid w:val="009B617D"/>
    <w:rsid w:val="009B796A"/>
    <w:rsid w:val="009B7D09"/>
    <w:rsid w:val="009E1691"/>
    <w:rsid w:val="009E7198"/>
    <w:rsid w:val="009F0913"/>
    <w:rsid w:val="00A376CE"/>
    <w:rsid w:val="00A60485"/>
    <w:rsid w:val="00A60E3E"/>
    <w:rsid w:val="00A970A7"/>
    <w:rsid w:val="00AB1BB0"/>
    <w:rsid w:val="00AB5B32"/>
    <w:rsid w:val="00AC425D"/>
    <w:rsid w:val="00AD00BF"/>
    <w:rsid w:val="00AD3222"/>
    <w:rsid w:val="00AD6ACA"/>
    <w:rsid w:val="00AF1BC4"/>
    <w:rsid w:val="00B077BD"/>
    <w:rsid w:val="00B42AE3"/>
    <w:rsid w:val="00B44353"/>
    <w:rsid w:val="00B64C50"/>
    <w:rsid w:val="00B81453"/>
    <w:rsid w:val="00B850D2"/>
    <w:rsid w:val="00B86335"/>
    <w:rsid w:val="00B972C8"/>
    <w:rsid w:val="00B977EB"/>
    <w:rsid w:val="00BB4741"/>
    <w:rsid w:val="00BC225D"/>
    <w:rsid w:val="00BF457C"/>
    <w:rsid w:val="00C065F0"/>
    <w:rsid w:val="00C10ECC"/>
    <w:rsid w:val="00C14B14"/>
    <w:rsid w:val="00C26DE5"/>
    <w:rsid w:val="00C33E89"/>
    <w:rsid w:val="00C33FD4"/>
    <w:rsid w:val="00C435F0"/>
    <w:rsid w:val="00C56E43"/>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DF70FA"/>
    <w:rsid w:val="00E001CB"/>
    <w:rsid w:val="00E00C74"/>
    <w:rsid w:val="00E11C3E"/>
    <w:rsid w:val="00E2585E"/>
    <w:rsid w:val="00E260EB"/>
    <w:rsid w:val="00E32AA9"/>
    <w:rsid w:val="00E404B0"/>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ABC"/>
    <w:rsid w:val="00F41E1D"/>
    <w:rsid w:val="00F4434A"/>
    <w:rsid w:val="00F51032"/>
    <w:rsid w:val="00F52F08"/>
    <w:rsid w:val="00F64146"/>
    <w:rsid w:val="00F652DD"/>
    <w:rsid w:val="00F71F3D"/>
    <w:rsid w:val="00F74004"/>
    <w:rsid w:val="00F84106"/>
    <w:rsid w:val="00F927FB"/>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202AE5"/>
    <w:rsid w:val="08EE6E99"/>
    <w:rsid w:val="09A21DB5"/>
    <w:rsid w:val="09F14739"/>
    <w:rsid w:val="0A544CC8"/>
    <w:rsid w:val="0A9C0D50"/>
    <w:rsid w:val="0C025FE2"/>
    <w:rsid w:val="0C3C645E"/>
    <w:rsid w:val="0C4B4394"/>
    <w:rsid w:val="0C550884"/>
    <w:rsid w:val="0C931AD8"/>
    <w:rsid w:val="0D4A4FD2"/>
    <w:rsid w:val="0ED14B39"/>
    <w:rsid w:val="1065381B"/>
    <w:rsid w:val="117417AC"/>
    <w:rsid w:val="11B61DC5"/>
    <w:rsid w:val="11D54318"/>
    <w:rsid w:val="12B10F0A"/>
    <w:rsid w:val="12BC53F2"/>
    <w:rsid w:val="13FB266D"/>
    <w:rsid w:val="15BC4EDD"/>
    <w:rsid w:val="16270D53"/>
    <w:rsid w:val="1767603B"/>
    <w:rsid w:val="176B64B7"/>
    <w:rsid w:val="18080797"/>
    <w:rsid w:val="18541FF6"/>
    <w:rsid w:val="189A0E05"/>
    <w:rsid w:val="1910625E"/>
    <w:rsid w:val="19470720"/>
    <w:rsid w:val="1A0538E9"/>
    <w:rsid w:val="1A3664FF"/>
    <w:rsid w:val="1C3FF41F"/>
    <w:rsid w:val="1C87536A"/>
    <w:rsid w:val="1E4D2F75"/>
    <w:rsid w:val="1F5A46D7"/>
    <w:rsid w:val="216B5464"/>
    <w:rsid w:val="2197576F"/>
    <w:rsid w:val="22F17100"/>
    <w:rsid w:val="23CD36CA"/>
    <w:rsid w:val="23DB411B"/>
    <w:rsid w:val="246838A5"/>
    <w:rsid w:val="24E16D01"/>
    <w:rsid w:val="26C50688"/>
    <w:rsid w:val="27FA0805"/>
    <w:rsid w:val="281F64BE"/>
    <w:rsid w:val="28AF1B3F"/>
    <w:rsid w:val="2AE53E37"/>
    <w:rsid w:val="2B0B2D29"/>
    <w:rsid w:val="2C597D1A"/>
    <w:rsid w:val="2D0D38B7"/>
    <w:rsid w:val="2E450A7B"/>
    <w:rsid w:val="2ECC6F5D"/>
    <w:rsid w:val="2F0F2854"/>
    <w:rsid w:val="2F394933"/>
    <w:rsid w:val="2F5F53F2"/>
    <w:rsid w:val="2FC4548E"/>
    <w:rsid w:val="30797C15"/>
    <w:rsid w:val="30FD3064"/>
    <w:rsid w:val="312F7772"/>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087E22"/>
    <w:rsid w:val="43196087"/>
    <w:rsid w:val="43B9111D"/>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4F530B98"/>
    <w:rsid w:val="505C17AE"/>
    <w:rsid w:val="51695F30"/>
    <w:rsid w:val="51C504A8"/>
    <w:rsid w:val="52481FEA"/>
    <w:rsid w:val="53114AD1"/>
    <w:rsid w:val="56723AD9"/>
    <w:rsid w:val="56794E67"/>
    <w:rsid w:val="571E7928"/>
    <w:rsid w:val="57250B4B"/>
    <w:rsid w:val="57266671"/>
    <w:rsid w:val="57F03A6B"/>
    <w:rsid w:val="581666E6"/>
    <w:rsid w:val="58312F5B"/>
    <w:rsid w:val="589A46D0"/>
    <w:rsid w:val="58F702C5"/>
    <w:rsid w:val="59E7658C"/>
    <w:rsid w:val="5A5D2E14"/>
    <w:rsid w:val="5AB970BF"/>
    <w:rsid w:val="5CB00EB7"/>
    <w:rsid w:val="5E640DD4"/>
    <w:rsid w:val="5E8F4829"/>
    <w:rsid w:val="5EA306D2"/>
    <w:rsid w:val="5F0E0117"/>
    <w:rsid w:val="5F4F39F8"/>
    <w:rsid w:val="5FFBE614"/>
    <w:rsid w:val="61474AD9"/>
    <w:rsid w:val="620F608F"/>
    <w:rsid w:val="64C8078E"/>
    <w:rsid w:val="65DD0843"/>
    <w:rsid w:val="666F7D4A"/>
    <w:rsid w:val="677B0314"/>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6FB40867"/>
    <w:rsid w:val="6FC7059A"/>
    <w:rsid w:val="716562BC"/>
    <w:rsid w:val="718C28F0"/>
    <w:rsid w:val="71C45BF7"/>
    <w:rsid w:val="71CC3F1C"/>
    <w:rsid w:val="74457D84"/>
    <w:rsid w:val="74AC4202"/>
    <w:rsid w:val="74BD424F"/>
    <w:rsid w:val="74E514C2"/>
    <w:rsid w:val="7682521B"/>
    <w:rsid w:val="76D37824"/>
    <w:rsid w:val="7A0F6CE0"/>
    <w:rsid w:val="7AC70E86"/>
    <w:rsid w:val="7AD93877"/>
    <w:rsid w:val="7BD21935"/>
    <w:rsid w:val="7CEE5DEB"/>
    <w:rsid w:val="7D6C2781"/>
    <w:rsid w:val="7DA31D95"/>
    <w:rsid w:val="7DBDBF5C"/>
    <w:rsid w:val="7DFF0658"/>
    <w:rsid w:val="7E9052F2"/>
    <w:rsid w:val="7EB70F64"/>
    <w:rsid w:val="7ED70BBB"/>
    <w:rsid w:val="7FF627D5"/>
    <w:rsid w:val="7FFF4755"/>
    <w:rsid w:val="9EFDB096"/>
    <w:rsid w:val="D9C394D6"/>
    <w:rsid w:val="DFF72995"/>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5"/>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6"/>
    <w:semiHidden/>
    <w:unhideWhenUsed/>
    <w:qFormat/>
    <w:uiPriority w:val="99"/>
    <w:rPr>
      <w:b/>
      <w:bCs/>
    </w:rPr>
  </w:style>
  <w:style w:type="paragraph" w:styleId="15">
    <w:name w:val="Body Text First Indent 2"/>
    <w:basedOn w:val="7"/>
    <w:link w:val="29"/>
    <w:unhideWhenUsed/>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non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character" w:customStyle="1" w:styleId="23">
    <w:name w:val="批注框文本 字符"/>
    <w:basedOn w:val="18"/>
    <w:link w:val="9"/>
    <w:semiHidden/>
    <w:qFormat/>
    <w:uiPriority w:val="99"/>
    <w:rPr>
      <w:rFonts w:ascii="Times New Roman" w:hAnsi="Times New Roman" w:eastAsia="宋体" w:cs="Times New Roman"/>
      <w:kern w:val="2"/>
      <w:sz w:val="18"/>
      <w:szCs w:val="18"/>
    </w:rPr>
  </w:style>
  <w:style w:type="paragraph" w:customStyle="1" w:styleId="24">
    <w:name w:val="列表段落1"/>
    <w:basedOn w:val="1"/>
    <w:qFormat/>
    <w:uiPriority w:val="34"/>
    <w:pPr>
      <w:ind w:firstLine="420" w:firstLineChars="200"/>
    </w:pPr>
  </w:style>
  <w:style w:type="character" w:customStyle="1" w:styleId="25">
    <w:name w:val="批注文字 字符"/>
    <w:basedOn w:val="18"/>
    <w:link w:val="4"/>
    <w:semiHidden/>
    <w:qFormat/>
    <w:uiPriority w:val="99"/>
    <w:rPr>
      <w:kern w:val="2"/>
      <w:sz w:val="21"/>
      <w:szCs w:val="24"/>
    </w:rPr>
  </w:style>
  <w:style w:type="character" w:customStyle="1" w:styleId="26">
    <w:name w:val="批注主题 字符"/>
    <w:basedOn w:val="25"/>
    <w:link w:val="14"/>
    <w:semiHidden/>
    <w:qFormat/>
    <w:uiPriority w:val="99"/>
    <w:rPr>
      <w:b/>
      <w:bCs/>
      <w:kern w:val="2"/>
      <w:sz w:val="21"/>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8">
    <w:name w:val="正文文本缩进 字符"/>
    <w:basedOn w:val="18"/>
    <w:link w:val="7"/>
    <w:semiHidden/>
    <w:uiPriority w:val="99"/>
    <w:rPr>
      <w:kern w:val="2"/>
      <w:sz w:val="21"/>
      <w:szCs w:val="24"/>
    </w:rPr>
  </w:style>
  <w:style w:type="character" w:customStyle="1" w:styleId="29">
    <w:name w:val="正文首行缩进 2 字符"/>
    <w:basedOn w:val="28"/>
    <w:link w:val="15"/>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1778</Words>
  <Characters>10135</Characters>
  <Lines>84</Lines>
  <Paragraphs>23</Paragraphs>
  <TotalTime>47</TotalTime>
  <ScaleCrop>false</ScaleCrop>
  <LinksUpToDate>false</LinksUpToDate>
  <CharactersWithSpaces>11890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经晓杰(采购履行三部)</cp:lastModifiedBy>
  <dcterms:modified xsi:type="dcterms:W3CDTF">2025-02-06T11:25:38Z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