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89C1">
      <w:pPr>
        <w:widowControl/>
        <w:shd w:val="clear" w:color="auto" w:fill="FFFFFF"/>
        <w:snapToGrid w:val="0"/>
        <w:spacing w:line="360" w:lineRule="auto"/>
        <w:jc w:val="center"/>
        <w:rPr>
          <w:rFonts w:hint="eastAsia" w:ascii="仿宋" w:hAnsi="仿宋" w:eastAsia="仿宋" w:cs="仿宋"/>
          <w:b/>
          <w:bCs/>
          <w:color w:val="auto"/>
          <w:kern w:val="0"/>
          <w:sz w:val="30"/>
          <w:szCs w:val="30"/>
          <w:lang w:val="en-US" w:eastAsia="zh-CN"/>
        </w:rPr>
      </w:pPr>
      <w:bookmarkStart w:id="0" w:name="OLE_LINK2"/>
      <w:r>
        <w:rPr>
          <w:rFonts w:hint="eastAsia" w:ascii="仿宋" w:hAnsi="仿宋" w:eastAsia="仿宋" w:cs="仿宋"/>
          <w:b/>
          <w:bCs/>
          <w:color w:val="auto"/>
          <w:kern w:val="0"/>
          <w:sz w:val="30"/>
          <w:szCs w:val="30"/>
          <w:lang w:val="en-US" w:eastAsia="zh-CN"/>
        </w:rPr>
        <w:t>蒙牛乳业鲜奶武汉工厂新增包装机及生产线采购项目</w:t>
      </w:r>
    </w:p>
    <w:bookmarkEnd w:id="0"/>
    <w:p w14:paraId="522B4783">
      <w:pPr>
        <w:widowControl/>
        <w:shd w:val="clear" w:color="auto" w:fill="FFFFFF"/>
        <w:snapToGrid w:val="0"/>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30"/>
          <w:szCs w:val="30"/>
        </w:rPr>
        <w:t>竞争性谈判信息</w:t>
      </w:r>
      <w:r>
        <w:rPr>
          <w:rFonts w:hint="eastAsia" w:ascii="仿宋" w:hAnsi="仿宋" w:eastAsia="仿宋" w:cs="仿宋"/>
          <w:b/>
          <w:bCs/>
          <w:color w:val="auto"/>
          <w:kern w:val="0"/>
          <w:sz w:val="30"/>
          <w:szCs w:val="30"/>
          <w:lang w:val="en-US" w:eastAsia="zh-CN"/>
        </w:rPr>
        <w:t>二次</w:t>
      </w:r>
      <w:r>
        <w:rPr>
          <w:rFonts w:hint="eastAsia" w:ascii="仿宋" w:hAnsi="仿宋" w:eastAsia="仿宋" w:cs="仿宋"/>
          <w:b/>
          <w:bCs/>
          <w:color w:val="auto"/>
          <w:kern w:val="0"/>
          <w:sz w:val="30"/>
          <w:szCs w:val="30"/>
        </w:rPr>
        <w:t>公告</w:t>
      </w:r>
    </w:p>
    <w:p w14:paraId="3D9BD6B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内蒙古华晟工程项目管理有限公司受内蒙古蒙牛乳业（集团）股份有限公司委托，现对</w:t>
      </w:r>
      <w:r>
        <w:rPr>
          <w:rFonts w:hint="eastAsia" w:ascii="仿宋" w:hAnsi="仿宋" w:eastAsia="仿宋" w:cs="仿宋"/>
          <w:color w:val="auto"/>
          <w:sz w:val="24"/>
          <w:lang w:val="en-US" w:eastAsia="zh-CN"/>
        </w:rPr>
        <w:t>蒙牛乳业鲜奶武汉工厂新增包装机及生产线采购项目</w:t>
      </w:r>
      <w:r>
        <w:rPr>
          <w:rFonts w:hint="eastAsia" w:ascii="仿宋" w:hAnsi="仿宋" w:eastAsia="仿宋" w:cs="仿宋"/>
          <w:color w:val="auto"/>
          <w:sz w:val="24"/>
        </w:rPr>
        <w:t>进行竞争性谈判, 欢迎符合资格条件的</w:t>
      </w:r>
      <w:r>
        <w:rPr>
          <w:rFonts w:hint="eastAsia" w:ascii="仿宋" w:hAnsi="仿宋" w:eastAsia="仿宋" w:cs="仿宋"/>
          <w:color w:val="auto"/>
          <w:sz w:val="24"/>
          <w:lang w:val="en-US" w:eastAsia="zh-CN"/>
        </w:rPr>
        <w:t>投标</w:t>
      </w:r>
      <w:r>
        <w:rPr>
          <w:rFonts w:hint="eastAsia" w:ascii="仿宋" w:hAnsi="仿宋" w:eastAsia="仿宋" w:cs="仿宋"/>
          <w:color w:val="auto"/>
          <w:sz w:val="24"/>
        </w:rPr>
        <w:t>人参加。</w:t>
      </w:r>
    </w:p>
    <w:p w14:paraId="1DD0616B">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一、项目编号：MNCGJH-20250303-0012</w:t>
      </w:r>
    </w:p>
    <w:p w14:paraId="1BDF0EAC">
      <w:pPr>
        <w:spacing w:line="360"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二、项目名称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蒙牛乳业鲜奶武汉工厂新增包装机及生产线采购项目</w:t>
      </w:r>
    </w:p>
    <w:p w14:paraId="58445EEA">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三、项目概况：</w:t>
      </w:r>
    </w:p>
    <w:p w14:paraId="0C200F31">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武汉工厂为高效承接鲜奶事业部三年规划战略，全力保障目标达成，同时结合市场发展配置资源，助推销量快速增长，现需新增桶鲜包装线设备。</w:t>
      </w:r>
    </w:p>
    <w:p w14:paraId="6957A91A">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四、资格要求：</w:t>
      </w:r>
    </w:p>
    <w:p w14:paraId="705679D1">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（1）投标人须是在中华人民共和国境内注册的具有独立法人资格的企业，成立时间</w:t>
      </w:r>
      <w:r>
        <w:rPr>
          <w:rFonts w:hint="eastAsia" w:ascii="仿宋" w:hAnsi="仿宋" w:eastAsia="仿宋" w:cs="仿宋"/>
          <w:color w:val="auto"/>
          <w:sz w:val="24"/>
          <w:lang w:val="en-US" w:eastAsia="zh-CN"/>
        </w:rPr>
        <w:t>在2022年</w:t>
      </w:r>
      <w:r>
        <w:rPr>
          <w:rFonts w:hint="eastAsia" w:ascii="仿宋" w:hAnsi="仿宋" w:eastAsia="仿宋" w:cs="仿宋"/>
          <w:color w:val="auto"/>
          <w:sz w:val="24"/>
          <w:lang w:eastAsia="zh-CN"/>
        </w:rPr>
        <w:t>1月1日</w:t>
      </w:r>
      <w:r>
        <w:rPr>
          <w:rFonts w:hint="eastAsia" w:ascii="仿宋" w:hAnsi="仿宋" w:eastAsia="仿宋" w:cs="仿宋"/>
          <w:color w:val="auto"/>
          <w:sz w:val="24"/>
          <w:lang w:val="en-US" w:eastAsia="zh-CN"/>
        </w:rPr>
        <w:t>前（含）</w:t>
      </w:r>
      <w:r>
        <w:rPr>
          <w:rFonts w:hint="eastAsia" w:ascii="仿宋" w:hAnsi="仿宋" w:eastAsia="仿宋" w:cs="仿宋"/>
          <w:sz w:val="24"/>
          <w:lang w:val="en-US" w:eastAsia="zh-CN"/>
        </w:rPr>
        <w:t>前成立</w:t>
      </w:r>
      <w:r>
        <w:rPr>
          <w:rFonts w:hint="eastAsia" w:ascii="仿宋" w:hAnsi="仿宋" w:eastAsia="仿宋" w:cs="仿宋"/>
          <w:color w:val="auto"/>
          <w:sz w:val="24"/>
        </w:rPr>
        <w:t>；</w:t>
      </w:r>
    </w:p>
    <w:p w14:paraId="77CB8852">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投标人</w:t>
      </w:r>
      <w:r>
        <w:rPr>
          <w:rFonts w:hint="eastAsia" w:ascii="仿宋" w:hAnsi="仿宋" w:eastAsia="仿宋" w:cs="仿宋"/>
          <w:color w:val="auto"/>
          <w:sz w:val="24"/>
        </w:rPr>
        <w:t>须具有一般纳税人资格，企业最近1年任意3个月的依法纳税证明材料和社保缴纳证明；</w:t>
      </w:r>
    </w:p>
    <w:p w14:paraId="6B7F85A8">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eastAsia="zh-CN"/>
        </w:rPr>
        <w:t>投标人</w:t>
      </w:r>
      <w:r>
        <w:rPr>
          <w:rFonts w:hint="eastAsia" w:ascii="仿宋" w:hAnsi="仿宋" w:eastAsia="仿宋" w:cs="仿宋"/>
          <w:color w:val="auto"/>
          <w:sz w:val="24"/>
        </w:rPr>
        <w:t>授权委托人须为本企业在职人员；</w:t>
      </w:r>
    </w:p>
    <w:p w14:paraId="52812628">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eastAsia="zh-CN"/>
        </w:rPr>
        <w:t>投标人须为具有安装和销售（以上二项需同时具备）能力的设备厂商或授权代理商，若是授权代理商，需取得所投货物生产制造商出具的书面授权书，招标单位只接受生产厂家唯一项目授权书</w:t>
      </w:r>
      <w:r>
        <w:rPr>
          <w:rFonts w:hint="eastAsia" w:ascii="仿宋" w:hAnsi="仿宋" w:eastAsia="仿宋" w:cs="仿宋"/>
          <w:color w:val="auto"/>
          <w:sz w:val="24"/>
        </w:rPr>
        <w:t>；</w:t>
      </w:r>
    </w:p>
    <w:p w14:paraId="1981AA18">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eastAsia="zh-CN"/>
        </w:rPr>
        <w:t>投标人</w:t>
      </w:r>
      <w:r>
        <w:rPr>
          <w:rFonts w:hint="eastAsia" w:ascii="仿宋" w:hAnsi="仿宋" w:eastAsia="仿宋" w:cs="仿宋"/>
          <w:color w:val="auto"/>
          <w:sz w:val="24"/>
        </w:rPr>
        <w:t>须具有202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年1月1日至今至少两份</w:t>
      </w:r>
      <w:r>
        <w:rPr>
          <w:rFonts w:hint="eastAsia" w:ascii="仿宋" w:hAnsi="仿宋" w:eastAsia="仿宋" w:cs="仿宋"/>
          <w:color w:val="auto"/>
          <w:sz w:val="24"/>
          <w:lang w:val="en-US" w:eastAsia="zh-CN"/>
        </w:rPr>
        <w:t>类似</w:t>
      </w:r>
      <w:r>
        <w:rPr>
          <w:rFonts w:hint="eastAsia" w:ascii="仿宋" w:hAnsi="仿宋" w:eastAsia="仿宋" w:cs="仿宋"/>
          <w:color w:val="auto"/>
          <w:sz w:val="24"/>
        </w:rPr>
        <w:t>项目业绩（以合同为准）；</w:t>
      </w:r>
    </w:p>
    <w:p w14:paraId="00C2ECC1">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eastAsia="zh-CN"/>
        </w:rPr>
        <w:t>投标人</w:t>
      </w:r>
      <w:r>
        <w:rPr>
          <w:rFonts w:hint="eastAsia" w:ascii="仿宋" w:hAnsi="仿宋" w:eastAsia="仿宋" w:cs="仿宋"/>
          <w:color w:val="auto"/>
          <w:sz w:val="24"/>
        </w:rPr>
        <w:t>须具有202</w:t>
      </w:r>
      <w:r>
        <w:rPr>
          <w:rFonts w:hint="eastAsia" w:ascii="仿宋" w:hAnsi="仿宋" w:eastAsia="仿宋" w:cs="仿宋"/>
          <w:color w:val="auto"/>
          <w:sz w:val="24"/>
          <w:lang w:val="en-US" w:eastAsia="zh-CN"/>
        </w:rPr>
        <w:t>2</w:t>
      </w:r>
      <w:r>
        <w:rPr>
          <w:rFonts w:hint="eastAsia" w:ascii="仿宋" w:hAnsi="仿宋" w:eastAsia="仿宋" w:cs="仿宋"/>
          <w:color w:val="auto"/>
          <w:sz w:val="24"/>
        </w:rPr>
        <w:t>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年第三方财务审计报告</w:t>
      </w:r>
      <w:r>
        <w:rPr>
          <w:rFonts w:hint="eastAsia" w:ascii="仿宋" w:hAnsi="仿宋" w:eastAsia="仿宋" w:cs="仿宋"/>
          <w:color w:val="auto"/>
          <w:sz w:val="24"/>
          <w:lang w:val="en-US" w:eastAsia="zh-CN"/>
        </w:rPr>
        <w:t>或财务报表</w:t>
      </w:r>
      <w:r>
        <w:rPr>
          <w:rFonts w:hint="eastAsia" w:ascii="仿宋" w:hAnsi="仿宋" w:eastAsia="仿宋" w:cs="仿宋"/>
          <w:color w:val="auto"/>
          <w:sz w:val="24"/>
        </w:rPr>
        <w:t>；</w:t>
      </w:r>
    </w:p>
    <w:p w14:paraId="55578E77">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eastAsia="zh-CN"/>
        </w:rPr>
        <w:t>投标人</w:t>
      </w:r>
      <w:r>
        <w:rPr>
          <w:rFonts w:hint="eastAsia" w:ascii="仿宋" w:hAnsi="仿宋" w:eastAsia="仿宋" w:cs="仿宋"/>
          <w:color w:val="auto"/>
          <w:sz w:val="24"/>
        </w:rPr>
        <w:t>未被列入国家企业信用信息公示系统（http://www.gsxt.gov.cn/index.html）严重违法失信企业名单；</w:t>
      </w:r>
    </w:p>
    <w:p w14:paraId="0594CA6E">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）与采购人存在利害关系可能影响采购公正性的法人、其他组织或者个人，不得参加竞谈</w:t>
      </w:r>
      <w:r>
        <w:rPr>
          <w:rFonts w:hint="eastAsia" w:ascii="仿宋" w:hAnsi="仿宋" w:eastAsia="仿宋" w:cs="仿宋"/>
          <w:color w:val="auto"/>
          <w:sz w:val="24"/>
          <w:lang w:val="en-US" w:eastAsia="zh-CN"/>
        </w:rPr>
        <w:t>项目</w:t>
      </w:r>
      <w:r>
        <w:rPr>
          <w:rFonts w:hint="eastAsia" w:ascii="仿宋" w:hAnsi="仿宋" w:eastAsia="仿宋" w:cs="仿宋"/>
          <w:color w:val="auto"/>
          <w:sz w:val="24"/>
        </w:rPr>
        <w:t>；单位负责人为同一人或者存在控股、管理关系的不同单位，不得参加同一标段竞谈</w:t>
      </w:r>
      <w:r>
        <w:rPr>
          <w:rFonts w:hint="eastAsia" w:ascii="仿宋" w:hAnsi="仿宋" w:eastAsia="仿宋" w:cs="仿宋"/>
          <w:color w:val="auto"/>
          <w:sz w:val="24"/>
          <w:lang w:val="en-US" w:eastAsia="zh-CN"/>
        </w:rPr>
        <w:t>项目</w:t>
      </w:r>
      <w:r>
        <w:rPr>
          <w:rFonts w:hint="eastAsia" w:ascii="仿宋" w:hAnsi="仿宋" w:eastAsia="仿宋" w:cs="仿宋"/>
          <w:color w:val="auto"/>
          <w:sz w:val="24"/>
        </w:rPr>
        <w:t>或者未划分标段的同一招标项目；存在以上情况的，在通过资格预审的情况下，允许最先报名的潜在</w:t>
      </w:r>
      <w:r>
        <w:rPr>
          <w:rFonts w:hint="eastAsia" w:ascii="仿宋" w:hAnsi="仿宋" w:eastAsia="仿宋" w:cs="仿宋"/>
          <w:color w:val="auto"/>
          <w:sz w:val="24"/>
          <w:lang w:eastAsia="zh-CN"/>
        </w:rPr>
        <w:t>投标人</w:t>
      </w:r>
      <w:r>
        <w:rPr>
          <w:rFonts w:hint="eastAsia" w:ascii="仿宋" w:hAnsi="仿宋" w:eastAsia="仿宋" w:cs="仿宋"/>
          <w:color w:val="auto"/>
          <w:sz w:val="24"/>
        </w:rPr>
        <w:t>参与竞谈</w:t>
      </w:r>
      <w:r>
        <w:rPr>
          <w:rFonts w:hint="eastAsia" w:ascii="仿宋" w:hAnsi="仿宋" w:eastAsia="仿宋" w:cs="仿宋"/>
          <w:color w:val="auto"/>
          <w:sz w:val="24"/>
          <w:lang w:val="en-US" w:eastAsia="zh-CN"/>
        </w:rPr>
        <w:t>项目</w:t>
      </w:r>
      <w:r>
        <w:rPr>
          <w:rFonts w:hint="eastAsia" w:ascii="仿宋" w:hAnsi="仿宋" w:eastAsia="仿宋" w:cs="仿宋"/>
          <w:color w:val="auto"/>
          <w:sz w:val="24"/>
        </w:rPr>
        <w:t>。</w:t>
      </w:r>
    </w:p>
    <w:p w14:paraId="5C6D92C1">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9</w:t>
      </w:r>
      <w:r>
        <w:rPr>
          <w:rFonts w:hint="eastAsia" w:ascii="仿宋" w:hAnsi="仿宋" w:eastAsia="仿宋" w:cs="仿宋"/>
          <w:color w:val="auto"/>
          <w:sz w:val="24"/>
        </w:rPr>
        <w:t>）本次竞谈</w:t>
      </w:r>
      <w:r>
        <w:rPr>
          <w:rFonts w:hint="eastAsia" w:ascii="仿宋" w:hAnsi="仿宋" w:eastAsia="仿宋" w:cs="仿宋"/>
          <w:color w:val="auto"/>
          <w:sz w:val="24"/>
          <w:lang w:val="en-US" w:eastAsia="zh-CN"/>
        </w:rPr>
        <w:t>项目</w:t>
      </w:r>
      <w:r>
        <w:rPr>
          <w:rFonts w:hint="eastAsia" w:ascii="仿宋" w:hAnsi="仿宋" w:eastAsia="仿宋" w:cs="仿宋"/>
          <w:color w:val="auto"/>
          <w:sz w:val="24"/>
        </w:rPr>
        <w:t>不接受多家单位联合报价，不允许分包或转包。</w:t>
      </w:r>
    </w:p>
    <w:p w14:paraId="61E1ECDD">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0</w:t>
      </w:r>
      <w:r>
        <w:rPr>
          <w:rFonts w:hint="eastAsia" w:ascii="仿宋" w:hAnsi="仿宋" w:eastAsia="仿宋" w:cs="仿宋"/>
          <w:color w:val="auto"/>
          <w:sz w:val="24"/>
        </w:rPr>
        <w:t>）不接受中粮及蒙牛供应商黑名单（以蒙牛集团采购招标管理部下发的黑名单为准）的企业参与竞争。</w:t>
      </w:r>
    </w:p>
    <w:p w14:paraId="6AF62205">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五、报名须知</w:t>
      </w:r>
    </w:p>
    <w:p w14:paraId="0CCDC7A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潜在投标人依据资格要求自主评估，符合条件的进行网上报名及资格验证，蒙牛集团电子采购招标平台网址：</w:t>
      </w:r>
      <w:r>
        <w:rPr>
          <w:rFonts w:hint="eastAsia" w:ascii="仿宋" w:hAnsi="仿宋" w:eastAsia="仿宋" w:cs="仿宋"/>
          <w:b/>
          <w:color w:val="auto"/>
          <w:sz w:val="24"/>
        </w:rPr>
        <w:fldChar w:fldCharType="begin"/>
      </w:r>
      <w:r>
        <w:rPr>
          <w:rFonts w:hint="eastAsia" w:ascii="仿宋" w:hAnsi="仿宋" w:eastAsia="仿宋" w:cs="仿宋"/>
          <w:b/>
          <w:color w:val="auto"/>
          <w:sz w:val="24"/>
        </w:rPr>
        <w:instrText xml:space="preserve"> HYPERLINK "https://zbcg.mengniu.cn/" \l "/home" \t "_blank" </w:instrText>
      </w:r>
      <w:r>
        <w:rPr>
          <w:rFonts w:hint="eastAsia" w:ascii="仿宋" w:hAnsi="仿宋" w:eastAsia="仿宋" w:cs="仿宋"/>
          <w:b/>
          <w:color w:val="auto"/>
          <w:sz w:val="24"/>
        </w:rPr>
        <w:fldChar w:fldCharType="separate"/>
      </w:r>
      <w:r>
        <w:rPr>
          <w:rFonts w:hint="eastAsia" w:ascii="仿宋" w:hAnsi="仿宋" w:eastAsia="仿宋" w:cs="仿宋"/>
          <w:b/>
          <w:color w:val="auto"/>
          <w:sz w:val="24"/>
        </w:rPr>
        <w:t>https://zbcg.mengniu.cn/#/home</w:t>
      </w:r>
      <w:r>
        <w:rPr>
          <w:rFonts w:hint="eastAsia" w:ascii="仿宋" w:hAnsi="仿宋" w:eastAsia="仿宋" w:cs="仿宋"/>
          <w:b/>
          <w:color w:val="auto"/>
          <w:sz w:val="24"/>
        </w:rPr>
        <w:fldChar w:fldCharType="end"/>
      </w:r>
      <w:r>
        <w:rPr>
          <w:rFonts w:hint="eastAsia" w:ascii="仿宋" w:hAnsi="仿宋" w:eastAsia="仿宋" w:cs="仿宋"/>
          <w:b/>
          <w:color w:val="auto"/>
          <w:sz w:val="24"/>
        </w:rPr>
        <w:t xml:space="preserve"> </w:t>
      </w:r>
    </w:p>
    <w:p w14:paraId="003EF0B1">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请先阅读服务手册，平台服务支持电话为4008108111。</w:t>
      </w:r>
    </w:p>
    <w:p w14:paraId="039BC80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1、报名资格文件按照如下要求提供：</w:t>
      </w:r>
    </w:p>
    <w:p w14:paraId="1A26E2C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有效的营业执照，有效的开户行许可证/基本存款；</w:t>
      </w:r>
    </w:p>
    <w:p w14:paraId="5BDA67B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法定代表人证明书或授权委托书原件</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附件1</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7874073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备注：法定代表人须上传法人证明材料及身份证原件扫描件，若为被授权人须上传一份法人授权委托书和身份证原件扫描件及授权委托人近一年内在本单位的社保证明材料。</w:t>
      </w:r>
    </w:p>
    <w:p w14:paraId="4F8DDBD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一般纳税人资格证明材料，企业最近1年任意3个月的依法纳税证明材料和社保缴纳证明材料；</w:t>
      </w:r>
    </w:p>
    <w:p w14:paraId="319BB21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（4）提供</w:t>
      </w:r>
      <w:r>
        <w:rPr>
          <w:rFonts w:hint="eastAsia" w:ascii="仿宋" w:hAnsi="仿宋" w:eastAsia="仿宋" w:cs="仿宋"/>
          <w:color w:val="auto"/>
          <w:sz w:val="24"/>
          <w:lang w:val="en-US" w:eastAsia="zh-CN"/>
        </w:rPr>
        <w:t>本企业安装和销售（以上二项需同时具备）能力的设备厂商承诺函若是授权代理商，需提供所投货物生产制造商出具的书面授权书，招标单位只接受生产厂家唯一项目授权书</w:t>
      </w:r>
      <w:r>
        <w:rPr>
          <w:rFonts w:hint="eastAsia" w:ascii="仿宋" w:hAnsi="仿宋" w:eastAsia="仿宋" w:cs="仿宋"/>
          <w:color w:val="auto"/>
          <w:sz w:val="24"/>
        </w:rPr>
        <w:t>；</w:t>
      </w:r>
    </w:p>
    <w:p w14:paraId="4764A3EB">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（5）提供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年1月1日至今至少</w:t>
      </w:r>
      <w:r>
        <w:rPr>
          <w:rFonts w:hint="eastAsia" w:ascii="仿宋" w:hAnsi="仿宋" w:eastAsia="仿宋" w:cs="仿宋"/>
          <w:color w:val="auto"/>
          <w:sz w:val="24"/>
          <w:lang w:val="en-US" w:eastAsia="zh-CN"/>
        </w:rPr>
        <w:t>两份类似</w:t>
      </w:r>
      <w:r>
        <w:rPr>
          <w:rFonts w:hint="eastAsia" w:ascii="仿宋" w:hAnsi="仿宋" w:eastAsia="仿宋" w:cs="仿宋"/>
          <w:color w:val="auto"/>
          <w:sz w:val="24"/>
        </w:rPr>
        <w:t>项目业绩（以合同为准）</w:t>
      </w:r>
      <w:r>
        <w:rPr>
          <w:rFonts w:hint="eastAsia" w:ascii="仿宋" w:hAnsi="仿宋" w:eastAsia="仿宋" w:cs="仿宋"/>
          <w:color w:val="auto"/>
          <w:sz w:val="24"/>
          <w:lang w:eastAsia="zh-CN"/>
        </w:rPr>
        <w:t>；</w:t>
      </w:r>
    </w:p>
    <w:p w14:paraId="45E8F62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近三年（202</w:t>
      </w:r>
      <w:r>
        <w:rPr>
          <w:rFonts w:hint="eastAsia" w:ascii="仿宋" w:hAnsi="仿宋" w:eastAsia="仿宋" w:cs="仿宋"/>
          <w:color w:val="auto"/>
          <w:sz w:val="24"/>
          <w:lang w:val="en-US" w:eastAsia="zh-CN"/>
        </w:rPr>
        <w:t>2</w:t>
      </w:r>
      <w:r>
        <w:rPr>
          <w:rFonts w:hint="eastAsia" w:ascii="仿宋" w:hAnsi="仿宋" w:eastAsia="仿宋" w:cs="仿宋"/>
          <w:color w:val="auto"/>
          <w:sz w:val="24"/>
        </w:rPr>
        <w:t>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年）经过第三方专业审计机构出具的财务审计报告</w:t>
      </w:r>
      <w:r>
        <w:rPr>
          <w:rFonts w:hint="eastAsia" w:ascii="仿宋" w:hAnsi="仿宋" w:eastAsia="仿宋" w:cs="仿宋"/>
          <w:color w:val="auto"/>
          <w:sz w:val="24"/>
          <w:lang w:val="en-US" w:eastAsia="zh-CN"/>
        </w:rPr>
        <w:t>或财务报表</w:t>
      </w:r>
      <w:r>
        <w:rPr>
          <w:rFonts w:hint="eastAsia" w:ascii="仿宋" w:hAnsi="仿宋" w:eastAsia="仿宋" w:cs="仿宋"/>
          <w:color w:val="auto"/>
          <w:sz w:val="24"/>
        </w:rPr>
        <w:t>；</w:t>
      </w:r>
    </w:p>
    <w:p w14:paraId="417EF188">
      <w:pPr>
        <w:wordWrap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（7）提供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未被列入国家企业信用信息公示系统（</w:t>
      </w:r>
      <w:r>
        <w:rPr>
          <w:color w:val="auto"/>
        </w:rPr>
        <w:fldChar w:fldCharType="begin"/>
      </w:r>
      <w:r>
        <w:rPr>
          <w:color w:val="auto"/>
        </w:rPr>
        <w:instrText xml:space="preserve"> HYPERLINK "http://www.gsxt.gov.cn/index.html%EF%BC%89%E4%B8%A5%E9%87%8D%E8%BF%9D%E6%B3%95%E5%A4%B1%E4%BF%A1%E4%BC%81%E4%B8%9A%E5%90%8D%E5%8D%95" \t "_blank" </w:instrText>
      </w:r>
      <w:r>
        <w:rPr>
          <w:color w:val="auto"/>
        </w:rPr>
        <w:fldChar w:fldCharType="separate"/>
      </w:r>
      <w:r>
        <w:rPr>
          <w:rFonts w:hint="eastAsia" w:ascii="仿宋" w:hAnsi="仿宋" w:eastAsia="仿宋" w:cs="仿宋"/>
          <w:color w:val="auto"/>
          <w:sz w:val="24"/>
        </w:rPr>
        <w:t>http://www.gsxt.gov.cn/index.html）严重违法失信企业名单</w:t>
      </w:r>
      <w:r>
        <w:rPr>
          <w:rFonts w:hint="eastAsia" w:ascii="仿宋" w:hAnsi="仿宋" w:eastAsia="仿宋" w:cs="仿宋"/>
          <w:color w:val="auto"/>
          <w:sz w:val="24"/>
        </w:rPr>
        <w:fldChar w:fldCharType="end"/>
      </w:r>
      <w:r>
        <w:rPr>
          <w:rFonts w:hint="eastAsia" w:ascii="仿宋" w:hAnsi="仿宋" w:eastAsia="仿宋" w:cs="仿宋"/>
          <w:color w:val="auto"/>
          <w:sz w:val="24"/>
        </w:rPr>
        <w:t>证明材料</w:t>
      </w:r>
      <w:r>
        <w:rPr>
          <w:rFonts w:hint="eastAsia" w:ascii="仿宋" w:hAnsi="仿宋" w:eastAsia="仿宋" w:cs="仿宋"/>
          <w:color w:val="auto"/>
          <w:sz w:val="24"/>
          <w:lang w:eastAsia="zh-CN"/>
        </w:rPr>
        <w:t>；</w:t>
      </w:r>
    </w:p>
    <w:p w14:paraId="45819625">
      <w:pPr>
        <w:wordWrap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）提供保密承诺书（附件</w:t>
      </w:r>
      <w:r>
        <w:rPr>
          <w:rFonts w:hint="eastAsia" w:ascii="仿宋" w:hAnsi="仿宋" w:eastAsia="仿宋" w:cs="仿宋"/>
          <w:color w:val="auto"/>
          <w:sz w:val="24"/>
          <w:lang w:val="en-US" w:eastAsia="zh-CN"/>
        </w:rPr>
        <w:t>2</w:t>
      </w:r>
      <w:r>
        <w:rPr>
          <w:rFonts w:hint="eastAsia" w:ascii="仿宋" w:hAnsi="仿宋" w:eastAsia="仿宋" w:cs="仿宋"/>
          <w:color w:val="auto"/>
          <w:sz w:val="24"/>
        </w:rPr>
        <w:t>）</w:t>
      </w:r>
      <w:r>
        <w:rPr>
          <w:rFonts w:hint="eastAsia" w:ascii="仿宋" w:hAnsi="仿宋" w:eastAsia="仿宋" w:cs="仿宋"/>
          <w:color w:val="auto"/>
          <w:sz w:val="24"/>
          <w:lang w:eastAsia="zh-CN"/>
        </w:rPr>
        <w:t>；</w:t>
      </w:r>
    </w:p>
    <w:p w14:paraId="4ABF4ADE">
      <w:pPr>
        <w:wordWrap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提供本企业无联合体竞谈，</w:t>
      </w:r>
      <w:r>
        <w:rPr>
          <w:rFonts w:hint="eastAsia" w:ascii="仿宋" w:hAnsi="仿宋" w:eastAsia="仿宋" w:cs="仿宋"/>
          <w:color w:val="auto"/>
          <w:sz w:val="24"/>
        </w:rPr>
        <w:t>不分包或转包</w:t>
      </w:r>
      <w:r>
        <w:rPr>
          <w:rFonts w:hint="eastAsia" w:ascii="仿宋" w:hAnsi="仿宋" w:eastAsia="仿宋" w:cs="仿宋"/>
          <w:color w:val="auto"/>
          <w:sz w:val="24"/>
          <w:lang w:val="en-US" w:eastAsia="zh-CN"/>
        </w:rPr>
        <w:t>声明（附件3）；</w:t>
      </w:r>
    </w:p>
    <w:p w14:paraId="6CB0A3D7">
      <w:pPr>
        <w:pStyle w:val="2"/>
        <w:rPr>
          <w:rFonts w:hint="default"/>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10</w:t>
      </w:r>
      <w:r>
        <w:rPr>
          <w:rFonts w:hint="eastAsia" w:ascii="仿宋" w:hAnsi="仿宋" w:eastAsia="仿宋" w:cs="仿宋"/>
          <w:color w:val="auto"/>
          <w:sz w:val="24"/>
          <w:lang w:eastAsia="zh-CN"/>
        </w:rPr>
        <w:t>）提供关于聘用蒙牛在职人员亲属（含特定关系人）及离职人员的告知函（附件4，请详细阅读告知函，如为告知函中情况二须同时提供《阳光协议》）。</w:t>
      </w:r>
    </w:p>
    <w:p w14:paraId="78568C08">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本项目采用全流程电子化招标采购方式，以上各类证书、证明材料应为原件</w:t>
      </w:r>
      <w:r>
        <w:rPr>
          <w:rFonts w:hint="eastAsia" w:ascii="仿宋" w:hAnsi="仿宋" w:eastAsia="仿宋" w:cs="仿宋"/>
          <w:color w:val="auto"/>
          <w:sz w:val="24"/>
          <w:lang w:val="en-US" w:eastAsia="zh-CN"/>
        </w:rPr>
        <w:t>的</w:t>
      </w:r>
      <w:r>
        <w:rPr>
          <w:rFonts w:hint="eastAsia" w:ascii="仿宋" w:hAnsi="仿宋" w:eastAsia="仿宋" w:cs="仿宋"/>
          <w:color w:val="auto"/>
          <w:sz w:val="24"/>
        </w:rPr>
        <w:t>复印件，</w:t>
      </w:r>
      <w:r>
        <w:rPr>
          <w:rFonts w:hint="eastAsia" w:ascii="仿宋" w:hAnsi="仿宋" w:eastAsia="仿宋" w:cs="仿宋"/>
          <w:b/>
          <w:bCs/>
          <w:color w:val="auto"/>
          <w:sz w:val="24"/>
        </w:rPr>
        <w:t>且逐页加盖公章</w:t>
      </w:r>
      <w:r>
        <w:rPr>
          <w:rFonts w:hint="eastAsia" w:ascii="仿宋" w:hAnsi="仿宋" w:eastAsia="仿宋" w:cs="仿宋"/>
          <w:color w:val="auto"/>
          <w:sz w:val="24"/>
        </w:rPr>
        <w:t>，并于报名截止时间前在</w:t>
      </w:r>
      <w:bookmarkStart w:id="1" w:name="_Toc122871895"/>
      <w:r>
        <w:rPr>
          <w:rFonts w:hint="eastAsia" w:ascii="仿宋" w:hAnsi="仿宋" w:eastAsia="仿宋" w:cs="仿宋"/>
          <w:color w:val="auto"/>
          <w:sz w:val="24"/>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4"/>
        </w:rPr>
        <w:t>https://zbcg.mengniu.cn/#/home</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 ）”</w:t>
      </w:r>
      <w:bookmarkEnd w:id="1"/>
      <w:r>
        <w:rPr>
          <w:rFonts w:hint="eastAsia" w:ascii="仿宋" w:hAnsi="仿宋" w:eastAsia="仿宋" w:cs="仿宋"/>
          <w:color w:val="auto"/>
          <w:sz w:val="24"/>
        </w:rPr>
        <w:t>进行线上提交，进行资格审查（过期提交不予受理），审查合格后方可购买招标文件（仅作为发放招标文件的依据）。</w:t>
      </w:r>
    </w:p>
    <w:p w14:paraId="76EBFD8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资料提供不全或模糊不清或未按时间要求提报的将被拒绝接收，所提供的资质、业绩文件中如有虚假情况，一经发现将被取消竞谈资格。</w:t>
      </w:r>
    </w:p>
    <w:p w14:paraId="10FAB55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竞谈人自购买谈判文件之日起，应确保其向采购人或招标代理机构提供的通讯手段（电话、邮箱）一直有效，以保证往来函件能及时传达并及时反馈信息，否则由此引起的一切后果由竞谈人承担。</w:t>
      </w:r>
    </w:p>
    <w:p w14:paraId="265DCD1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2、报名方式：</w:t>
      </w:r>
    </w:p>
    <w:p w14:paraId="7295C72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5DCF870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09E360EB">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六、项目时间安排及要求：</w:t>
      </w:r>
    </w:p>
    <w:p w14:paraId="79BB286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1、报名时间：</w:t>
      </w:r>
      <w:r>
        <w:rPr>
          <w:rFonts w:hint="eastAsia" w:ascii="仿宋" w:hAnsi="仿宋" w:eastAsia="仿宋" w:cs="仿宋"/>
          <w:color w:val="auto"/>
          <w:sz w:val="24"/>
          <w:lang w:val="en-US" w:eastAsia="zh-CN"/>
        </w:rPr>
        <w:t>2025年3月24日至2025年3月28日</w:t>
      </w:r>
      <w:r>
        <w:rPr>
          <w:rFonts w:hint="eastAsia" w:ascii="仿宋" w:hAnsi="仿宋" w:eastAsia="仿宋" w:cs="仿宋"/>
          <w:color w:val="auto"/>
          <w:sz w:val="24"/>
        </w:rPr>
        <w:t>；</w:t>
      </w:r>
    </w:p>
    <w:p w14:paraId="51C17F2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2、资格预审时间：</w:t>
      </w:r>
      <w:r>
        <w:rPr>
          <w:rFonts w:hint="eastAsia" w:ascii="仿宋" w:hAnsi="仿宋" w:eastAsia="仿宋" w:cs="仿宋"/>
          <w:color w:val="auto"/>
          <w:sz w:val="24"/>
          <w:lang w:val="en-US" w:eastAsia="zh-CN"/>
        </w:rPr>
        <w:t>2025年3月29日</w:t>
      </w:r>
      <w:r>
        <w:rPr>
          <w:rFonts w:hint="eastAsia" w:ascii="仿宋" w:hAnsi="仿宋" w:eastAsia="仿宋" w:cs="仿宋"/>
          <w:color w:val="auto"/>
          <w:sz w:val="24"/>
        </w:rPr>
        <w:t>；</w:t>
      </w:r>
    </w:p>
    <w:p w14:paraId="10FB4B4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3、谈判文件发售时间：</w:t>
      </w:r>
      <w:r>
        <w:rPr>
          <w:rFonts w:hint="eastAsia" w:ascii="仿宋" w:hAnsi="仿宋" w:eastAsia="仿宋" w:cs="仿宋"/>
          <w:color w:val="auto"/>
          <w:sz w:val="24"/>
          <w:lang w:val="en-US" w:eastAsia="zh-CN"/>
        </w:rPr>
        <w:t>2025年3月30日至2025年4月1日</w:t>
      </w:r>
      <w:r>
        <w:rPr>
          <w:rFonts w:hint="eastAsia" w:ascii="仿宋" w:hAnsi="仿宋" w:eastAsia="仿宋" w:cs="仿宋"/>
          <w:color w:val="auto"/>
          <w:sz w:val="24"/>
        </w:rPr>
        <w:t>；</w:t>
      </w:r>
    </w:p>
    <w:p w14:paraId="01D9BF0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4、谈判文件每套售价：人民币</w:t>
      </w:r>
      <w:r>
        <w:rPr>
          <w:rFonts w:hint="eastAsia" w:ascii="仿宋" w:hAnsi="仿宋" w:eastAsia="仿宋" w:cs="仿宋"/>
          <w:color w:val="auto"/>
          <w:sz w:val="24"/>
          <w:lang w:val="en-US" w:eastAsia="zh-CN"/>
        </w:rPr>
        <w:t>500</w:t>
      </w:r>
      <w:r>
        <w:rPr>
          <w:rFonts w:hint="eastAsia" w:ascii="仿宋" w:hAnsi="仿宋" w:eastAsia="仿宋" w:cs="仿宋"/>
          <w:color w:val="auto"/>
          <w:sz w:val="24"/>
        </w:rPr>
        <w:t>元，售后不退（汇款后将回执扫描后上传至蒙牛集团电子采购招标平台）；</w:t>
      </w:r>
    </w:p>
    <w:p w14:paraId="7A17F2C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具体打款信息如下：</w:t>
      </w:r>
    </w:p>
    <w:p w14:paraId="49EEC49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开户银行：兴业银行有限公司呼和浩特巨海城支行</w:t>
      </w:r>
    </w:p>
    <w:p w14:paraId="769FD4F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收款单位：内蒙古华晟工程项目管理有限公司呼和浩特一分公司</w:t>
      </w:r>
    </w:p>
    <w:p w14:paraId="3DBFA3B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开户银行账号：592120100100101521</w:t>
      </w:r>
    </w:p>
    <w:p w14:paraId="07B82EA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开户银行行号：309191002120</w:t>
      </w:r>
    </w:p>
    <w:p w14:paraId="61B1E9B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5、开标时间：202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4</w:t>
      </w:r>
      <w:r>
        <w:rPr>
          <w:rFonts w:hint="eastAsia" w:ascii="仿宋" w:hAnsi="仿宋" w:eastAsia="仿宋" w:cs="仿宋"/>
          <w:color w:val="auto"/>
          <w:sz w:val="24"/>
        </w:rPr>
        <w:t>月</w:t>
      </w:r>
      <w:r>
        <w:rPr>
          <w:rFonts w:hint="eastAsia" w:ascii="仿宋" w:hAnsi="仿宋" w:eastAsia="仿宋" w:cs="仿宋"/>
          <w:color w:val="auto"/>
          <w:sz w:val="24"/>
          <w:lang w:val="en-US" w:eastAsia="zh-CN"/>
        </w:rPr>
        <w:t>9</w:t>
      </w:r>
      <w:r>
        <w:rPr>
          <w:rFonts w:hint="eastAsia" w:ascii="仿宋" w:hAnsi="仿宋" w:eastAsia="仿宋" w:cs="仿宋"/>
          <w:color w:val="auto"/>
          <w:sz w:val="24"/>
        </w:rPr>
        <w:t>日9时</w:t>
      </w:r>
      <w:r>
        <w:rPr>
          <w:rFonts w:hint="eastAsia" w:ascii="仿宋" w:hAnsi="仿宋" w:eastAsia="仿宋" w:cs="仿宋"/>
          <w:color w:val="auto"/>
          <w:sz w:val="24"/>
          <w:lang w:val="en-US" w:eastAsia="zh-CN"/>
        </w:rPr>
        <w:t>0</w:t>
      </w:r>
      <w:r>
        <w:rPr>
          <w:rFonts w:hint="eastAsia" w:ascii="仿宋" w:hAnsi="仿宋" w:eastAsia="仿宋" w:cs="仿宋"/>
          <w:color w:val="auto"/>
          <w:sz w:val="24"/>
        </w:rPr>
        <w:t>0分（以发出的谈判文件为准）；</w:t>
      </w:r>
    </w:p>
    <w:p w14:paraId="3CAB2A5E">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七、开标地址：</w:t>
      </w:r>
      <w:r>
        <w:rPr>
          <w:rFonts w:hint="eastAsia" w:ascii="仿宋" w:hAnsi="仿宋" w:eastAsia="仿宋" w:cs="仿宋"/>
          <w:color w:val="auto"/>
          <w:sz w:val="24"/>
        </w:rPr>
        <w:t>蒙牛集团电子采购招标平台（https://zbcg.mengniu.cn/）</w:t>
      </w:r>
    </w:p>
    <w:p w14:paraId="78FD6D6D">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八、发布媒体：</w:t>
      </w:r>
    </w:p>
    <w:p w14:paraId="57EADA4B">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中国采购与招标网大数据平台（</w:t>
      </w:r>
      <w:r>
        <w:rPr>
          <w:rFonts w:ascii="仿宋" w:hAnsi="仿宋" w:eastAsia="仿宋" w:cs="仿宋"/>
          <w:color w:val="auto"/>
          <w:sz w:val="24"/>
        </w:rPr>
        <w:fldChar w:fldCharType="begin"/>
      </w:r>
      <w:r>
        <w:rPr>
          <w:rFonts w:ascii="仿宋" w:hAnsi="仿宋" w:eastAsia="仿宋" w:cs="仿宋"/>
          <w:color w:val="auto"/>
          <w:sz w:val="24"/>
        </w:rPr>
        <w:instrText xml:space="preserve"> HYPERLINK "https://www.chinabidding.cn/" </w:instrText>
      </w:r>
      <w:r>
        <w:rPr>
          <w:rFonts w:ascii="仿宋" w:hAnsi="仿宋" w:eastAsia="仿宋" w:cs="仿宋"/>
          <w:color w:val="auto"/>
          <w:sz w:val="24"/>
        </w:rPr>
        <w:fldChar w:fldCharType="separate"/>
      </w:r>
      <w:r>
        <w:rPr>
          <w:rFonts w:hint="eastAsia" w:ascii="仿宋" w:hAnsi="仿宋" w:eastAsia="仿宋" w:cs="仿宋"/>
          <w:color w:val="auto"/>
          <w:sz w:val="24"/>
        </w:rPr>
        <w:t>https://www.chinabidding.cn/</w:t>
      </w:r>
      <w:r>
        <w:rPr>
          <w:rFonts w:hint="eastAsia" w:ascii="仿宋" w:hAnsi="仿宋" w:eastAsia="仿宋" w:cs="仿宋"/>
          <w:color w:val="auto"/>
          <w:sz w:val="24"/>
        </w:rPr>
        <w:fldChar w:fldCharType="end"/>
      </w:r>
      <w:r>
        <w:rPr>
          <w:rFonts w:hint="eastAsia" w:ascii="仿宋" w:hAnsi="仿宋" w:eastAsia="仿宋" w:cs="仿宋"/>
          <w:color w:val="auto"/>
          <w:sz w:val="24"/>
        </w:rPr>
        <w:t>）</w:t>
      </w:r>
    </w:p>
    <w:p w14:paraId="6D46C405">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蒙牛集团电子采购招标平台（</w:t>
      </w:r>
      <w:r>
        <w:rPr>
          <w:rFonts w:ascii="仿宋" w:hAnsi="仿宋" w:eastAsia="仿宋" w:cs="仿宋"/>
          <w:color w:val="auto"/>
          <w:sz w:val="24"/>
        </w:rPr>
        <w:fldChar w:fldCharType="begin"/>
      </w:r>
      <w:r>
        <w:rPr>
          <w:rFonts w:ascii="仿宋" w:hAnsi="仿宋" w:eastAsia="仿宋" w:cs="仿宋"/>
          <w:color w:val="auto"/>
          <w:sz w:val="24"/>
        </w:rPr>
        <w:instrText xml:space="preserve"> HYPERLINK "https://zbcg.mengniu.cn/" \l "/home" \t "_blank" </w:instrText>
      </w:r>
      <w:r>
        <w:rPr>
          <w:rFonts w:ascii="仿宋" w:hAnsi="仿宋" w:eastAsia="仿宋" w:cs="仿宋"/>
          <w:color w:val="auto"/>
          <w:sz w:val="24"/>
        </w:rPr>
        <w:fldChar w:fldCharType="separate"/>
      </w:r>
      <w:r>
        <w:rPr>
          <w:rFonts w:hint="eastAsia" w:ascii="仿宋" w:hAnsi="仿宋" w:eastAsia="仿宋" w:cs="仿宋"/>
          <w:color w:val="auto"/>
          <w:sz w:val="24"/>
        </w:rPr>
        <w:t>https://zbcg.mengniu.cn/#/home</w:t>
      </w:r>
      <w:r>
        <w:rPr>
          <w:rFonts w:hint="eastAsia" w:ascii="仿宋" w:hAnsi="仿宋" w:eastAsia="仿宋" w:cs="仿宋"/>
          <w:color w:val="auto"/>
          <w:sz w:val="24"/>
        </w:rPr>
        <w:fldChar w:fldCharType="end"/>
      </w:r>
      <w:r>
        <w:rPr>
          <w:rFonts w:hint="eastAsia" w:ascii="仿宋" w:hAnsi="仿宋" w:eastAsia="仿宋" w:cs="仿宋"/>
          <w:color w:val="auto"/>
          <w:sz w:val="24"/>
        </w:rPr>
        <w:t>)</w:t>
      </w:r>
    </w:p>
    <w:p w14:paraId="4387EDEB">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蒙牛官网（http://www.mengniu.com.cn）</w:t>
      </w:r>
    </w:p>
    <w:p w14:paraId="5CE9C0CA">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蒙牛内部OA平台</w:t>
      </w:r>
    </w:p>
    <w:p w14:paraId="0836C0E5">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此公告只在以上平台发布，其他任何媒体转载无效。</w:t>
      </w:r>
    </w:p>
    <w:p w14:paraId="5A1B8E25">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九、采购招标实施方及联系方式：</w:t>
      </w:r>
    </w:p>
    <w:p w14:paraId="7A4F359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采购方：内蒙古蒙牛乳业（集团）股份有限公司</w:t>
      </w:r>
    </w:p>
    <w:p w14:paraId="2F3BAA04">
      <w:pPr>
        <w:pStyle w:val="13"/>
        <w:widowControl/>
        <w:spacing w:beforeAutospacing="0" w:afterAutospacing="0" w:line="360" w:lineRule="auto"/>
        <w:ind w:firstLine="480"/>
        <w:rPr>
          <w:color w:val="auto"/>
        </w:rPr>
      </w:pPr>
      <w:r>
        <w:rPr>
          <w:rFonts w:ascii="仿宋" w:hAnsi="仿宋" w:eastAsia="仿宋" w:cs="仿宋"/>
          <w:color w:val="auto"/>
        </w:rPr>
        <w:t>业务咨询联系人：张嘉馨                  </w:t>
      </w:r>
    </w:p>
    <w:p w14:paraId="4066ECCB">
      <w:pPr>
        <w:pStyle w:val="13"/>
        <w:widowControl/>
        <w:spacing w:beforeAutospacing="0" w:afterAutospacing="0" w:line="360" w:lineRule="auto"/>
        <w:ind w:firstLine="480"/>
        <w:rPr>
          <w:color w:val="auto"/>
        </w:rPr>
      </w:pPr>
      <w:r>
        <w:rPr>
          <w:rFonts w:hint="eastAsia" w:ascii="仿宋" w:hAnsi="仿宋" w:eastAsia="仿宋" w:cs="仿宋"/>
          <w:color w:val="auto"/>
        </w:rPr>
        <w:t>联系方式：15148996062</w:t>
      </w:r>
    </w:p>
    <w:p w14:paraId="4D55A2DE">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1658401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联系地址：内蒙古呼和浩特市赛罕区锡林南路盈嘉国际综合楼27层</w:t>
      </w:r>
    </w:p>
    <w:p w14:paraId="61F250B9">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十一、监督单位及联系方式：</w:t>
      </w:r>
    </w:p>
    <w:p w14:paraId="390ED113">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1、采购招标项目违规问题的投诉受理单位：蒙牛乳业采购招标管理部</w:t>
      </w:r>
    </w:p>
    <w:p w14:paraId="1B6D6301">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监 督 人</w:t>
      </w:r>
      <w:r>
        <w:rPr>
          <w:rFonts w:hint="eastAsia" w:ascii="仿宋" w:hAnsi="仿宋" w:eastAsia="仿宋" w:cs="仿宋"/>
          <w:color w:val="auto"/>
          <w:sz w:val="24"/>
          <w:lang w:eastAsia="zh-CN"/>
        </w:rPr>
        <w:t>：</w:t>
      </w:r>
      <w:r>
        <w:rPr>
          <w:rFonts w:hint="eastAsia" w:ascii="仿宋" w:hAnsi="仿宋" w:eastAsia="仿宋" w:cs="仿宋"/>
          <w:color w:val="auto"/>
          <w:sz w:val="24"/>
        </w:rPr>
        <w:t>薛海燕</w:t>
      </w:r>
    </w:p>
    <w:p w14:paraId="700FB0FD">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联系电话：0471-7393642/15034952008</w:t>
      </w:r>
    </w:p>
    <w:p w14:paraId="46AFB0E2">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电子邮件：xuehaiyan@mengniu.cn</w:t>
      </w:r>
    </w:p>
    <w:p w14:paraId="3453A304">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异议/投诉服务网址：</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"https://zbcg.mengniu.cn/" \l "/home" \t "_blank"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https://zbcg.mengniu.cn/#/home</w:t>
      </w:r>
      <w:r>
        <w:rPr>
          <w:rFonts w:hint="eastAsia" w:ascii="仿宋" w:hAnsi="仿宋" w:eastAsia="仿宋" w:cs="仿宋"/>
          <w:color w:val="auto"/>
          <w:sz w:val="24"/>
        </w:rPr>
        <w:fldChar w:fldCharType="end"/>
      </w:r>
    </w:p>
    <w:p w14:paraId="7DFCBFDF">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2、采购招标项目的违纪问题举报受理单位：蒙牛乳业纪委办公室</w:t>
      </w:r>
    </w:p>
    <w:p w14:paraId="7C65EF1B">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监 督 人</w:t>
      </w:r>
      <w:r>
        <w:rPr>
          <w:rFonts w:hint="eastAsia" w:ascii="仿宋" w:hAnsi="仿宋" w:eastAsia="仿宋" w:cs="仿宋"/>
          <w:color w:val="auto"/>
          <w:sz w:val="24"/>
          <w:lang w:eastAsia="zh-CN"/>
        </w:rPr>
        <w:t>：</w:t>
      </w:r>
      <w:r>
        <w:rPr>
          <w:rFonts w:hint="eastAsia" w:ascii="仿宋" w:hAnsi="仿宋" w:eastAsia="仿宋" w:cs="仿宋"/>
          <w:color w:val="auto"/>
          <w:sz w:val="24"/>
        </w:rPr>
        <w:t>张丽娜</w:t>
      </w:r>
    </w:p>
    <w:p w14:paraId="3235B805">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联系电话：0471-7393612</w:t>
      </w:r>
    </w:p>
    <w:p w14:paraId="7C357C00">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受理范围：采购招标</w:t>
      </w:r>
      <w:bookmarkStart w:id="2" w:name="OLE_LINK1"/>
      <w:r>
        <w:rPr>
          <w:rFonts w:hint="eastAsia" w:ascii="仿宋" w:hAnsi="仿宋" w:eastAsia="仿宋" w:cs="仿宋"/>
          <w:color w:val="auto"/>
          <w:sz w:val="24"/>
        </w:rPr>
        <w:t>执行过程中涉嫌</w:t>
      </w:r>
      <w:bookmarkEnd w:id="2"/>
      <w:r>
        <w:rPr>
          <w:rFonts w:hint="eastAsia" w:ascii="仿宋" w:hAnsi="仿宋" w:eastAsia="仿宋" w:cs="仿宋"/>
          <w:color w:val="auto"/>
          <w:sz w:val="24"/>
        </w:rPr>
        <w:t>贪污贿赂、滥用职权、玩忽职守、权力寻租、利益输送、徇私舞弊以及浪费公司资财等违纪问题的各类举报。</w:t>
      </w:r>
    </w:p>
    <w:p w14:paraId="1334C7AD">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附件：1.法人证明、授权人证明 </w:t>
      </w:r>
    </w:p>
    <w:p w14:paraId="20BC9EDF">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2.保密承诺书</w:t>
      </w:r>
    </w:p>
    <w:p w14:paraId="4A358436">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3.非联合体竞谈，不分包或转包声明</w:t>
      </w:r>
    </w:p>
    <w:p w14:paraId="3B98829F">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4.告知函</w:t>
      </w:r>
    </w:p>
    <w:p w14:paraId="0C64E7C4">
      <w:pPr>
        <w:pStyle w:val="23"/>
        <w:tabs>
          <w:tab w:val="left" w:pos="993"/>
          <w:tab w:val="left" w:pos="1134"/>
        </w:tabs>
        <w:spacing w:line="360" w:lineRule="auto"/>
        <w:ind w:firstLine="480"/>
        <w:jc w:val="right"/>
        <w:rPr>
          <w:rFonts w:hint="eastAsia" w:ascii="仿宋" w:hAnsi="仿宋" w:eastAsia="仿宋" w:cs="仿宋"/>
          <w:color w:val="auto"/>
          <w:sz w:val="24"/>
        </w:rPr>
      </w:pPr>
      <w:r>
        <w:rPr>
          <w:rFonts w:hint="eastAsia" w:ascii="仿宋" w:hAnsi="仿宋" w:eastAsia="仿宋" w:cs="仿宋"/>
          <w:color w:val="auto"/>
          <w:sz w:val="24"/>
        </w:rPr>
        <w:t>内蒙古蒙牛乳业（集团）股份有限公司</w:t>
      </w:r>
    </w:p>
    <w:p w14:paraId="54C3DE79">
      <w:pPr>
        <w:pStyle w:val="23"/>
        <w:tabs>
          <w:tab w:val="left" w:pos="993"/>
          <w:tab w:val="left" w:pos="1134"/>
        </w:tabs>
        <w:spacing w:line="360" w:lineRule="auto"/>
        <w:ind w:firstLine="480"/>
        <w:jc w:val="right"/>
        <w:rPr>
          <w:rFonts w:ascii="仿宋" w:hAnsi="仿宋" w:eastAsia="仿宋" w:cs="仿宋"/>
          <w:color w:val="auto"/>
          <w:sz w:val="24"/>
        </w:rPr>
      </w:pPr>
      <w:r>
        <w:rPr>
          <w:rFonts w:hint="eastAsia" w:ascii="仿宋" w:hAnsi="仿宋" w:eastAsia="仿宋" w:cs="仿宋"/>
          <w:color w:val="auto"/>
          <w:sz w:val="24"/>
        </w:rPr>
        <w:t>内蒙古华晟工程项目管理有限公司</w:t>
      </w:r>
    </w:p>
    <w:p w14:paraId="73BBB14E">
      <w:pPr>
        <w:pStyle w:val="23"/>
        <w:tabs>
          <w:tab w:val="left" w:pos="993"/>
          <w:tab w:val="left" w:pos="1134"/>
        </w:tabs>
        <w:spacing w:line="360" w:lineRule="auto"/>
        <w:ind w:firstLine="480"/>
        <w:jc w:val="right"/>
        <w:rPr>
          <w:rFonts w:ascii="仿宋" w:hAnsi="仿宋" w:eastAsia="仿宋" w:cs="仿宋"/>
          <w:color w:val="auto"/>
          <w:sz w:val="24"/>
        </w:rPr>
      </w:pPr>
      <w:r>
        <w:rPr>
          <w:rFonts w:hint="eastAsia" w:ascii="仿宋" w:hAnsi="仿宋" w:eastAsia="仿宋" w:cs="仿宋"/>
          <w:color w:val="auto"/>
          <w:sz w:val="24"/>
        </w:rPr>
        <w:t>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3</w:t>
      </w:r>
      <w:r>
        <w:rPr>
          <w:rFonts w:hint="eastAsia" w:ascii="仿宋" w:hAnsi="仿宋" w:eastAsia="仿宋" w:cs="仿宋"/>
          <w:color w:val="auto"/>
          <w:sz w:val="24"/>
        </w:rPr>
        <w:t>月</w:t>
      </w:r>
      <w:r>
        <w:rPr>
          <w:rFonts w:hint="eastAsia" w:ascii="仿宋" w:hAnsi="仿宋" w:eastAsia="仿宋" w:cs="仿宋"/>
          <w:color w:val="auto"/>
          <w:sz w:val="24"/>
          <w:lang w:val="en-US" w:eastAsia="zh-CN"/>
        </w:rPr>
        <w:t>24</w:t>
      </w:r>
      <w:bookmarkStart w:id="5" w:name="_GoBack"/>
      <w:bookmarkEnd w:id="5"/>
      <w:r>
        <w:rPr>
          <w:rFonts w:hint="eastAsia" w:ascii="仿宋" w:hAnsi="仿宋" w:eastAsia="仿宋" w:cs="仿宋"/>
          <w:color w:val="auto"/>
          <w:sz w:val="24"/>
        </w:rPr>
        <w:t>日</w:t>
      </w:r>
    </w:p>
    <w:p w14:paraId="141D57F8">
      <w:pPr>
        <w:rPr>
          <w:rFonts w:ascii="仿宋" w:hAnsi="仿宋" w:eastAsia="仿宋" w:cs="仿宋"/>
          <w:color w:val="auto"/>
          <w:sz w:val="24"/>
        </w:rPr>
      </w:pPr>
      <w:r>
        <w:rPr>
          <w:rFonts w:hint="eastAsia" w:ascii="仿宋" w:hAnsi="仿宋" w:eastAsia="仿宋" w:cs="仿宋"/>
          <w:color w:val="auto"/>
          <w:sz w:val="24"/>
        </w:rPr>
        <w:br w:type="page"/>
      </w:r>
    </w:p>
    <w:p w14:paraId="04D6E532">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附件1：</w:t>
      </w:r>
    </w:p>
    <w:p w14:paraId="43236E1B">
      <w:pPr>
        <w:adjustRightInd w:val="0"/>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kern w:val="0"/>
          <w:sz w:val="24"/>
          <w:szCs w:val="24"/>
        </w:rPr>
        <w:t>法定代表人身份证明</w:t>
      </w:r>
    </w:p>
    <w:p w14:paraId="4143CB77">
      <w:pPr>
        <w:adjustRightInd w:val="0"/>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投标人名称：</w:t>
      </w:r>
      <w:r>
        <w:rPr>
          <w:rFonts w:hint="eastAsia" w:ascii="仿宋" w:hAnsi="仿宋" w:eastAsia="仿宋" w:cs="仿宋"/>
          <w:color w:val="000000"/>
          <w:sz w:val="24"/>
          <w:szCs w:val="24"/>
          <w:u w:val="single"/>
        </w:rPr>
        <w:t xml:space="preserve">                             </w:t>
      </w:r>
    </w:p>
    <w:p w14:paraId="60E15CE9">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40B637D4">
      <w:pPr>
        <w:adjustRightInd w:val="0"/>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29888A0C">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7624B384">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7907C1E4">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w:t>
      </w:r>
      <w:r>
        <w:rPr>
          <w:rFonts w:hint="eastAsia" w:ascii="仿宋" w:hAnsi="仿宋" w:eastAsia="仿宋" w:cs="仿宋"/>
          <w:color w:val="FF0000"/>
          <w:sz w:val="24"/>
          <w:szCs w:val="24"/>
          <w:u w:val="single"/>
        </w:rPr>
        <w:t>投标人全称</w:t>
      </w:r>
      <w:r>
        <w:rPr>
          <w:rFonts w:hint="eastAsia" w:ascii="仿宋" w:hAnsi="仿宋" w:eastAsia="仿宋" w:cs="仿宋"/>
          <w:color w:val="000000"/>
          <w:sz w:val="24"/>
          <w:szCs w:val="24"/>
        </w:rPr>
        <w:t>的法定代表人。</w:t>
      </w:r>
    </w:p>
    <w:p w14:paraId="39A63A3F">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9154473">
      <w:pPr>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7FEFC724">
      <w:pPr>
        <w:adjustRightInd w:val="0"/>
        <w:snapToGrid w:val="0"/>
        <w:spacing w:line="360" w:lineRule="auto"/>
        <w:ind w:firstLine="480" w:firstLineChars="200"/>
        <w:jc w:val="right"/>
        <w:rPr>
          <w:rFonts w:hint="eastAsia" w:ascii="仿宋" w:hAnsi="仿宋" w:eastAsia="仿宋" w:cs="仿宋"/>
          <w:sz w:val="24"/>
          <w:szCs w:val="24"/>
        </w:rPr>
      </w:pPr>
    </w:p>
    <w:p w14:paraId="2CB7A857">
      <w:pPr>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CC1D99D">
      <w:pPr>
        <w:adjustRightInd w:val="0"/>
        <w:snapToGrid w:val="0"/>
        <w:spacing w:line="360" w:lineRule="auto"/>
        <w:rPr>
          <w:rFonts w:hint="eastAsia" w:ascii="仿宋" w:hAnsi="仿宋" w:eastAsia="仿宋" w:cs="仿宋"/>
          <w:b/>
          <w:kern w:val="0"/>
          <w:sz w:val="24"/>
          <w:szCs w:val="24"/>
        </w:rPr>
      </w:pPr>
    </w:p>
    <w:tbl>
      <w:tblPr>
        <w:tblStyle w:val="16"/>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3BEB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53C624DD">
            <w:pPr>
              <w:adjustRightInd w:val="0"/>
              <w:snapToGrid w:val="0"/>
              <w:spacing w:line="360" w:lineRule="auto"/>
              <w:ind w:firstLine="480" w:firstLineChars="200"/>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5040" w:type="dxa"/>
            <w:shd w:val="clear" w:color="auto" w:fill="auto"/>
          </w:tcPr>
          <w:p w14:paraId="73812167">
            <w:pPr>
              <w:adjustRightInd w:val="0"/>
              <w:snapToGrid w:val="0"/>
              <w:spacing w:line="360" w:lineRule="auto"/>
              <w:ind w:firstLine="480" w:firstLineChars="20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38B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4E182B19">
            <w:pPr>
              <w:adjustRightInd w:val="0"/>
              <w:snapToGrid w:val="0"/>
              <w:spacing w:line="360" w:lineRule="auto"/>
              <w:ind w:firstLine="482" w:firstLineChars="200"/>
              <w:jc w:val="center"/>
              <w:rPr>
                <w:rFonts w:hint="eastAsia" w:ascii="仿宋" w:hAnsi="仿宋" w:eastAsia="仿宋" w:cs="仿宋"/>
                <w:b/>
                <w:kern w:val="0"/>
                <w:sz w:val="24"/>
                <w:szCs w:val="24"/>
              </w:rPr>
            </w:pPr>
          </w:p>
        </w:tc>
        <w:tc>
          <w:tcPr>
            <w:tcW w:w="5040" w:type="dxa"/>
            <w:shd w:val="clear" w:color="auto" w:fill="auto"/>
          </w:tcPr>
          <w:p w14:paraId="103A318E">
            <w:pPr>
              <w:adjustRightInd w:val="0"/>
              <w:snapToGrid w:val="0"/>
              <w:spacing w:line="360" w:lineRule="auto"/>
              <w:ind w:firstLine="482" w:firstLineChars="200"/>
              <w:jc w:val="center"/>
              <w:rPr>
                <w:rFonts w:hint="eastAsia" w:ascii="仿宋" w:hAnsi="仿宋" w:eastAsia="仿宋" w:cs="仿宋"/>
                <w:b/>
                <w:kern w:val="0"/>
                <w:sz w:val="24"/>
                <w:szCs w:val="24"/>
              </w:rPr>
            </w:pPr>
          </w:p>
        </w:tc>
      </w:tr>
    </w:tbl>
    <w:p w14:paraId="46868877">
      <w:pPr>
        <w:adjustRightInd w:val="0"/>
        <w:snapToGrid w:val="0"/>
        <w:spacing w:line="360" w:lineRule="auto"/>
        <w:ind w:firstLine="480" w:firstLineChars="200"/>
        <w:rPr>
          <w:rFonts w:hint="eastAsia" w:ascii="仿宋" w:hAnsi="仿宋" w:eastAsia="仿宋" w:cs="仿宋"/>
          <w:sz w:val="24"/>
          <w:szCs w:val="24"/>
        </w:rPr>
      </w:pPr>
    </w:p>
    <w:p w14:paraId="322E11FA">
      <w:pPr>
        <w:adjustRightInd w:val="0"/>
        <w:snapToGrid w:val="0"/>
        <w:spacing w:line="360" w:lineRule="auto"/>
        <w:ind w:firstLine="480" w:firstLineChars="200"/>
        <w:rPr>
          <w:rFonts w:hint="eastAsia" w:ascii="仿宋" w:hAnsi="仿宋" w:eastAsia="仿宋" w:cs="仿宋"/>
          <w:sz w:val="24"/>
          <w:szCs w:val="24"/>
        </w:rPr>
      </w:pPr>
    </w:p>
    <w:p w14:paraId="2C746802">
      <w:pPr>
        <w:adjustRightInd w:val="0"/>
        <w:snapToGrid w:val="0"/>
        <w:spacing w:line="360" w:lineRule="auto"/>
        <w:ind w:firstLine="480" w:firstLineChars="200"/>
        <w:rPr>
          <w:rFonts w:hint="eastAsia" w:ascii="仿宋" w:hAnsi="仿宋" w:eastAsia="仿宋" w:cs="仿宋"/>
          <w:sz w:val="24"/>
          <w:szCs w:val="24"/>
        </w:rPr>
      </w:pPr>
    </w:p>
    <w:p w14:paraId="08C6D372">
      <w:pPr>
        <w:adjustRightInd w:val="0"/>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4EAA712A">
      <w:pPr>
        <w:adjustRightInd w:val="0"/>
        <w:snapToGrid w:val="0"/>
        <w:spacing w:line="360" w:lineRule="auto"/>
        <w:ind w:firstLine="482" w:firstLineChars="200"/>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7BC42D4C">
      <w:pPr>
        <w:adjustRightInd w:val="0"/>
        <w:snapToGrid w:val="0"/>
        <w:spacing w:line="360" w:lineRule="auto"/>
        <w:ind w:firstLine="480" w:firstLineChars="200"/>
        <w:jc w:val="center"/>
        <w:rPr>
          <w:rFonts w:hint="eastAsia" w:ascii="仿宋" w:hAnsi="仿宋" w:eastAsia="仿宋" w:cs="仿宋"/>
          <w:color w:val="000000"/>
          <w:sz w:val="24"/>
          <w:szCs w:val="24"/>
        </w:rPr>
      </w:pPr>
    </w:p>
    <w:p w14:paraId="300AC308">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（采购人名称）</w:t>
      </w:r>
      <w:r>
        <w:rPr>
          <w:rFonts w:hint="eastAsia" w:ascii="仿宋" w:hAnsi="仿宋" w:eastAsia="仿宋" w:cs="仿宋"/>
          <w:sz w:val="24"/>
          <w:szCs w:val="24"/>
        </w:rPr>
        <w:t>：</w:t>
      </w:r>
    </w:p>
    <w:p w14:paraId="27E8DEA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蒙牛乳业鲜奶武汉工厂新增包装机及生产线采购项目</w:t>
      </w:r>
      <w:r>
        <w:rPr>
          <w:rFonts w:hint="eastAsia" w:ascii="仿宋" w:hAnsi="仿宋" w:eastAsia="仿宋" w:cs="仿宋"/>
          <w:sz w:val="24"/>
          <w:szCs w:val="24"/>
          <w:u w:val="single"/>
        </w:rPr>
        <w:t xml:space="preserve"> </w:t>
      </w:r>
      <w:r>
        <w:rPr>
          <w:rFonts w:hint="eastAsia" w:ascii="仿宋" w:hAnsi="仿宋" w:eastAsia="仿宋" w:cs="仿宋"/>
          <w:sz w:val="24"/>
          <w:szCs w:val="24"/>
        </w:rPr>
        <w:t>招标活动中的一切事宜。</w:t>
      </w:r>
    </w:p>
    <w:p w14:paraId="2BB270D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7A04045">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投标人全称（公章）：</w:t>
      </w:r>
    </w:p>
    <w:p w14:paraId="59CE988B">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65BEE18A">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66DF4B30">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身份证号码：</w:t>
      </w:r>
    </w:p>
    <w:p w14:paraId="1F546B6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p w14:paraId="04A8DE4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5D651D4B">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2025年  月  日    </w:t>
      </w:r>
    </w:p>
    <w:p w14:paraId="0B21A09D">
      <w:pPr>
        <w:adjustRightInd w:val="0"/>
        <w:snapToGrid w:val="0"/>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41E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241B5CC3">
            <w:pPr>
              <w:adjustRightInd w:val="0"/>
              <w:snapToGrid w:val="0"/>
              <w:spacing w:line="360" w:lineRule="auto"/>
              <w:ind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法定代表人身份证复印件（正反面）</w:t>
            </w:r>
          </w:p>
        </w:tc>
        <w:tc>
          <w:tcPr>
            <w:tcW w:w="4253" w:type="dxa"/>
          </w:tcPr>
          <w:p w14:paraId="48C26162">
            <w:pPr>
              <w:adjustRightInd w:val="0"/>
              <w:snapToGrid w:val="0"/>
              <w:spacing w:line="360" w:lineRule="auto"/>
              <w:ind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授权委托人身份证复印件（正反面）</w:t>
            </w:r>
          </w:p>
        </w:tc>
      </w:tr>
    </w:tbl>
    <w:p w14:paraId="0A56BE3F">
      <w:pPr>
        <w:adjustRightInd w:val="0"/>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授权委托人社保证明材料</w:t>
      </w:r>
    </w:p>
    <w:p w14:paraId="3CCD25B8">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iCs/>
          <w:color w:val="FF0000"/>
          <w:sz w:val="24"/>
          <w:szCs w:val="24"/>
          <w:shd w:val="clear" w:color="auto" w:fill="FFFFFF"/>
        </w:rPr>
        <w:t>（要求：1、具备社保局出具的材料；2、具备本单位名称及授权委托人姓名，近一年）</w:t>
      </w:r>
    </w:p>
    <w:p w14:paraId="252CCB7A">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br w:type="page"/>
      </w:r>
    </w:p>
    <w:p w14:paraId="4286D3A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附件2：</w:t>
      </w:r>
    </w:p>
    <w:p w14:paraId="49734AD8">
      <w:pPr>
        <w:adjustRightInd w:val="0"/>
        <w:snapToGrid w:val="0"/>
        <w:spacing w:line="360" w:lineRule="auto"/>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保密承诺书</w:t>
      </w:r>
    </w:p>
    <w:p w14:paraId="670B26B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甲方：内蒙古蒙牛乳业（集团）股份有限公司</w:t>
      </w:r>
    </w:p>
    <w:p w14:paraId="31DA44E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地址：内蒙古呼和浩特市和林格尔县盛乐经济园区</w:t>
      </w:r>
    </w:p>
    <w:p w14:paraId="1D9231C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乙方（承诺方）：</w:t>
      </w:r>
    </w:p>
    <w:p w14:paraId="0C8B78C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w:t>
      </w:r>
    </w:p>
    <w:p w14:paraId="5DA63972">
      <w:pPr>
        <w:widowControl/>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甲乙双方就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蒙牛乳业鲜奶武汉工厂新增包装机及生产线采购</w:t>
      </w:r>
      <w:r>
        <w:rPr>
          <w:rFonts w:hint="eastAsia" w:ascii="仿宋" w:hAnsi="仿宋" w:eastAsia="仿宋" w:cs="仿宋"/>
          <w:color w:val="000000"/>
          <w:sz w:val="24"/>
          <w:szCs w:val="24"/>
          <w:u w:val="single"/>
          <w:lang w:eastAsia="zh-CN"/>
        </w:rPr>
        <w:t>项目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F6B69C">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一、定义</w:t>
      </w:r>
    </w:p>
    <w:p w14:paraId="2FC8639A">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5A1D81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（一）由乙方以书面文件证明：该等信息已于披露之前已由乙方所持有；</w:t>
      </w:r>
    </w:p>
    <w:p w14:paraId="1CECFA8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（二）已公开发表或非因乙方作为或不作为的原因，已向公众披露；</w:t>
      </w:r>
    </w:p>
    <w:p w14:paraId="4A54AC2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（三）已由甲方书面同意乙方公开；</w:t>
      </w:r>
    </w:p>
    <w:p w14:paraId="2D5DC94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（四）由乙方在未使用该等机密信息的情形下独立开发；</w:t>
      </w:r>
    </w:p>
    <w:p w14:paraId="01FEC87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（五）乙方从第三方处合法、正当地取得，且该第三方对该等机密信息不承担保密义务。</w:t>
      </w:r>
    </w:p>
    <w:p w14:paraId="265C33E6">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二、保密</w:t>
      </w:r>
    </w:p>
    <w:p w14:paraId="3A3FD5C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DF8E7E5">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三、公开</w:t>
      </w:r>
    </w:p>
    <w:p w14:paraId="10E5034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CBC62E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四、强制性披露</w:t>
      </w:r>
    </w:p>
    <w:p w14:paraId="222B587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3EE9710">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五、返还资料</w:t>
      </w:r>
    </w:p>
    <w:p w14:paraId="232630F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sz w:val="24"/>
          <w:szCs w:val="24"/>
          <w:u w:val="single"/>
        </w:rPr>
        <w:t xml:space="preserve"> 5 </w:t>
      </w:r>
      <w:r>
        <w:rPr>
          <w:rFonts w:hint="eastAsia" w:ascii="仿宋" w:hAnsi="仿宋" w:eastAsia="仿宋" w:cs="仿宋"/>
          <w:color w:val="00000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B31E3E1">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六、非授权许可</w:t>
      </w:r>
    </w:p>
    <w:p w14:paraId="13FFE849">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7EFF2D">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七、义务限定</w:t>
      </w:r>
    </w:p>
    <w:p w14:paraId="32104634">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本承诺书不得被视作或解释为甲方有义务向乙方提供任何信息、与乙方进行商业交易或签订任何最终协议，除非甲方决定向乙方提供信息或与其签订与交易有关的最终协议。</w:t>
      </w:r>
    </w:p>
    <w:p w14:paraId="3561FF1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八、信息准确性</w:t>
      </w:r>
    </w:p>
    <w:p w14:paraId="0B84437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C1DF158">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九、期限</w:t>
      </w:r>
    </w:p>
    <w:p w14:paraId="53C09C2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本承诺书中乙方之保密义务应自乙方收到机密信息之日起</w:t>
      </w:r>
      <w:r>
        <w:rPr>
          <w:rFonts w:hint="eastAsia" w:ascii="仿宋" w:hAnsi="仿宋" w:eastAsia="仿宋" w:cs="仿宋"/>
          <w:color w:val="000000"/>
          <w:sz w:val="24"/>
          <w:szCs w:val="24"/>
          <w:u w:val="single"/>
        </w:rPr>
        <w:t xml:space="preserve"> 5 </w:t>
      </w:r>
      <w:r>
        <w:rPr>
          <w:rFonts w:hint="eastAsia" w:ascii="仿宋" w:hAnsi="仿宋" w:eastAsia="仿宋" w:cs="仿宋"/>
          <w:color w:val="000000"/>
          <w:sz w:val="24"/>
          <w:szCs w:val="24"/>
        </w:rPr>
        <w:t>年内持续有效，且不因承诺书目的之达成而终止。</w:t>
      </w:r>
    </w:p>
    <w:p w14:paraId="1F326BD7">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十、补充条款</w:t>
      </w:r>
    </w:p>
    <w:p w14:paraId="6C5FE661">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（一）合规条款</w:t>
      </w:r>
    </w:p>
    <w:p w14:paraId="3615F7D2">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3D1126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06BAB39C">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3892D2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095337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5、劳动用工: 乙方承诺不雇佣、使用童工，保障其员工的劳动合法权益，不纵容、支持、实施歧视、威胁员工的行为或发布相关言论。</w:t>
      </w:r>
    </w:p>
    <w:p w14:paraId="76E3317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EDA40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2BB9B6D2">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A764D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D3673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372A7E4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11、适用原则：本承诺书中合规条款对乙方的要求与承诺书中其他条款不一致的，以对乙方要求更高的条款为准。</w:t>
      </w:r>
    </w:p>
    <w:p w14:paraId="743BE5A0">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（二）环境保护</w:t>
      </w:r>
    </w:p>
    <w:p w14:paraId="38E517EC">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7D388AF">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（三）附件法律效力条款</w:t>
      </w:r>
    </w:p>
    <w:p w14:paraId="192F742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本着接受法律上之约束的意向，双方特此同意本承诺书全部附录、附件等均为本承诺书不可分割的部分，共同构成双方就达成的全部承诺书，与本承诺书具有同等法律效力。</w:t>
      </w:r>
    </w:p>
    <w:p w14:paraId="4C878FB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十一、适用法律</w:t>
      </w:r>
    </w:p>
    <w:p w14:paraId="07A195B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本承诺书适用中华人民共和国法律，因本承诺书引起或与本承诺书有关的任何争议，应由双方友好协商解决，协商不成的，双方同意选择第【二】种方式解决：</w:t>
      </w:r>
    </w:p>
    <w:p w14:paraId="5CF9110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（一）向呼和浩特仲裁委员会申请仲裁。因仲裁产生的包括但不限于仲裁费、律师费、调查费、差旅费等，由乙方承担。</w:t>
      </w:r>
    </w:p>
    <w:p w14:paraId="5A0E1B7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（二）向甲方所在地有管辖权的人民法院提起诉讼。因诉讼产生的包括但不限于诉讼费、律师费、调查费、差旅费等，由乙方承担。</w:t>
      </w:r>
    </w:p>
    <w:p w14:paraId="6A3FB43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十二、违约责任及救济</w:t>
      </w:r>
    </w:p>
    <w:p w14:paraId="28F1669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FFA7D8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如果乙方违反本承诺书的任何规定情形,则甲方有权将乙方拉入蒙牛供应商黑名单，乙方应积极配合甲方在10个工作日内收回已经泄露的信息。</w:t>
      </w:r>
    </w:p>
    <w:p w14:paraId="57AFBFB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十三、生效</w:t>
      </w:r>
    </w:p>
    <w:p w14:paraId="0C5A0D5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75BDCDB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（以下无正文）                          </w:t>
      </w:r>
    </w:p>
    <w:p w14:paraId="0D89D7E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乙方（承诺方）：</w:t>
      </w:r>
    </w:p>
    <w:p w14:paraId="7C2C541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代表人（签字）：</w:t>
      </w:r>
    </w:p>
    <w:p w14:paraId="4BA3DA44">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日期：</w:t>
      </w:r>
    </w:p>
    <w:p w14:paraId="67F934BF">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14:paraId="5E697F9E">
      <w:pPr>
        <w:pStyle w:val="7"/>
        <w:overflowPunct w:val="0"/>
        <w:spacing w:line="360" w:lineRule="auto"/>
        <w:rPr>
          <w:rFonts w:hint="eastAsia" w:ascii="仿宋" w:hAnsi="仿宋" w:eastAsia="仿宋" w:cs="仿宋"/>
          <w:sz w:val="24"/>
          <w:szCs w:val="24"/>
        </w:rPr>
      </w:pPr>
      <w:r>
        <w:rPr>
          <w:rFonts w:hint="eastAsia" w:ascii="仿宋" w:hAnsi="仿宋" w:eastAsia="仿宋" w:cs="仿宋"/>
          <w:sz w:val="24"/>
          <w:szCs w:val="24"/>
        </w:rPr>
        <w:t>附件3</w:t>
      </w:r>
    </w:p>
    <w:p w14:paraId="1051B063">
      <w:pPr>
        <w:spacing w:line="360" w:lineRule="auto"/>
        <w:ind w:firstLine="482" w:firstLineChars="200"/>
        <w:jc w:val="center"/>
        <w:rPr>
          <w:rFonts w:hint="eastAsia"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28E86D3B">
      <w:pPr>
        <w:pStyle w:val="7"/>
        <w:overflowPunct w:val="0"/>
        <w:spacing w:line="360" w:lineRule="auto"/>
        <w:ind w:left="5250"/>
        <w:rPr>
          <w:rFonts w:hint="eastAsia" w:ascii="仿宋" w:hAnsi="仿宋" w:eastAsia="仿宋" w:cs="仿宋"/>
          <w:sz w:val="24"/>
          <w:szCs w:val="24"/>
        </w:rPr>
      </w:pPr>
    </w:p>
    <w:p w14:paraId="77B32ACD">
      <w:pPr>
        <w:pStyle w:val="7"/>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致:</w:t>
      </w:r>
    </w:p>
    <w:p w14:paraId="2F7DE76B">
      <w:pPr>
        <w:pStyle w:val="7"/>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w:t>
      </w:r>
      <w:r>
        <w:rPr>
          <w:rFonts w:hint="eastAsia" w:hAnsi="仿宋" w:cs="仿宋"/>
          <w:sz w:val="24"/>
          <w:szCs w:val="24"/>
          <w:lang w:val="en-US" w:eastAsia="zh-CN"/>
        </w:rPr>
        <w:t>********</w:t>
      </w:r>
      <w:r>
        <w:rPr>
          <w:rFonts w:hint="eastAsia" w:ascii="仿宋" w:hAnsi="仿宋" w:eastAsia="仿宋" w:cs="仿宋"/>
          <w:sz w:val="24"/>
          <w:szCs w:val="24"/>
        </w:rPr>
        <w:t>项目(招标项目编号:</w:t>
      </w:r>
      <w:r>
        <w:rPr>
          <w:rFonts w:hint="eastAsia" w:hAnsi="仿宋" w:cs="仿宋"/>
          <w:sz w:val="24"/>
          <w:szCs w:val="24"/>
          <w:lang w:val="en-US" w:eastAsia="zh-CN"/>
        </w:rPr>
        <w:t>******</w:t>
      </w:r>
      <w:r>
        <w:rPr>
          <w:rFonts w:hint="eastAsia" w:ascii="仿宋" w:hAnsi="仿宋" w:eastAsia="仿宋" w:cs="仿宋"/>
          <w:sz w:val="24"/>
          <w:szCs w:val="24"/>
        </w:rPr>
        <w:t>)"，我公司未采取联合体形式参与本项目招标项目，承诺中标后不分包或转包。</w:t>
      </w:r>
    </w:p>
    <w:p w14:paraId="0C23D1E9">
      <w:pPr>
        <w:pStyle w:val="7"/>
        <w:overflowPunct w:val="0"/>
        <w:spacing w:line="360" w:lineRule="auto"/>
        <w:ind w:firstLine="480" w:firstLineChars="200"/>
        <w:rPr>
          <w:rFonts w:hint="eastAsia" w:ascii="仿宋" w:hAnsi="仿宋" w:eastAsia="仿宋" w:cs="仿宋"/>
          <w:sz w:val="24"/>
          <w:szCs w:val="24"/>
        </w:rPr>
      </w:pPr>
    </w:p>
    <w:p w14:paraId="5538898C">
      <w:pPr>
        <w:pStyle w:val="7"/>
        <w:overflowPunct w:val="0"/>
        <w:spacing w:line="360" w:lineRule="auto"/>
        <w:ind w:firstLine="480" w:firstLineChars="200"/>
        <w:rPr>
          <w:rFonts w:hint="eastAsia" w:ascii="仿宋" w:hAnsi="仿宋" w:eastAsia="仿宋" w:cs="仿宋"/>
          <w:sz w:val="24"/>
          <w:szCs w:val="24"/>
        </w:rPr>
      </w:pPr>
    </w:p>
    <w:p w14:paraId="750198A6">
      <w:pPr>
        <w:pStyle w:val="7"/>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5949FB82">
      <w:pPr>
        <w:pStyle w:val="7"/>
        <w:overflowPunct w:val="0"/>
        <w:spacing w:line="360" w:lineRule="auto"/>
        <w:jc w:val="right"/>
        <w:rPr>
          <w:rFonts w:hint="eastAsia" w:ascii="仿宋" w:hAnsi="仿宋" w:eastAsia="仿宋" w:cs="仿宋"/>
          <w:sz w:val="24"/>
          <w:szCs w:val="24"/>
        </w:rPr>
      </w:pPr>
    </w:p>
    <w:p w14:paraId="064296F4">
      <w:pPr>
        <w:pStyle w:val="7"/>
        <w:overflowPunct w:val="0"/>
        <w:spacing w:line="360" w:lineRule="auto"/>
        <w:jc w:val="right"/>
        <w:rPr>
          <w:rFonts w:hint="eastAsia" w:ascii="仿宋" w:hAnsi="仿宋" w:eastAsia="仿宋" w:cs="仿宋"/>
          <w:sz w:val="24"/>
          <w:szCs w:val="24"/>
        </w:rPr>
      </w:pPr>
      <w:r>
        <w:rPr>
          <w:rFonts w:hint="eastAsia" w:ascii="仿宋" w:hAnsi="仿宋" w:eastAsia="仿宋" w:cs="仿宋"/>
          <w:sz w:val="24"/>
          <w:szCs w:val="24"/>
        </w:rPr>
        <w:t>xx公司</w:t>
      </w:r>
    </w:p>
    <w:p w14:paraId="43A5B142">
      <w:pPr>
        <w:pStyle w:val="7"/>
        <w:overflowPunct w:val="0"/>
        <w:spacing w:line="360" w:lineRule="auto"/>
        <w:jc w:val="right"/>
        <w:rPr>
          <w:rFonts w:hint="eastAsia" w:ascii="仿宋" w:hAnsi="仿宋" w:eastAsia="仿宋" w:cs="仿宋"/>
          <w:sz w:val="24"/>
          <w:szCs w:val="24"/>
        </w:rPr>
      </w:pPr>
      <w:r>
        <w:rPr>
          <w:rFonts w:hint="eastAsia" w:ascii="仿宋" w:hAnsi="仿宋" w:eastAsia="仿宋" w:cs="仿宋"/>
          <w:sz w:val="24"/>
          <w:szCs w:val="24"/>
        </w:rPr>
        <w:t>xx日期</w:t>
      </w:r>
    </w:p>
    <w:p w14:paraId="468E07AB">
      <w:pPr>
        <w:pStyle w:val="3"/>
        <w:ind w:firstLine="440"/>
        <w:rPr>
          <w:rFonts w:hint="eastAsia" w:ascii="仿宋" w:hAnsi="仿宋" w:eastAsia="仿宋" w:cs="仿宋"/>
          <w:sz w:val="24"/>
          <w:szCs w:val="24"/>
        </w:rPr>
      </w:pPr>
      <w:r>
        <w:rPr>
          <w:rFonts w:hint="eastAsia" w:ascii="仿宋" w:hAnsi="仿宋" w:eastAsia="仿宋" w:cs="仿宋"/>
          <w:sz w:val="24"/>
          <w:szCs w:val="24"/>
        </w:rPr>
        <w:br w:type="page"/>
      </w:r>
    </w:p>
    <w:p w14:paraId="51C90B07">
      <w:pPr>
        <w:pStyle w:val="7"/>
        <w:overflowPunct w:val="0"/>
        <w:spacing w:line="360" w:lineRule="auto"/>
        <w:rPr>
          <w:rFonts w:hint="eastAsia" w:ascii="仿宋" w:hAnsi="仿宋" w:eastAsia="仿宋" w:cs="仿宋"/>
          <w:sz w:val="24"/>
          <w:szCs w:val="24"/>
        </w:rPr>
      </w:pPr>
      <w:r>
        <w:rPr>
          <w:rFonts w:hint="eastAsia" w:ascii="仿宋" w:hAnsi="仿宋" w:eastAsia="仿宋" w:cs="仿宋"/>
          <w:sz w:val="24"/>
          <w:szCs w:val="24"/>
        </w:rPr>
        <w:t>附件4</w:t>
      </w:r>
    </w:p>
    <w:p w14:paraId="28B8F891">
      <w:pPr>
        <w:spacing w:line="360" w:lineRule="auto"/>
        <w:ind w:firstLine="482" w:firstLineChars="200"/>
        <w:jc w:val="center"/>
        <w:rPr>
          <w:rFonts w:hint="eastAsia" w:ascii="仿宋" w:hAnsi="仿宋" w:eastAsia="仿宋" w:cs="仿宋"/>
          <w:b/>
          <w:sz w:val="24"/>
          <w:szCs w:val="24"/>
        </w:rPr>
      </w:pPr>
      <w:bookmarkStart w:id="3" w:name="OLE_LINK88"/>
      <w:bookmarkStart w:id="4" w:name="OLE_LINK87"/>
      <w:r>
        <w:rPr>
          <w:rFonts w:hint="eastAsia" w:ascii="仿宋" w:hAnsi="仿宋" w:eastAsia="仿宋" w:cs="仿宋"/>
          <w:b/>
          <w:sz w:val="24"/>
          <w:szCs w:val="24"/>
        </w:rPr>
        <w:t>告知函</w:t>
      </w:r>
    </w:p>
    <w:p w14:paraId="5B24912A">
      <w:pPr>
        <w:spacing w:before="156" w:beforeLines="50" w:after="156" w:afterLines="50" w:line="720" w:lineRule="exact"/>
        <w:jc w:val="left"/>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24E1E4D5">
      <w:pPr>
        <w:spacing w:before="156" w:beforeLines="50" w:after="156" w:afterLines="50" w:line="720" w:lineRule="exact"/>
        <w:ind w:firstLine="482" w:firstLineChars="200"/>
        <w:jc w:val="distribute"/>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b/>
          <w:bCs/>
          <w:sz w:val="24"/>
          <w:szCs w:val="24"/>
          <w:u w:val="single"/>
          <w:lang w:val="en-US" w:eastAsia="zh-CN"/>
        </w:rPr>
        <w:t>*****</w:t>
      </w:r>
      <w:r>
        <w:rPr>
          <w:rFonts w:hint="eastAsia" w:ascii="仿宋" w:hAnsi="仿宋" w:eastAsia="仿宋" w:cs="仿宋"/>
          <w:b/>
          <w:bCs/>
          <w:sz w:val="24"/>
          <w:szCs w:val="24"/>
          <w:u w:val="single"/>
        </w:rPr>
        <w:t>项目</w:t>
      </w:r>
      <w:r>
        <w:rPr>
          <w:rFonts w:hint="eastAsia" w:ascii="仿宋" w:hAnsi="仿宋" w:eastAsia="仿宋" w:cs="仿宋"/>
          <w:sz w:val="24"/>
          <w:szCs w:val="24"/>
        </w:rPr>
        <w:t>（项目编号：</w:t>
      </w:r>
      <w:r>
        <w:rPr>
          <w:rFonts w:hint="eastAsia" w:ascii="仿宋" w:hAnsi="仿宋" w:eastAsia="仿宋" w:cs="仿宋"/>
          <w:b/>
          <w:bCs/>
          <w:sz w:val="24"/>
          <w:szCs w:val="24"/>
          <w:u w:val="single"/>
          <w:lang w:val="en-US" w:eastAsia="zh-CN"/>
        </w:rPr>
        <w:t xml:space="preserve">           </w:t>
      </w:r>
      <w:r>
        <w:rPr>
          <w:rFonts w:hint="eastAsia" w:ascii="仿宋" w:hAnsi="仿宋" w:eastAsia="仿宋" w:cs="仿宋"/>
          <w:sz w:val="24"/>
          <w:szCs w:val="24"/>
        </w:rPr>
        <w:t>），并提交下述文件一份：</w:t>
      </w:r>
    </w:p>
    <w:p w14:paraId="09147A6D">
      <w:pPr>
        <w:spacing w:before="50" w:after="156" w:afterLines="50" w:line="720" w:lineRule="exact"/>
        <w:jc w:val="left"/>
        <w:rPr>
          <w:rFonts w:hint="eastAsia" w:ascii="仿宋" w:hAnsi="仿宋" w:eastAsia="仿宋" w:cs="仿宋"/>
          <w:sz w:val="24"/>
          <w:szCs w:val="24"/>
        </w:rPr>
      </w:pPr>
      <w:r>
        <w:rPr>
          <w:rFonts w:hint="eastAsia" w:ascii="仿宋" w:hAnsi="仿宋" w:eastAsia="仿宋" w:cs="仿宋"/>
          <w:sz w:val="24"/>
          <w:szCs w:val="24"/>
        </w:rPr>
        <w:t xml:space="preserve">    据此函，同意并告知如下：</w:t>
      </w:r>
    </w:p>
    <w:p w14:paraId="71A9602A">
      <w:pPr>
        <w:tabs>
          <w:tab w:val="left" w:pos="1134"/>
        </w:tabs>
        <w:spacing w:line="606" w:lineRule="exact"/>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贵方组织的采购招标项目之前，已对我公司员工进行背景调查，情况一：我公司员工未包括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、离职人员。情况二：我公司员工***为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09DB30C9">
      <w:pPr>
        <w:tabs>
          <w:tab w:val="left" w:pos="1134"/>
        </w:tabs>
        <w:spacing w:line="606" w:lineRule="exact"/>
        <w:ind w:firstLine="555"/>
        <w:rPr>
          <w:rFonts w:hint="eastAsia" w:ascii="仿宋" w:hAnsi="仿宋" w:eastAsia="仿宋" w:cs="仿宋"/>
          <w:sz w:val="24"/>
          <w:szCs w:val="24"/>
        </w:rPr>
      </w:pPr>
    </w:p>
    <w:p w14:paraId="38EB368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296E880">
      <w:pPr>
        <w:spacing w:line="360" w:lineRule="auto"/>
        <w:ind w:firstLine="480" w:firstLineChars="200"/>
        <w:rPr>
          <w:rFonts w:hint="eastAsia" w:ascii="仿宋" w:hAnsi="仿宋" w:eastAsia="仿宋" w:cs="仿宋"/>
          <w:color w:val="000000"/>
          <w:sz w:val="24"/>
          <w:szCs w:val="24"/>
          <w:lang w:bidi="ar"/>
        </w:rPr>
      </w:pPr>
    </w:p>
    <w:p w14:paraId="6262571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71B39FA3">
      <w:pPr>
        <w:widowControl/>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13001658">
      <w:pPr>
        <w:widowControl/>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日期：</w:t>
      </w:r>
      <w:bookmarkEnd w:id="3"/>
      <w:bookmarkEnd w:id="4"/>
    </w:p>
    <w:p w14:paraId="0565F7A1">
      <w:pPr>
        <w:pStyle w:val="3"/>
        <w:ind w:firstLine="440"/>
        <w:rPr>
          <w:rFonts w:hint="eastAsia" w:ascii="仿宋" w:hAnsi="仿宋" w:eastAsia="仿宋" w:cs="仿宋"/>
          <w:sz w:val="24"/>
          <w:szCs w:val="24"/>
          <w:lang w:bidi="ar"/>
        </w:rPr>
      </w:pPr>
      <w:r>
        <w:rPr>
          <w:rFonts w:hint="eastAsia" w:ascii="仿宋" w:hAnsi="仿宋" w:eastAsia="仿宋" w:cs="仿宋"/>
          <w:sz w:val="24"/>
          <w:szCs w:val="24"/>
          <w:lang w:bidi="ar"/>
        </w:rPr>
        <w:br w:type="page"/>
      </w:r>
    </w:p>
    <w:p w14:paraId="33D97DCE">
      <w:pPr>
        <w:rPr>
          <w:rFonts w:hint="eastAsia" w:ascii="仿宋" w:hAnsi="仿宋" w:eastAsia="仿宋" w:cs="仿宋"/>
          <w:sz w:val="24"/>
          <w:szCs w:val="24"/>
        </w:rPr>
      </w:pPr>
      <w:r>
        <w:rPr>
          <w:rFonts w:hint="eastAsia" w:ascii="仿宋" w:hAnsi="仿宋" w:eastAsia="仿宋" w:cs="仿宋"/>
          <w:sz w:val="24"/>
          <w:szCs w:val="24"/>
        </w:rPr>
        <w:t>附件</w:t>
      </w:r>
    </w:p>
    <w:p w14:paraId="39BC2905">
      <w:pPr>
        <w:widowControl/>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阳光协议</w:t>
      </w:r>
    </w:p>
    <w:p w14:paraId="027E6EDA">
      <w:pPr>
        <w:widowControl/>
        <w:adjustRightInd w:val="0"/>
        <w:snapToGrid w:val="0"/>
        <w:spacing w:line="360" w:lineRule="auto"/>
        <w:jc w:val="left"/>
        <w:rPr>
          <w:rFonts w:hint="eastAsia" w:ascii="仿宋" w:hAnsi="仿宋" w:eastAsia="仿宋" w:cs="仿宋"/>
          <w:sz w:val="24"/>
          <w:szCs w:val="24"/>
          <w:lang w:bidi="ar"/>
        </w:rPr>
      </w:pPr>
      <w:r>
        <w:rPr>
          <w:rFonts w:hint="eastAsia" w:ascii="仿宋" w:hAnsi="仿宋" w:eastAsia="仿宋" w:cs="仿宋"/>
          <w:kern w:val="0"/>
          <w:sz w:val="24"/>
          <w:szCs w:val="24"/>
          <w:lang w:bidi="ar"/>
        </w:rPr>
        <w:t>甲方：</w:t>
      </w:r>
      <w:r>
        <w:rPr>
          <w:rFonts w:hint="eastAsia" w:ascii="仿宋" w:hAnsi="仿宋" w:eastAsia="仿宋" w:cs="仿宋"/>
          <w:sz w:val="24"/>
          <w:szCs w:val="24"/>
          <w:lang w:bidi="ar"/>
        </w:rPr>
        <w:t>内蒙古蒙牛乳业（集团）股份有限公司</w:t>
      </w:r>
    </w:p>
    <w:p w14:paraId="476F3FFE">
      <w:pPr>
        <w:widowControl/>
        <w:adjustRightInd w:val="0"/>
        <w:snapToGrid w:val="0"/>
        <w:spacing w:line="36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乙方：</w:t>
      </w:r>
    </w:p>
    <w:p w14:paraId="11F6BFDB">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为规范企业经营活动，增强甲乙双方廉洁合作意识，维护甲乙双方的共同利益，营造守法经营、阳光诚信的合作氛围，</w:t>
      </w:r>
      <w:r>
        <w:rPr>
          <w:rFonts w:hint="eastAsia" w:ascii="仿宋" w:hAnsi="仿宋" w:eastAsia="仿宋" w:cs="仿宋"/>
          <w:sz w:val="24"/>
          <w:szCs w:val="24"/>
        </w:rPr>
        <w:t>甲、乙双方经过平等协商</w:t>
      </w:r>
      <w:r>
        <w:rPr>
          <w:rFonts w:hint="eastAsia" w:ascii="仿宋" w:hAnsi="仿宋" w:eastAsia="仿宋" w:cs="仿宋"/>
          <w:sz w:val="24"/>
          <w:szCs w:val="24"/>
          <w:lang w:bidi="ar"/>
        </w:rPr>
        <w:t>，订立本协议。本协议是双方所签</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合同（以下简称“主合同”）的附件，应与主合同同时签订，</w:t>
      </w:r>
      <w:r>
        <w:rPr>
          <w:rFonts w:hint="eastAsia" w:ascii="仿宋" w:hAnsi="仿宋" w:eastAsia="仿宋" w:cs="仿宋"/>
          <w:sz w:val="24"/>
          <w:szCs w:val="24"/>
        </w:rPr>
        <w:t>共同遵守。</w:t>
      </w:r>
    </w:p>
    <w:p w14:paraId="422AF11A">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一、基本原则</w:t>
      </w:r>
    </w:p>
    <w:p w14:paraId="0470434C">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甲乙双方均理解并愿意严格遵守中华人民共和国关于反商业贿赂的有关法律法规的规定，双方均理解任何形式的贿赂行为都将触犯法律，并受到法律的严惩。</w:t>
      </w:r>
    </w:p>
    <w:p w14:paraId="61D26DB5">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二、双方承诺</w:t>
      </w:r>
    </w:p>
    <w:p w14:paraId="60C7B44F">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甲、乙双方应共同遵守以下承诺：</w:t>
      </w:r>
    </w:p>
    <w:p w14:paraId="685D28B1">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bidi="ar"/>
        </w:rPr>
        <w:t>1.坚守诚信原则，在合作过程中不以</w:t>
      </w:r>
      <w:r>
        <w:rPr>
          <w:rFonts w:hint="eastAsia" w:ascii="仿宋" w:hAnsi="仿宋" w:eastAsia="仿宋" w:cs="仿宋"/>
          <w:sz w:val="24"/>
          <w:szCs w:val="24"/>
        </w:rPr>
        <w:t>任何方式贿赂对方公司人员及其亲属、特定关系人，不</w:t>
      </w:r>
      <w:r>
        <w:rPr>
          <w:rFonts w:hint="eastAsia" w:ascii="仿宋" w:hAnsi="仿宋" w:eastAsia="仿宋" w:cs="仿宋"/>
          <w:kern w:val="0"/>
          <w:sz w:val="24"/>
          <w:szCs w:val="24"/>
          <w:lang w:bidi="ar"/>
        </w:rPr>
        <w:t>发生舞弊、腐败、欺诈行为。</w:t>
      </w:r>
    </w:p>
    <w:p w14:paraId="58EF0104">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2.在执行业务合作中，双方均不得采用隐瞒、欺骗等手段侵占另一方财物，或损害另一方其他合法利益。</w:t>
      </w:r>
    </w:p>
    <w:p w14:paraId="6406D3D0">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F8B8D6">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三、双方权利和义务</w:t>
      </w:r>
    </w:p>
    <w:p w14:paraId="04D7E7A0">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（一）甲方权利、义务</w:t>
      </w:r>
    </w:p>
    <w:p w14:paraId="69DD9E98">
      <w:pPr>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sz w:val="24"/>
          <w:szCs w:val="24"/>
        </w:rPr>
        <w:t>1.若经甲方查证乙方及其相关人员违反《阳光协议》所约定内容情况属实的，甲方将向合作方进行情况通报，要求合作方</w:t>
      </w:r>
      <w:r>
        <w:rPr>
          <w:rFonts w:hint="eastAsia" w:ascii="仿宋" w:hAnsi="仿宋" w:eastAsia="仿宋" w:cs="仿宋"/>
          <w:sz w:val="24"/>
          <w:szCs w:val="24"/>
          <w:lang w:eastAsia="zh-Hans"/>
        </w:rPr>
        <w:t>作出说明</w:t>
      </w:r>
      <w:r>
        <w:rPr>
          <w:rFonts w:hint="eastAsia" w:ascii="仿宋" w:hAnsi="仿宋" w:eastAsia="仿宋" w:cs="仿宋"/>
          <w:sz w:val="24"/>
          <w:szCs w:val="24"/>
        </w:rPr>
        <w:t>，同时可采取减少</w:t>
      </w:r>
      <w:r>
        <w:rPr>
          <w:rFonts w:hint="eastAsia" w:ascii="仿宋" w:hAnsi="仿宋" w:eastAsia="仿宋" w:cs="仿宋"/>
          <w:sz w:val="24"/>
          <w:szCs w:val="24"/>
          <w:lang w:eastAsia="zh-Hans"/>
        </w:rPr>
        <w:t>供货量</w:t>
      </w:r>
      <w:r>
        <w:rPr>
          <w:rFonts w:hint="eastAsia" w:ascii="仿宋" w:hAnsi="仿宋" w:eastAsia="仿宋" w:cs="仿宋"/>
          <w:sz w:val="24"/>
          <w:szCs w:val="24"/>
        </w:rPr>
        <w:t>、</w:t>
      </w:r>
      <w:r>
        <w:rPr>
          <w:rFonts w:hint="eastAsia" w:ascii="仿宋" w:hAnsi="仿宋" w:eastAsia="仿宋" w:cs="仿宋"/>
          <w:sz w:val="24"/>
          <w:szCs w:val="24"/>
          <w:lang w:eastAsia="zh-Hans"/>
        </w:rPr>
        <w:t>暂停业务关系</w:t>
      </w:r>
      <w:r>
        <w:rPr>
          <w:rFonts w:hint="eastAsia" w:ascii="仿宋" w:hAnsi="仿宋" w:eastAsia="仿宋" w:cs="仿宋"/>
          <w:sz w:val="24"/>
          <w:szCs w:val="24"/>
        </w:rPr>
        <w:t>、启动合作</w:t>
      </w:r>
      <w:r>
        <w:rPr>
          <w:rFonts w:hint="eastAsia" w:ascii="仿宋" w:hAnsi="仿宋" w:eastAsia="仿宋" w:cs="仿宋"/>
          <w:sz w:val="24"/>
          <w:szCs w:val="24"/>
          <w:lang w:eastAsia="zh-Hans"/>
        </w:rPr>
        <w:t>观察期</w:t>
      </w:r>
      <w:r>
        <w:rPr>
          <w:rFonts w:hint="eastAsia" w:ascii="仿宋" w:hAnsi="仿宋" w:eastAsia="仿宋" w:cs="仿宋"/>
          <w:sz w:val="24"/>
          <w:szCs w:val="24"/>
        </w:rPr>
        <w:t>、按照</w:t>
      </w:r>
      <w:r>
        <w:rPr>
          <w:rFonts w:hint="eastAsia" w:ascii="仿宋" w:hAnsi="仿宋" w:eastAsia="仿宋" w:cs="仿宋"/>
          <w:sz w:val="24"/>
          <w:szCs w:val="24"/>
          <w:lang w:eastAsia="zh-Hans"/>
        </w:rPr>
        <w:t>违约责任支付违约金</w:t>
      </w:r>
      <w:r>
        <w:rPr>
          <w:rFonts w:hint="eastAsia" w:ascii="仿宋" w:hAnsi="仿宋" w:eastAsia="仿宋" w:cs="仿宋"/>
          <w:sz w:val="24"/>
          <w:szCs w:val="24"/>
        </w:rPr>
        <w:t>（追偿损失）、解除业务合同、</w:t>
      </w:r>
      <w:r>
        <w:rPr>
          <w:rFonts w:hint="eastAsia" w:ascii="仿宋" w:hAnsi="仿宋" w:eastAsia="仿宋" w:cs="仿宋"/>
          <w:sz w:val="24"/>
          <w:szCs w:val="24"/>
          <w:lang w:eastAsia="zh-Hans"/>
        </w:rPr>
        <w:t>列入</w:t>
      </w:r>
      <w:r>
        <w:rPr>
          <w:rFonts w:hint="eastAsia" w:ascii="仿宋" w:hAnsi="仿宋" w:eastAsia="仿宋" w:cs="仿宋"/>
          <w:sz w:val="24"/>
          <w:szCs w:val="24"/>
        </w:rPr>
        <w:t>合作方</w:t>
      </w:r>
      <w:r>
        <w:rPr>
          <w:rFonts w:hint="eastAsia" w:ascii="仿宋" w:hAnsi="仿宋" w:eastAsia="仿宋" w:cs="仿宋"/>
          <w:sz w:val="24"/>
          <w:szCs w:val="24"/>
          <w:lang w:eastAsia="zh-Hans"/>
        </w:rPr>
        <w:t>黑名单</w:t>
      </w:r>
      <w:r>
        <w:rPr>
          <w:rFonts w:hint="eastAsia" w:ascii="仿宋" w:hAnsi="仿宋" w:eastAsia="仿宋" w:cs="仿宋"/>
          <w:sz w:val="24"/>
          <w:szCs w:val="24"/>
        </w:rPr>
        <w:t>等方式进行违约处理</w:t>
      </w:r>
      <w:r>
        <w:rPr>
          <w:rFonts w:hint="eastAsia" w:ascii="仿宋" w:hAnsi="仿宋" w:eastAsia="仿宋" w:cs="仿宋"/>
          <w:sz w:val="24"/>
          <w:szCs w:val="24"/>
          <w:lang w:eastAsia="zh-Hans"/>
        </w:rPr>
        <w:t>，以上</w:t>
      </w:r>
      <w:r>
        <w:rPr>
          <w:rFonts w:hint="eastAsia" w:ascii="仿宋" w:hAnsi="仿宋" w:eastAsia="仿宋" w:cs="仿宋"/>
          <w:sz w:val="24"/>
          <w:szCs w:val="24"/>
        </w:rPr>
        <w:t>处理方式</w:t>
      </w:r>
      <w:r>
        <w:rPr>
          <w:rFonts w:hint="eastAsia" w:ascii="仿宋" w:hAnsi="仿宋" w:eastAsia="仿宋" w:cs="仿宋"/>
          <w:sz w:val="24"/>
          <w:szCs w:val="24"/>
          <w:lang w:eastAsia="zh-Hans"/>
        </w:rPr>
        <w:t>可单独适用，也可合并适用</w:t>
      </w:r>
      <w:r>
        <w:rPr>
          <w:rFonts w:hint="eastAsia" w:ascii="仿宋" w:hAnsi="仿宋" w:eastAsia="仿宋" w:cs="仿宋"/>
          <w:sz w:val="24"/>
          <w:szCs w:val="24"/>
        </w:rPr>
        <w:t>。</w:t>
      </w:r>
    </w:p>
    <w:p w14:paraId="761A1345">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w:t>
      </w:r>
      <w:r>
        <w:rPr>
          <w:rFonts w:hint="eastAsia" w:ascii="仿宋" w:hAnsi="仿宋" w:eastAsia="仿宋" w:cs="仿宋"/>
          <w:sz w:val="24"/>
          <w:szCs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szCs w:val="24"/>
          <w:lang w:eastAsia="zh-Hans" w:bidi="ar"/>
        </w:rPr>
        <w:t>该公司视为已</w:t>
      </w:r>
      <w:r>
        <w:rPr>
          <w:rFonts w:hint="eastAsia" w:ascii="仿宋" w:hAnsi="仿宋" w:eastAsia="仿宋" w:cs="仿宋"/>
          <w:kern w:val="0"/>
          <w:sz w:val="24"/>
          <w:szCs w:val="24"/>
          <w:lang w:bidi="ar"/>
        </w:rPr>
        <w:t>被</w:t>
      </w:r>
      <w:r>
        <w:rPr>
          <w:rFonts w:hint="eastAsia" w:ascii="仿宋" w:hAnsi="仿宋" w:eastAsia="仿宋" w:cs="仿宋"/>
          <w:kern w:val="0"/>
          <w:sz w:val="24"/>
          <w:szCs w:val="24"/>
          <w:lang w:eastAsia="zh-Hans" w:bidi="ar"/>
        </w:rPr>
        <w:t>列入黑名单</w:t>
      </w:r>
      <w:r>
        <w:rPr>
          <w:rFonts w:hint="eastAsia" w:ascii="仿宋" w:hAnsi="仿宋" w:eastAsia="仿宋" w:cs="仿宋"/>
          <w:kern w:val="0"/>
          <w:sz w:val="24"/>
          <w:szCs w:val="24"/>
          <w:lang w:bidi="ar"/>
        </w:rPr>
        <w:t>。</w:t>
      </w:r>
    </w:p>
    <w:p w14:paraId="6162270A">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3</w:t>
      </w:r>
      <w:r>
        <w:rPr>
          <w:rFonts w:hint="eastAsia" w:ascii="仿宋" w:hAnsi="仿宋" w:eastAsia="仿宋" w:cs="仿宋"/>
          <w:kern w:val="0"/>
          <w:sz w:val="24"/>
          <w:szCs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D8096E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举报电话：0471-7393612</w:t>
      </w:r>
    </w:p>
    <w:p w14:paraId="192A07D1">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举报邮箱：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"mailto:mnjw@mengniu.cn" </w:instrText>
      </w:r>
      <w:r>
        <w:rPr>
          <w:rFonts w:hint="eastAsia" w:ascii="仿宋" w:hAnsi="仿宋" w:eastAsia="仿宋" w:cs="仿宋"/>
          <w:sz w:val="24"/>
          <w:szCs w:val="24"/>
        </w:rPr>
        <w:fldChar w:fldCharType="separate"/>
      </w:r>
      <w:r>
        <w:rPr>
          <w:rFonts w:hint="eastAsia" w:ascii="仿宋" w:hAnsi="仿宋" w:eastAsia="仿宋" w:cs="仿宋"/>
          <w:kern w:val="0"/>
          <w:sz w:val="24"/>
          <w:szCs w:val="24"/>
          <w:lang w:eastAsia="zh-Hans"/>
        </w:rPr>
        <w:t>mnjw@mengniu.cn</w:t>
      </w:r>
      <w:r>
        <w:rPr>
          <w:rFonts w:hint="eastAsia" w:ascii="仿宋" w:hAnsi="仿宋" w:eastAsia="仿宋" w:cs="仿宋"/>
          <w:kern w:val="0"/>
          <w:sz w:val="24"/>
          <w:szCs w:val="24"/>
          <w:lang w:eastAsia="zh-Hans"/>
        </w:rPr>
        <w:fldChar w:fldCharType="end"/>
      </w:r>
    </w:p>
    <w:p w14:paraId="7C7AA5FA">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邮寄地址：内蒙古呼和浩特市和林格尔盛乐经济园区蒙牛乳业奶源楼311室 纪委办公室（收）</w:t>
      </w:r>
    </w:p>
    <w:p w14:paraId="083E6BD9">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eastAsia="zh-Hans" w:bidi="ar"/>
        </w:rPr>
        <w:t>邮政编码：011517</w:t>
      </w:r>
    </w:p>
    <w:p w14:paraId="5DBC1967">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（二）乙方权利、义务</w:t>
      </w:r>
    </w:p>
    <w:p w14:paraId="14277FC1">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1.若甲方员工存在违反本协议所规定行为的，乙方有权拒绝并有义务向甲方进行举报。</w:t>
      </w:r>
    </w:p>
    <w:p w14:paraId="4A5CC1D7">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2.</w:t>
      </w:r>
      <w:r>
        <w:rPr>
          <w:rFonts w:hint="eastAsia" w:ascii="仿宋" w:hAnsi="仿宋" w:eastAsia="仿宋" w:cs="仿宋"/>
          <w:kern w:val="0"/>
          <w:sz w:val="24"/>
          <w:szCs w:val="24"/>
          <w:lang w:eastAsia="zh-Hans" w:bidi="ar"/>
        </w:rPr>
        <w:t>乙方保证，在投标过程中，不发生以下行为：</w:t>
      </w:r>
    </w:p>
    <w:p w14:paraId="63852DD2">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eastAsia="zh-Hans" w:bidi="ar"/>
        </w:rPr>
        <w:t>（1）乙方在投标中存在提供虚假材料，欺骗中标</w:t>
      </w:r>
      <w:r>
        <w:rPr>
          <w:rFonts w:hint="eastAsia" w:ascii="仿宋" w:hAnsi="仿宋" w:eastAsia="仿宋" w:cs="仿宋"/>
          <w:kern w:val="0"/>
          <w:sz w:val="24"/>
          <w:szCs w:val="24"/>
          <w:lang w:bidi="ar"/>
        </w:rPr>
        <w:t>；</w:t>
      </w:r>
    </w:p>
    <w:p w14:paraId="073BAD88">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eastAsia="zh-Hans" w:bidi="ar"/>
        </w:rPr>
        <w:t>（2）乙方在投标时</w:t>
      </w:r>
      <w:r>
        <w:rPr>
          <w:rFonts w:hint="eastAsia" w:ascii="仿宋" w:hAnsi="仿宋" w:eastAsia="仿宋" w:cs="仿宋"/>
          <w:sz w:val="24"/>
          <w:szCs w:val="24"/>
        </w:rPr>
        <w:t>存在围标串标</w:t>
      </w:r>
      <w:r>
        <w:rPr>
          <w:rFonts w:hint="eastAsia" w:ascii="仿宋" w:hAnsi="仿宋" w:eastAsia="仿宋" w:cs="仿宋"/>
          <w:kern w:val="0"/>
          <w:sz w:val="24"/>
          <w:szCs w:val="24"/>
          <w:lang w:bidi="ar"/>
        </w:rPr>
        <w:t>；</w:t>
      </w:r>
    </w:p>
    <w:p w14:paraId="177CDE86">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eastAsia="zh-Hans" w:bidi="ar"/>
        </w:rPr>
        <w:t>（3）乙方在投标时贿赂、拉拢甲方人员</w:t>
      </w:r>
      <w:r>
        <w:rPr>
          <w:rFonts w:hint="eastAsia" w:ascii="仿宋" w:hAnsi="仿宋" w:eastAsia="仿宋" w:cs="仿宋"/>
          <w:kern w:val="0"/>
          <w:sz w:val="24"/>
          <w:szCs w:val="24"/>
          <w:lang w:bidi="ar"/>
        </w:rPr>
        <w:t>；</w:t>
      </w:r>
    </w:p>
    <w:p w14:paraId="2C718349">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（4）其他违反招投标相关规定的行为。</w:t>
      </w:r>
    </w:p>
    <w:p w14:paraId="19C661BC">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3.乙方保证，在合作过程中，乙方的管理人员、股东、</w:t>
      </w:r>
      <w:r>
        <w:rPr>
          <w:rFonts w:hint="eastAsia" w:ascii="仿宋" w:hAnsi="仿宋" w:eastAsia="仿宋" w:cs="仿宋"/>
          <w:kern w:val="0"/>
          <w:sz w:val="24"/>
          <w:szCs w:val="24"/>
          <w:lang w:bidi="ar"/>
        </w:rPr>
        <w:t>项目对接人员</w:t>
      </w:r>
      <w:r>
        <w:rPr>
          <w:rFonts w:hint="eastAsia" w:ascii="仿宋" w:hAnsi="仿宋" w:eastAsia="仿宋" w:cs="仿宋"/>
          <w:kern w:val="0"/>
          <w:sz w:val="24"/>
          <w:szCs w:val="24"/>
          <w:lang w:eastAsia="zh-Hans" w:bidi="ar"/>
        </w:rPr>
        <w:t>与甲方项目有关的管理人员或</w:t>
      </w:r>
      <w:r>
        <w:rPr>
          <w:rFonts w:hint="eastAsia" w:ascii="仿宋" w:hAnsi="仿宋" w:eastAsia="仿宋" w:cs="仿宋"/>
          <w:kern w:val="0"/>
          <w:sz w:val="24"/>
          <w:szCs w:val="24"/>
          <w:lang w:bidi="ar"/>
        </w:rPr>
        <w:t>项目对接人</w:t>
      </w:r>
      <w:r>
        <w:rPr>
          <w:rFonts w:hint="eastAsia" w:ascii="仿宋" w:hAnsi="仿宋" w:eastAsia="仿宋" w:cs="仿宋"/>
          <w:kern w:val="0"/>
          <w:sz w:val="24"/>
          <w:szCs w:val="24"/>
          <w:lang w:eastAsia="zh-Hans" w:bidi="ar"/>
        </w:rPr>
        <w:t>员不存在亲属关系、共同利益关系。</w:t>
      </w:r>
    </w:p>
    <w:p w14:paraId="6AA03772">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4.乙方保证，在双方合作过程中，未接受甲方离职二年内的管理人员和关键业务人员在其公司参股、控股或任职。</w:t>
      </w:r>
    </w:p>
    <w:p w14:paraId="1F7BFB90">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5.乙方保证，在合作过程中，乙方（含利益关联方）不得在甲方管理人员和关键业务人员的亲属（含特定关系人）的利益关联公司入股或发生有关业务。</w:t>
      </w:r>
    </w:p>
    <w:p w14:paraId="726E936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6.乙方不得与甲方人员发生任何形式的财物往来，期间包括但不限于合同履约期间。</w:t>
      </w:r>
    </w:p>
    <w:p w14:paraId="171A03A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7.</w:t>
      </w:r>
      <w:r>
        <w:rPr>
          <w:rFonts w:hint="eastAsia" w:ascii="仿宋" w:hAnsi="仿宋" w:eastAsia="仿宋" w:cs="仿宋"/>
          <w:kern w:val="0"/>
          <w:sz w:val="24"/>
          <w:szCs w:val="24"/>
          <w:lang w:eastAsia="zh-Hans" w:bidi="ar"/>
        </w:rPr>
        <w:t>若甲乙双方依照行业惯例或通常做法，可能发生商务性、礼节性的小额礼品互赠，则须在合同中明示，但每一年度累计金额不得超过1000元。</w:t>
      </w:r>
    </w:p>
    <w:p w14:paraId="5C0AF5B5">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（三）双方共同义务</w:t>
      </w:r>
    </w:p>
    <w:p w14:paraId="2B810B01">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甲乙双方有关人员的商业贿赂行为构成犯罪并移交司法机关处理的，合同各方应积极配合司法机关的处理。</w:t>
      </w:r>
    </w:p>
    <w:p w14:paraId="108FEE92">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四、违约责任</w:t>
      </w:r>
    </w:p>
    <w:p w14:paraId="7CC01C45">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乙方违反本协议约定，拒不履行相关义务的，视为乙方违约。</w:t>
      </w:r>
    </w:p>
    <w:p w14:paraId="71097CF9">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140C4AAE">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699B02E">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4108ACAD">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4D54C22">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5D65B51">
      <w:pPr>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3.若乙方存在本协议第三条第1款第3项、第三条第2款第2-6项、第四条“违约责任”第1款第三项</w:t>
      </w:r>
      <w:r>
        <w:rPr>
          <w:rFonts w:hint="eastAsia" w:ascii="仿宋" w:hAnsi="仿宋" w:eastAsia="仿宋" w:cs="仿宋"/>
          <w:kern w:val="0"/>
          <w:sz w:val="24"/>
          <w:szCs w:val="24"/>
          <w:lang w:eastAsia="zh-Hans" w:bidi="ar"/>
        </w:rPr>
        <w:t>规定的任意一种行为，</w:t>
      </w:r>
      <w:r>
        <w:rPr>
          <w:rFonts w:hint="eastAsia" w:ascii="仿宋" w:hAnsi="仿宋" w:eastAsia="仿宋" w:cs="仿宋"/>
          <w:kern w:val="0"/>
          <w:sz w:val="24"/>
          <w:szCs w:val="24"/>
          <w:lang w:bidi="ar"/>
        </w:rPr>
        <w:t>甲方将</w:t>
      </w:r>
      <w:r>
        <w:rPr>
          <w:rFonts w:hint="eastAsia" w:ascii="仿宋" w:hAnsi="仿宋" w:eastAsia="仿宋" w:cs="仿宋"/>
          <w:kern w:val="0"/>
          <w:sz w:val="24"/>
          <w:szCs w:val="24"/>
          <w:lang w:eastAsia="zh-Hans" w:bidi="ar"/>
        </w:rPr>
        <w:t>以书面通知</w:t>
      </w:r>
      <w:r>
        <w:rPr>
          <w:rFonts w:hint="eastAsia" w:ascii="仿宋" w:hAnsi="仿宋" w:eastAsia="仿宋" w:cs="仿宋"/>
          <w:kern w:val="0"/>
          <w:sz w:val="24"/>
          <w:szCs w:val="24"/>
          <w:lang w:bidi="ar"/>
        </w:rPr>
        <w:t>形式立即解除主合同，将乙方列入黑名单，并要求乙方</w:t>
      </w:r>
      <w:r>
        <w:rPr>
          <w:rFonts w:hint="eastAsia" w:ascii="仿宋" w:hAnsi="仿宋" w:eastAsia="仿宋" w:cs="仿宋"/>
          <w:kern w:val="0"/>
          <w:sz w:val="24"/>
          <w:szCs w:val="24"/>
          <w:lang w:eastAsia="zh-Hans" w:bidi="ar"/>
        </w:rPr>
        <w:t>承担以下违约责任：</w:t>
      </w:r>
    </w:p>
    <w:p w14:paraId="0B79F74A">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（1）</w:t>
      </w:r>
      <w:r>
        <w:rPr>
          <w:rFonts w:hint="eastAsia" w:ascii="仿宋" w:hAnsi="仿宋" w:eastAsia="仿宋" w:cs="仿宋"/>
          <w:kern w:val="0"/>
          <w:sz w:val="24"/>
          <w:szCs w:val="24"/>
          <w:lang w:eastAsia="zh-Hans" w:bidi="ar"/>
        </w:rPr>
        <w:t>按主合同总价款的20%支付违约金。</w:t>
      </w:r>
    </w:p>
    <w:p w14:paraId="61108296">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（2）</w:t>
      </w:r>
      <w:r>
        <w:rPr>
          <w:rFonts w:hint="eastAsia" w:ascii="仿宋" w:hAnsi="仿宋" w:eastAsia="仿宋" w:cs="仿宋"/>
          <w:kern w:val="0"/>
          <w:sz w:val="24"/>
          <w:szCs w:val="24"/>
          <w:lang w:eastAsia="zh-Hans" w:bidi="ar"/>
        </w:rPr>
        <w:t>无主合同总价款的按照已发生业务总额的20%支付违约金；无主合同总价款且暂未发生业务的，扣除合同履约保证金。</w:t>
      </w:r>
    </w:p>
    <w:p w14:paraId="516E90E1">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（3）</w:t>
      </w:r>
      <w:r>
        <w:rPr>
          <w:rFonts w:hint="eastAsia" w:ascii="仿宋" w:hAnsi="仿宋" w:eastAsia="仿宋" w:cs="仿宋"/>
          <w:kern w:val="0"/>
          <w:sz w:val="24"/>
          <w:szCs w:val="24"/>
          <w:lang w:eastAsia="zh-Hans" w:bidi="ar"/>
        </w:rPr>
        <w:t>因主合同解除造成甲方其他损失的，按照主合同约定赔偿损失。</w:t>
      </w:r>
    </w:p>
    <w:p w14:paraId="19B8E02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（4）</w:t>
      </w:r>
      <w:r>
        <w:rPr>
          <w:rFonts w:hint="eastAsia" w:ascii="仿宋" w:hAnsi="仿宋" w:eastAsia="仿宋" w:cs="仿宋"/>
          <w:kern w:val="0"/>
          <w:sz w:val="24"/>
          <w:szCs w:val="24"/>
          <w:lang w:eastAsia="zh-Hans" w:bidi="ar"/>
        </w:rPr>
        <w:t>如乙方未按约定支付违约金，乙方同意并认可使用保证金、预付款、应付款等款项冲抵违约金。</w:t>
      </w:r>
    </w:p>
    <w:p w14:paraId="647C1EE5">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（5）</w:t>
      </w:r>
      <w:r>
        <w:rPr>
          <w:rFonts w:hint="eastAsia" w:ascii="仿宋" w:hAnsi="仿宋" w:eastAsia="仿宋" w:cs="仿宋"/>
          <w:kern w:val="0"/>
          <w:sz w:val="24"/>
          <w:szCs w:val="24"/>
          <w:lang w:eastAsia="zh-Hans" w:bidi="ar"/>
        </w:rPr>
        <w:t>若乙方积极配合查处接受商业贿赂人员的，甲方可减少或免除相对应的违约金。</w:t>
      </w:r>
    </w:p>
    <w:p w14:paraId="08BA122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上述责任承担方式可单独适用，也可合并适用。</w:t>
      </w:r>
    </w:p>
    <w:p w14:paraId="65574FA3">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 xml:space="preserve">五、协议的生效、变更或解除 </w:t>
      </w:r>
    </w:p>
    <w:p w14:paraId="61970883">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1.本协议为主合同的补充内容，与主合同具有同样的法律效力。</w:t>
      </w:r>
    </w:p>
    <w:p w14:paraId="7A2E83CB">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2.</w:t>
      </w:r>
      <w:r>
        <w:rPr>
          <w:rFonts w:hint="eastAsia" w:ascii="仿宋" w:hAnsi="仿宋" w:eastAsia="仿宋" w:cs="仿宋"/>
          <w:kern w:val="0"/>
          <w:sz w:val="24"/>
          <w:szCs w:val="24"/>
          <w:lang w:bidi="ar"/>
        </w:rPr>
        <w:t>本协议及</w:t>
      </w:r>
      <w:r>
        <w:rPr>
          <w:rFonts w:hint="eastAsia" w:ascii="仿宋" w:hAnsi="仿宋" w:eastAsia="仿宋" w:cs="仿宋"/>
          <w:kern w:val="0"/>
          <w:sz w:val="24"/>
          <w:szCs w:val="24"/>
          <w:lang w:eastAsia="zh-Hans" w:bidi="ar"/>
        </w:rPr>
        <w:t>主合同终止，本协议仍具有追溯相关责任的法律效力。</w:t>
      </w:r>
    </w:p>
    <w:p w14:paraId="65830CC3">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 xml:space="preserve">3.本协议的生效日期：自甲乙双方签字盖章之日起生效。 </w:t>
      </w:r>
    </w:p>
    <w:p w14:paraId="6F8D852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六、争议解决条款</w:t>
      </w:r>
    </w:p>
    <w:p w14:paraId="233A3416">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因履行本协议发生的任何纠纷，双方协商解决；如协商不成时，争议解决方式与主合同一致。</w:t>
      </w:r>
    </w:p>
    <w:p w14:paraId="0AED00D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七、其他</w:t>
      </w:r>
    </w:p>
    <w:p w14:paraId="41461192">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1.甲乙双方确认在签订本协议前已仔细阅读上述条款内容，对本协议所产生的法律责任已清楚知悉并承诺遵守。</w:t>
      </w:r>
    </w:p>
    <w:p w14:paraId="381CE33C">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2.本协议签订及甲乙双方各自持有份数均与主合同份数保持一致。</w:t>
      </w:r>
    </w:p>
    <w:p w14:paraId="47463C6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（以下无正文）</w:t>
      </w:r>
    </w:p>
    <w:p w14:paraId="6C89144F">
      <w:pPr>
        <w:widowControl/>
        <w:adjustRightInd w:val="0"/>
        <w:snapToGrid w:val="0"/>
        <w:spacing w:line="360" w:lineRule="auto"/>
        <w:ind w:firstLine="480" w:firstLineChars="200"/>
        <w:rPr>
          <w:rFonts w:hint="eastAsia" w:ascii="仿宋" w:hAnsi="仿宋" w:eastAsia="仿宋" w:cs="仿宋"/>
          <w:sz w:val="24"/>
          <w:szCs w:val="24"/>
          <w:lang w:bidi="ar"/>
        </w:rPr>
      </w:pPr>
    </w:p>
    <w:p w14:paraId="61DD1E6C">
      <w:pPr>
        <w:widowControl/>
        <w:adjustRightInd w:val="0"/>
        <w:snapToGrid w:val="0"/>
        <w:spacing w:line="360" w:lineRule="auto"/>
        <w:ind w:firstLine="480" w:firstLineChars="200"/>
        <w:rPr>
          <w:rFonts w:hint="eastAsia" w:ascii="仿宋" w:hAnsi="仿宋" w:eastAsia="仿宋" w:cs="仿宋"/>
          <w:sz w:val="24"/>
          <w:szCs w:val="24"/>
          <w:lang w:bidi="ar"/>
        </w:rPr>
      </w:pPr>
    </w:p>
    <w:p w14:paraId="75E5FFCA">
      <w:pPr>
        <w:pStyle w:val="7"/>
        <w:overflowPunct w:val="0"/>
        <w:spacing w:line="360" w:lineRule="auto"/>
        <w:ind w:left="0" w:firstLine="480" w:firstLineChars="200"/>
        <w:jc w:val="both"/>
        <w:rPr>
          <w:rFonts w:hint="eastAsia" w:ascii="仿宋" w:hAnsi="仿宋" w:eastAsia="仿宋" w:cs="仿宋"/>
          <w:color w:val="auto"/>
          <w:kern w:val="2"/>
          <w:sz w:val="24"/>
          <w:szCs w:val="24"/>
          <w:lang w:val="en-US" w:eastAsia="zh-CN"/>
        </w:rPr>
      </w:pPr>
    </w:p>
    <w:p w14:paraId="581007F6">
      <w:pPr>
        <w:pStyle w:val="7"/>
        <w:overflowPunct w:val="0"/>
        <w:spacing w:line="360" w:lineRule="auto"/>
        <w:ind w:left="0"/>
        <w:jc w:val="both"/>
        <w:rPr>
          <w:rFonts w:hint="eastAsia" w:ascii="仿宋" w:hAnsi="仿宋" w:eastAsia="仿宋" w:cs="仿宋"/>
          <w:color w:val="auto"/>
          <w:kern w:val="2"/>
          <w:sz w:val="24"/>
          <w:szCs w:val="24"/>
        </w:rPr>
      </w:pPr>
    </w:p>
    <w:p w14:paraId="1B4078C6">
      <w:pPr>
        <w:pStyle w:val="7"/>
        <w:overflowPunct w:val="0"/>
        <w:spacing w:line="360" w:lineRule="auto"/>
        <w:ind w:left="0"/>
        <w:jc w:val="both"/>
        <w:rPr>
          <w:rFonts w:hint="eastAsia" w:ascii="仿宋" w:hAnsi="仿宋" w:eastAsia="仿宋" w:cs="仿宋"/>
          <w:color w:val="auto"/>
          <w:kern w:val="2"/>
          <w:sz w:val="24"/>
          <w:szCs w:val="24"/>
        </w:rPr>
      </w:pPr>
    </w:p>
    <w:p w14:paraId="2F5793B2">
      <w:pPr>
        <w:pStyle w:val="7"/>
        <w:overflowPunct w:val="0"/>
        <w:spacing w:line="360" w:lineRule="auto"/>
        <w:ind w:left="0"/>
        <w:jc w:val="both"/>
        <w:rPr>
          <w:rFonts w:hint="eastAsia" w:ascii="仿宋" w:hAnsi="仿宋" w:eastAsia="仿宋" w:cs="仿宋"/>
          <w:color w:val="auto"/>
          <w:kern w:val="2"/>
          <w:sz w:val="24"/>
          <w:szCs w:val="24"/>
        </w:rPr>
      </w:pPr>
    </w:p>
    <w:p w14:paraId="6EAB590B">
      <w:pPr>
        <w:pStyle w:val="7"/>
        <w:overflowPunct w:val="0"/>
        <w:spacing w:line="360" w:lineRule="auto"/>
        <w:ind w:left="0"/>
        <w:jc w:val="both"/>
        <w:rPr>
          <w:rFonts w:hint="eastAsia" w:ascii="仿宋" w:hAnsi="仿宋" w:eastAsia="仿宋" w:cs="仿宋"/>
          <w:color w:val="auto"/>
          <w:kern w:val="2"/>
          <w:sz w:val="24"/>
          <w:szCs w:val="24"/>
        </w:rPr>
      </w:pPr>
    </w:p>
    <w:p w14:paraId="3A2E0087">
      <w:pPr>
        <w:pStyle w:val="7"/>
        <w:overflowPunct w:val="0"/>
        <w:spacing w:line="360" w:lineRule="auto"/>
        <w:ind w:left="0"/>
        <w:jc w:val="both"/>
        <w:rPr>
          <w:rFonts w:hint="eastAsia" w:ascii="仿宋" w:hAnsi="仿宋" w:eastAsia="仿宋" w:cs="仿宋"/>
          <w:color w:val="auto"/>
          <w:kern w:val="2"/>
          <w:sz w:val="24"/>
          <w:szCs w:val="24"/>
        </w:rPr>
      </w:pPr>
    </w:p>
    <w:p w14:paraId="01011474">
      <w:pPr>
        <w:rPr>
          <w:rFonts w:hint="eastAsia" w:ascii="仿宋" w:hAnsi="仿宋" w:eastAsia="仿宋" w:cs="仿宋"/>
          <w:b/>
          <w:color w:val="auto"/>
          <w:kern w:val="0"/>
          <w:sz w:val="24"/>
          <w:szCs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60606"/>
    <w:rsid w:val="00695591"/>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8E7169"/>
    <w:rsid w:val="019A7543"/>
    <w:rsid w:val="02145195"/>
    <w:rsid w:val="025E6117"/>
    <w:rsid w:val="027B6831"/>
    <w:rsid w:val="02FF4BC4"/>
    <w:rsid w:val="03824AAC"/>
    <w:rsid w:val="03B94246"/>
    <w:rsid w:val="06402C0B"/>
    <w:rsid w:val="07A34FF1"/>
    <w:rsid w:val="08337E2C"/>
    <w:rsid w:val="084D31AF"/>
    <w:rsid w:val="08C65B8C"/>
    <w:rsid w:val="0BBA1522"/>
    <w:rsid w:val="0BF113B5"/>
    <w:rsid w:val="0C935C3C"/>
    <w:rsid w:val="0D8F55BF"/>
    <w:rsid w:val="12483364"/>
    <w:rsid w:val="12857DF3"/>
    <w:rsid w:val="130D13D6"/>
    <w:rsid w:val="144D68B0"/>
    <w:rsid w:val="14DC4893"/>
    <w:rsid w:val="154D47EE"/>
    <w:rsid w:val="158C7332"/>
    <w:rsid w:val="15B036FB"/>
    <w:rsid w:val="16E64E00"/>
    <w:rsid w:val="1A357E1A"/>
    <w:rsid w:val="1B0B43F3"/>
    <w:rsid w:val="1B0D514B"/>
    <w:rsid w:val="1B4070D9"/>
    <w:rsid w:val="1CED3535"/>
    <w:rsid w:val="1D7E4010"/>
    <w:rsid w:val="1FFE1506"/>
    <w:rsid w:val="20210D51"/>
    <w:rsid w:val="206A6B9C"/>
    <w:rsid w:val="20E013D0"/>
    <w:rsid w:val="21E67E2B"/>
    <w:rsid w:val="237123F7"/>
    <w:rsid w:val="242157C3"/>
    <w:rsid w:val="24F22597"/>
    <w:rsid w:val="255E46D4"/>
    <w:rsid w:val="26292F4C"/>
    <w:rsid w:val="262E286F"/>
    <w:rsid w:val="26453613"/>
    <w:rsid w:val="273B4842"/>
    <w:rsid w:val="27AC4531"/>
    <w:rsid w:val="27FE22A3"/>
    <w:rsid w:val="2B3C1155"/>
    <w:rsid w:val="2BB67A3C"/>
    <w:rsid w:val="2CB744E2"/>
    <w:rsid w:val="2D67693D"/>
    <w:rsid w:val="2EA339A5"/>
    <w:rsid w:val="2EB931C8"/>
    <w:rsid w:val="2EBF0565"/>
    <w:rsid w:val="30A60587"/>
    <w:rsid w:val="31440D43"/>
    <w:rsid w:val="31FA1BDB"/>
    <w:rsid w:val="32A56DA7"/>
    <w:rsid w:val="332D7CE1"/>
    <w:rsid w:val="34AA79F0"/>
    <w:rsid w:val="35661288"/>
    <w:rsid w:val="36002857"/>
    <w:rsid w:val="36C1055B"/>
    <w:rsid w:val="37131E56"/>
    <w:rsid w:val="382D0783"/>
    <w:rsid w:val="38467698"/>
    <w:rsid w:val="3A027D7C"/>
    <w:rsid w:val="3A0932AA"/>
    <w:rsid w:val="3A79211C"/>
    <w:rsid w:val="3B0C0B24"/>
    <w:rsid w:val="3C5E3EF9"/>
    <w:rsid w:val="3CD82080"/>
    <w:rsid w:val="3D76516C"/>
    <w:rsid w:val="3E6212CC"/>
    <w:rsid w:val="3F0A35CC"/>
    <w:rsid w:val="3F9C0442"/>
    <w:rsid w:val="40BA1CE4"/>
    <w:rsid w:val="42BA03DC"/>
    <w:rsid w:val="43187EFB"/>
    <w:rsid w:val="44AD2F6F"/>
    <w:rsid w:val="44D707C6"/>
    <w:rsid w:val="45063D15"/>
    <w:rsid w:val="464B458C"/>
    <w:rsid w:val="46905E67"/>
    <w:rsid w:val="469945A1"/>
    <w:rsid w:val="46A65751"/>
    <w:rsid w:val="46CF460D"/>
    <w:rsid w:val="47C16834"/>
    <w:rsid w:val="47C456ED"/>
    <w:rsid w:val="490E3DD1"/>
    <w:rsid w:val="4AE000BE"/>
    <w:rsid w:val="4B186467"/>
    <w:rsid w:val="4BDE7972"/>
    <w:rsid w:val="4C992789"/>
    <w:rsid w:val="4DE07805"/>
    <w:rsid w:val="4E0A035C"/>
    <w:rsid w:val="4E3A3511"/>
    <w:rsid w:val="4E9223C8"/>
    <w:rsid w:val="4F606746"/>
    <w:rsid w:val="4FB94DAD"/>
    <w:rsid w:val="510D4856"/>
    <w:rsid w:val="514276D7"/>
    <w:rsid w:val="51476006"/>
    <w:rsid w:val="51C55131"/>
    <w:rsid w:val="52185DF5"/>
    <w:rsid w:val="539C73EC"/>
    <w:rsid w:val="53DD0D26"/>
    <w:rsid w:val="5447483C"/>
    <w:rsid w:val="54C87412"/>
    <w:rsid w:val="55075DC3"/>
    <w:rsid w:val="55545149"/>
    <w:rsid w:val="565F3FE4"/>
    <w:rsid w:val="56DD35BB"/>
    <w:rsid w:val="578452AF"/>
    <w:rsid w:val="580E5A83"/>
    <w:rsid w:val="58926B7B"/>
    <w:rsid w:val="593C2162"/>
    <w:rsid w:val="59992EF2"/>
    <w:rsid w:val="5A89319F"/>
    <w:rsid w:val="5B2439B2"/>
    <w:rsid w:val="5BB46942"/>
    <w:rsid w:val="5C823418"/>
    <w:rsid w:val="5D8F1B64"/>
    <w:rsid w:val="5DEA21A7"/>
    <w:rsid w:val="5DFFA46F"/>
    <w:rsid w:val="5F6A4003"/>
    <w:rsid w:val="5FAD37A1"/>
    <w:rsid w:val="5FC01634"/>
    <w:rsid w:val="5FE61D4E"/>
    <w:rsid w:val="60155303"/>
    <w:rsid w:val="61404E37"/>
    <w:rsid w:val="61BA27D8"/>
    <w:rsid w:val="634C56B2"/>
    <w:rsid w:val="67825B46"/>
    <w:rsid w:val="67F0485E"/>
    <w:rsid w:val="67FF4FC2"/>
    <w:rsid w:val="6A05798A"/>
    <w:rsid w:val="6A3A6264"/>
    <w:rsid w:val="6C755C79"/>
    <w:rsid w:val="6CA81631"/>
    <w:rsid w:val="6DFF3A4C"/>
    <w:rsid w:val="6ED861A0"/>
    <w:rsid w:val="6F054FEE"/>
    <w:rsid w:val="6FD64C81"/>
    <w:rsid w:val="6FDC1165"/>
    <w:rsid w:val="70892DF9"/>
    <w:rsid w:val="70FF6C57"/>
    <w:rsid w:val="724820CD"/>
    <w:rsid w:val="72877CE3"/>
    <w:rsid w:val="74BB2FF2"/>
    <w:rsid w:val="773D1B36"/>
    <w:rsid w:val="77831C55"/>
    <w:rsid w:val="7798707D"/>
    <w:rsid w:val="77E9279A"/>
    <w:rsid w:val="77F008AA"/>
    <w:rsid w:val="78287E53"/>
    <w:rsid w:val="793632CD"/>
    <w:rsid w:val="79F20261"/>
    <w:rsid w:val="7AC06311"/>
    <w:rsid w:val="7BFE5099"/>
    <w:rsid w:val="7C3E5CD1"/>
    <w:rsid w:val="7D8D55F8"/>
    <w:rsid w:val="7E394D59"/>
    <w:rsid w:val="7ED177D0"/>
    <w:rsid w:val="7F4D7871"/>
    <w:rsid w:val="7F967F89"/>
    <w:rsid w:val="7FDFEC21"/>
    <w:rsid w:val="D2E82F5F"/>
    <w:rsid w:val="D7F0819B"/>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toa heading"/>
    <w:basedOn w:val="1"/>
    <w:next w:val="1"/>
    <w:qFormat/>
    <w:uiPriority w:val="0"/>
    <w:pPr>
      <w:spacing w:before="120"/>
    </w:pPr>
    <w:rPr>
      <w:rFonts w:ascii="DejaVu Sans" w:hAnsi="DejaVu Sans"/>
      <w:sz w:val="24"/>
    </w:rPr>
  </w:style>
  <w:style w:type="paragraph" w:styleId="5">
    <w:name w:val="annotation text"/>
    <w:basedOn w:val="1"/>
    <w:link w:val="24"/>
    <w:semiHidden/>
    <w:unhideWhenUsed/>
    <w:qFormat/>
    <w:uiPriority w:val="99"/>
    <w:pPr>
      <w:jc w:val="left"/>
    </w:pPr>
  </w:style>
  <w:style w:type="paragraph" w:styleId="6">
    <w:name w:val="Body Text 3"/>
    <w:basedOn w:val="1"/>
    <w:qFormat/>
    <w:uiPriority w:val="0"/>
    <w:rPr>
      <w:rFonts w:ascii="宋体" w:hAnsi="Calibri"/>
      <w:sz w:val="24"/>
      <w:szCs w:val="20"/>
    </w:rPr>
  </w:style>
  <w:style w:type="paragraph" w:styleId="7">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8">
    <w:name w:val="Body Text Indent"/>
    <w:basedOn w:val="1"/>
    <w:qFormat/>
    <w:uiPriority w:val="0"/>
    <w:pPr>
      <w:spacing w:line="360" w:lineRule="auto"/>
      <w:ind w:firstLine="420"/>
    </w:pPr>
    <w:rPr>
      <w:szCs w:val="20"/>
    </w:r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annotation subject"/>
    <w:basedOn w:val="5"/>
    <w:next w:val="5"/>
    <w:link w:val="25"/>
    <w:semiHidden/>
    <w:unhideWhenUsed/>
    <w:qFormat/>
    <w:uiPriority w:val="99"/>
    <w:rPr>
      <w:b/>
      <w:bCs/>
    </w:rPr>
  </w:style>
  <w:style w:type="paragraph" w:styleId="15">
    <w:name w:val="Body Text First Indent 2"/>
    <w:basedOn w:val="8"/>
    <w:unhideWhenUsed/>
    <w:qFormat/>
    <w:uiPriority w:val="0"/>
    <w:pPr>
      <w:ind w:firstLineChars="200"/>
    </w:pPr>
  </w:style>
  <w:style w:type="character" w:styleId="18">
    <w:name w:val="Hyperlink"/>
    <w:basedOn w:val="17"/>
    <w:qFormat/>
    <w:uiPriority w:val="0"/>
    <w:rPr>
      <w:color w:val="0000FF"/>
      <w:u w:val="non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批注框文本 字符"/>
    <w:basedOn w:val="17"/>
    <w:link w:val="9"/>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7"/>
    <w:link w:val="5"/>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 w:type="paragraph" w:customStyle="1" w:styleId="2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9557</Words>
  <Characters>10201</Characters>
  <Lines>52</Lines>
  <Paragraphs>14</Paragraphs>
  <TotalTime>3</TotalTime>
  <ScaleCrop>false</ScaleCrop>
  <LinksUpToDate>false</LinksUpToDate>
  <CharactersWithSpaces>10790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2018-03-22T10:08:00Z</dcterms:created>
  <dc:creator>0002219</dc:creator>
  <cp:lastModifiedBy>王凯</cp:lastModifiedBy>
  <dcterms:modified xsi:type="dcterms:W3CDTF">2025-03-21T09:41:21Z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7848F122F9B744AEB4B99D9C7B679599_13</vt:lpwstr>
  </property>
  <property fmtid="{D5CDD505-2E9C-101B-9397-08002B2CF9AE}" pid="4" name="KSOTemplateDocerSaveRecord">
    <vt:lpwstr>eyJoZGlkIjoiYzg3MTgyYWZmNTY1Y2JmZDU2NzkwOWMzOGM0OTcwZDgiLCJ1c2VySWQiOiI0MTE4NjYwNzIifQ==</vt:lpwstr>
  </property>
</Properties>
</file>