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92B8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562" w:firstLineChars="200"/>
        <w:jc w:val="center"/>
        <w:textAlignment w:val="auto"/>
        <w:rPr>
          <w:rFonts w:hint="eastAsia" w:ascii="仿宋" w:hAnsi="仿宋" w:eastAsia="仿宋" w:cs="仿宋"/>
          <w:b/>
          <w:bCs/>
          <w:kern w:val="0"/>
          <w:sz w:val="28"/>
          <w:szCs w:val="28"/>
          <w:highlight w:val="none"/>
          <w:lang w:eastAsia="zh-CN"/>
        </w:rPr>
      </w:pPr>
      <w:r>
        <w:rPr>
          <w:rFonts w:hint="eastAsia" w:ascii="仿宋" w:hAnsi="仿宋" w:eastAsia="仿宋" w:cs="仿宋"/>
          <w:b/>
          <w:bCs/>
          <w:kern w:val="0"/>
          <w:sz w:val="28"/>
          <w:szCs w:val="28"/>
          <w:highlight w:val="none"/>
          <w:lang w:eastAsia="zh-CN"/>
        </w:rPr>
        <w:t>2025特仑苏乌兰布和溯源营销活动包机</w:t>
      </w:r>
      <w:r>
        <w:rPr>
          <w:rFonts w:hint="eastAsia" w:ascii="仿宋" w:hAnsi="仿宋" w:eastAsia="仿宋" w:cs="仿宋"/>
          <w:b/>
          <w:bCs/>
          <w:kern w:val="0"/>
          <w:sz w:val="28"/>
          <w:szCs w:val="28"/>
          <w:highlight w:val="none"/>
          <w:lang w:val="en-US" w:eastAsia="zh-CN"/>
        </w:rPr>
        <w:t>采招</w:t>
      </w:r>
      <w:r>
        <w:rPr>
          <w:rFonts w:hint="eastAsia" w:ascii="仿宋" w:hAnsi="仿宋" w:eastAsia="仿宋" w:cs="仿宋"/>
          <w:b/>
          <w:bCs/>
          <w:kern w:val="0"/>
          <w:sz w:val="28"/>
          <w:szCs w:val="28"/>
          <w:highlight w:val="none"/>
          <w:lang w:eastAsia="zh-CN"/>
        </w:rPr>
        <w:t>项目</w:t>
      </w:r>
    </w:p>
    <w:p w14:paraId="3E91E29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562" w:firstLineChars="200"/>
        <w:jc w:val="center"/>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竞争性谈判信息公告</w:t>
      </w:r>
    </w:p>
    <w:p w14:paraId="1C1E79C7">
      <w:pPr>
        <w:pStyle w:val="2"/>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p>
    <w:p w14:paraId="6D38663D">
      <w:pPr>
        <w:keepNext w:val="0"/>
        <w:keepLines w:val="0"/>
        <w:pageBreakBefore w:val="0"/>
        <w:kinsoku/>
        <w:wordWrap/>
        <w:overflowPunct/>
        <w:topLinePunct w:val="0"/>
        <w:autoSpaceDE/>
        <w:autoSpaceDN/>
        <w:bidi w:val="0"/>
        <w:adjustRightInd/>
        <w:spacing w:line="360" w:lineRule="auto"/>
        <w:ind w:right="0" w:rightChars="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为持续讲述特仑苏“以奶治沙”的品牌故事，进一步增加品牌溯源的渗透度，巩固沙漠有机壁垒，计划6-9月再次开启</w:t>
      </w:r>
      <w:r>
        <w:rPr>
          <w:rFonts w:hint="eastAsia" w:ascii="仿宋" w:hAnsi="仿宋" w:eastAsia="仿宋" w:cs="仿宋"/>
          <w:color w:val="auto"/>
          <w:kern w:val="2"/>
          <w:sz w:val="28"/>
          <w:szCs w:val="28"/>
          <w:highlight w:val="none"/>
          <w:lang w:val="en-US" w:eastAsia="zh-CN"/>
        </w:rPr>
        <w:t>特仑苏乌兰布和</w:t>
      </w:r>
      <w:r>
        <w:rPr>
          <w:rFonts w:hint="eastAsia" w:ascii="仿宋" w:hAnsi="仿宋" w:eastAsia="仿宋" w:cs="仿宋"/>
          <w:color w:val="auto"/>
          <w:kern w:val="2"/>
          <w:sz w:val="28"/>
          <w:szCs w:val="28"/>
          <w:highlight w:val="none"/>
        </w:rPr>
        <w:t>溯源</w:t>
      </w:r>
      <w:r>
        <w:rPr>
          <w:rFonts w:hint="eastAsia" w:ascii="仿宋" w:hAnsi="仿宋" w:eastAsia="仿宋" w:cs="仿宋"/>
          <w:color w:val="auto"/>
          <w:kern w:val="2"/>
          <w:sz w:val="28"/>
          <w:szCs w:val="28"/>
          <w:highlight w:val="none"/>
          <w:lang w:val="en-US" w:eastAsia="zh-CN"/>
        </w:rPr>
        <w:t>营销活动，其中</w:t>
      </w:r>
      <w:r>
        <w:rPr>
          <w:rFonts w:hint="eastAsia" w:ascii="仿宋" w:hAnsi="仿宋" w:eastAsia="仿宋" w:cs="仿宋"/>
          <w:color w:val="auto"/>
          <w:kern w:val="2"/>
          <w:sz w:val="28"/>
          <w:szCs w:val="28"/>
          <w:highlight w:val="none"/>
        </w:rPr>
        <w:t>乌兰布和有机之旅包机项目</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为此次活动的重要组成部分，</w:t>
      </w:r>
      <w:r>
        <w:rPr>
          <w:rFonts w:hint="eastAsia" w:ascii="仿宋" w:hAnsi="仿宋" w:eastAsia="仿宋" w:cs="仿宋"/>
          <w:color w:val="auto"/>
          <w:kern w:val="2"/>
          <w:sz w:val="28"/>
          <w:szCs w:val="28"/>
          <w:highlight w:val="none"/>
        </w:rPr>
        <w:t>现对特仑苏乌兰布和之旅包机服务项目进行竞争性谈判, 欢迎符合资格条件的投标人参加。</w:t>
      </w:r>
    </w:p>
    <w:p w14:paraId="46234E54">
      <w:pPr>
        <w:keepNext w:val="0"/>
        <w:keepLines w:val="0"/>
        <w:pageBreakBefore w:val="0"/>
        <w:numPr>
          <w:ilvl w:val="0"/>
          <w:numId w:val="1"/>
        </w:numPr>
        <w:kinsoku/>
        <w:bidi w:val="0"/>
        <w:spacing w:line="360" w:lineRule="auto"/>
        <w:ind w:left="0" w:leftChars="0" w:right="0" w:rightChars="0" w:firstLine="56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项目编号：</w:t>
      </w:r>
      <w:r>
        <w:rPr>
          <w:rFonts w:hint="eastAsia" w:ascii="仿宋" w:hAnsi="仿宋" w:eastAsia="仿宋" w:cs="仿宋"/>
          <w:sz w:val="28"/>
          <w:szCs w:val="28"/>
          <w:highlight w:val="none"/>
          <w:lang w:eastAsia="zh-CN"/>
        </w:rPr>
        <w:t>MNCGJH-20250410-0024</w:t>
      </w:r>
    </w:p>
    <w:p w14:paraId="60EF4BE6">
      <w:pPr>
        <w:keepNext w:val="0"/>
        <w:keepLines w:val="0"/>
        <w:pageBreakBefore w:val="0"/>
        <w:numPr>
          <w:ilvl w:val="0"/>
          <w:numId w:val="1"/>
        </w:numPr>
        <w:kinsoku/>
        <w:bidi w:val="0"/>
        <w:spacing w:line="360" w:lineRule="auto"/>
        <w:ind w:left="0" w:leftChars="0" w:right="0" w:rightChars="0" w:firstLine="562"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2025特仑苏乌兰布和溯源营销活动包机项目</w:t>
      </w:r>
    </w:p>
    <w:p w14:paraId="7F173EB9">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533F4B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bookmarkStart w:id="0" w:name="OLE_LINK9"/>
      <w:r>
        <w:rPr>
          <w:rFonts w:hint="eastAsia" w:ascii="仿宋" w:hAnsi="仿宋" w:eastAsia="仿宋" w:cs="仿宋"/>
          <w:sz w:val="28"/>
          <w:szCs w:val="28"/>
          <w:highlight w:val="none"/>
          <w:lang w:val="en-US" w:eastAsia="zh-CN"/>
        </w:rPr>
        <w:t>根据常温提报活动需求情况，2025将持续讲述特仑苏“以奶治沙”的品牌故事，进一步增加品牌溯源的渗透度，为了满足常温业务需求，集团启动2025特仑苏乌兰</w:t>
      </w:r>
      <w:r>
        <w:rPr>
          <w:rFonts w:hint="eastAsia" w:ascii="仿宋" w:hAnsi="仿宋" w:eastAsia="仿宋" w:cs="仿宋"/>
          <w:sz w:val="28"/>
          <w:szCs w:val="28"/>
          <w:highlight w:val="none"/>
          <w:lang w:eastAsia="zh-CN"/>
        </w:rPr>
        <w:t>布和溯源营销活动包机</w:t>
      </w:r>
      <w:r>
        <w:rPr>
          <w:rFonts w:hint="eastAsia" w:ascii="仿宋" w:hAnsi="仿宋" w:eastAsia="仿宋" w:cs="仿宋"/>
          <w:sz w:val="28"/>
          <w:szCs w:val="28"/>
          <w:highlight w:val="none"/>
          <w:lang w:val="en-US" w:eastAsia="zh-CN"/>
        </w:rPr>
        <w:t>采招</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lang w:val="en-US" w:eastAsia="zh-CN"/>
        </w:rPr>
        <w:t>，选择国内优质供应商，承接该项目执行，强化高标准、高要求的内容体验，提升品牌影响力和美誉度，现采取竞争性谈判方式选取合作商。</w:t>
      </w:r>
    </w:p>
    <w:bookmarkEnd w:id="0"/>
    <w:p w14:paraId="01903281">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63B8BDBA">
      <w:pPr>
        <w:pStyle w:val="27"/>
        <w:tabs>
          <w:tab w:val="left" w:pos="1134"/>
          <w:tab w:val="left" w:pos="1701"/>
        </w:tabs>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rPr>
        <w:t>必须是在中华人民共和国境内注册的具有独立法人资格的企业单位，注册资金在200万元人民币（外币按注册时汇率计算）及以上，且公司成立日期为2年（即202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月3</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日之前注册即可）及以上。</w:t>
      </w:r>
    </w:p>
    <w:p w14:paraId="00C6FF50">
      <w:pPr>
        <w:pStyle w:val="27"/>
        <w:tabs>
          <w:tab w:val="left" w:pos="1134"/>
          <w:tab w:val="left" w:pos="1701"/>
        </w:tabs>
        <w:spacing w:line="360" w:lineRule="auto"/>
        <w:ind w:firstLine="56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rPr>
        <w:t>须具备一般纳税人资格</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能开具</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Hans"/>
        </w:rPr>
        <w:t>%增值税发票；</w:t>
      </w:r>
    </w:p>
    <w:p w14:paraId="6111464D">
      <w:pPr>
        <w:pStyle w:val="27"/>
        <w:tabs>
          <w:tab w:val="left" w:pos="1134"/>
          <w:tab w:val="left" w:pos="1701"/>
        </w:tabs>
        <w:spacing w:line="360" w:lineRule="auto"/>
        <w:ind w:left="0" w:leftChars="0"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Hans"/>
        </w:rPr>
        <w:t>、</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lang w:eastAsia="zh-Hans"/>
        </w:rPr>
        <w:t>须具有开户行许可证或基本存款账户信息；</w:t>
      </w:r>
    </w:p>
    <w:p w14:paraId="36025DDF">
      <w:pPr>
        <w:pStyle w:val="27"/>
        <w:tabs>
          <w:tab w:val="left" w:pos="1134"/>
          <w:tab w:val="left" w:pos="1701"/>
        </w:tabs>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rPr>
        <w:t>须具有202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至今须具有至少两个类似项目业绩</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以合同起始或签订日期为准</w:t>
      </w:r>
      <w:r>
        <w:rPr>
          <w:rFonts w:hint="eastAsia" w:ascii="仿宋" w:hAnsi="仿宋" w:eastAsia="仿宋" w:cs="仿宋"/>
          <w:sz w:val="28"/>
          <w:szCs w:val="28"/>
          <w:highlight w:val="none"/>
          <w:lang w:val="en-US" w:eastAsia="zh-CN"/>
        </w:rPr>
        <w:t>及同时提供对</w:t>
      </w:r>
      <w:r>
        <w:rPr>
          <w:rFonts w:hint="eastAsia" w:ascii="仿宋" w:hAnsi="仿宋" w:eastAsia="仿宋" w:cs="仿宋"/>
          <w:sz w:val="28"/>
          <w:szCs w:val="28"/>
          <w:highlight w:val="none"/>
        </w:rPr>
        <w:t>应的发票复印件；</w:t>
      </w:r>
    </w:p>
    <w:p w14:paraId="15E21023">
      <w:pPr>
        <w:pStyle w:val="27"/>
        <w:tabs>
          <w:tab w:val="left" w:pos="1134"/>
          <w:tab w:val="left" w:pos="1701"/>
        </w:tabs>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rPr>
        <w:t>须具有202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年或202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年须具有财务报表或经第三方审计的财务报告</w:t>
      </w:r>
      <w:r>
        <w:rPr>
          <w:rFonts w:hint="eastAsia" w:ascii="仿宋" w:hAnsi="仿宋" w:eastAsia="仿宋" w:cs="仿宋"/>
          <w:sz w:val="28"/>
          <w:szCs w:val="28"/>
          <w:highlight w:val="none"/>
          <w:lang w:eastAsia="zh-CN"/>
        </w:rPr>
        <w:t>；</w:t>
      </w:r>
    </w:p>
    <w:p w14:paraId="0F9921B3">
      <w:pPr>
        <w:pStyle w:val="27"/>
        <w:tabs>
          <w:tab w:val="left" w:pos="1134"/>
          <w:tab w:val="left" w:pos="1701"/>
        </w:tabs>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b w:val="0"/>
          <w:bCs w:val="0"/>
          <w:kern w:val="2"/>
          <w:sz w:val="28"/>
          <w:szCs w:val="28"/>
          <w:highlight w:val="none"/>
          <w:lang w:val="en-US" w:eastAsia="zh-Hans" w:bidi="ar-SA"/>
        </w:rPr>
        <w:t>投标人</w:t>
      </w:r>
      <w:r>
        <w:rPr>
          <w:rFonts w:hint="eastAsia" w:ascii="仿宋" w:hAnsi="仿宋" w:eastAsia="仿宋" w:cs="仿宋"/>
          <w:sz w:val="28"/>
          <w:szCs w:val="28"/>
          <w:highlight w:val="none"/>
        </w:rPr>
        <w:t>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D064E31">
      <w:pPr>
        <w:pStyle w:val="27"/>
        <w:tabs>
          <w:tab w:val="left" w:pos="1134"/>
          <w:tab w:val="left" w:pos="1701"/>
        </w:tabs>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657C7FE1">
      <w:pPr>
        <w:pStyle w:val="27"/>
        <w:tabs>
          <w:tab w:val="left" w:pos="1134"/>
          <w:tab w:val="left" w:pos="1701"/>
        </w:tabs>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、本次项目不接受联合体竞谈，不允许分包或转包。</w:t>
      </w:r>
    </w:p>
    <w:p w14:paraId="09A45759">
      <w:pPr>
        <w:pStyle w:val="27"/>
        <w:tabs>
          <w:tab w:val="left" w:pos="1134"/>
          <w:tab w:val="left" w:pos="1701"/>
        </w:tabs>
        <w:spacing w:line="360" w:lineRule="auto"/>
        <w:ind w:firstLine="56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、不接受中粮及蒙牛供应商黑名单（以蒙牛集团招投标管理部下发的黑名单为准）的企业参与竞争。</w:t>
      </w:r>
    </w:p>
    <w:p w14:paraId="639B9FDD">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五、报名须知</w:t>
      </w:r>
    </w:p>
    <w:p w14:paraId="1A881C5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bookmarkStart w:id="1" w:name="OLE_LINK4"/>
      <w:r>
        <w:rPr>
          <w:rFonts w:hint="eastAsia" w:ascii="仿宋" w:hAnsi="仿宋" w:eastAsia="仿宋" w:cs="仿宋"/>
          <w:b/>
          <w:bCs/>
          <w:color w:val="000000"/>
          <w:sz w:val="28"/>
          <w:szCs w:val="28"/>
          <w:highlight w:val="none"/>
        </w:rPr>
        <w:t>潜在投标人依据资格要求自主评估，符合条件的进行网上报名及资格验证，蒙牛集团供应链关系管理平台网址：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"https://srm.mengniu.cn/sap/bc/webdynpro/sap/zregistration" \t "_blank" </w:instrText>
      </w:r>
      <w:r>
        <w:rPr>
          <w:rFonts w:hint="eastAsia" w:ascii="仿宋" w:hAnsi="仿宋" w:eastAsia="仿宋" w:cs="仿宋"/>
          <w:sz w:val="28"/>
          <w:szCs w:val="28"/>
          <w:highlight w:val="none"/>
        </w:rPr>
        <w:fldChar w:fldCharType="separate"/>
      </w:r>
      <w:r>
        <w:rPr>
          <w:rFonts w:hint="eastAsia" w:ascii="仿宋" w:hAnsi="仿宋" w:eastAsia="仿宋" w:cs="仿宋"/>
          <w:b/>
          <w:bCs/>
          <w:color w:val="000000"/>
          <w:sz w:val="28"/>
          <w:szCs w:val="28"/>
          <w:highlight w:val="none"/>
        </w:rPr>
        <w:t>https://srm.mengniu.cn/sap/bc/webdynpro/sap/zregistration</w:t>
      </w:r>
      <w:r>
        <w:rPr>
          <w:rFonts w:hint="eastAsia" w:ascii="仿宋" w:hAnsi="仿宋" w:eastAsia="仿宋" w:cs="仿宋"/>
          <w:b/>
          <w:bCs/>
          <w:color w:val="000000"/>
          <w:sz w:val="28"/>
          <w:szCs w:val="28"/>
          <w:highlight w:val="none"/>
        </w:rPr>
        <w:fldChar w:fldCharType="end"/>
      </w:r>
      <w:r>
        <w:rPr>
          <w:rFonts w:hint="eastAsia" w:ascii="仿宋" w:hAnsi="仿宋" w:eastAsia="仿宋" w:cs="仿宋"/>
          <w:b/>
          <w:bCs/>
          <w:color w:val="000000"/>
          <w:sz w:val="28"/>
          <w:szCs w:val="28"/>
          <w:highlight w:val="none"/>
        </w:rPr>
        <w:br w:type="textWrapping"/>
      </w:r>
      <w:r>
        <w:rPr>
          <w:rFonts w:hint="eastAsia" w:ascii="仿宋" w:hAnsi="仿宋" w:eastAsia="仿宋" w:cs="仿宋"/>
          <w:b/>
          <w:bCs/>
          <w:color w:val="000000"/>
          <w:sz w:val="28"/>
          <w:szCs w:val="28"/>
          <w:highlight w:val="none"/>
        </w:rPr>
        <w:t>请先阅读服务手册，平台服务支持电话为4008108111.（投标人报名时须将报名资料盖章扫描上传到平台中）</w:t>
      </w:r>
    </w:p>
    <w:p w14:paraId="3D4BABC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1、报名资格文件按照如下要求提供：</w:t>
      </w:r>
    </w:p>
    <w:p w14:paraId="73FC890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（1）提供潜在投标单位报名信息表（附件1）</w:t>
      </w:r>
    </w:p>
    <w:p w14:paraId="31EE3F3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（2）提供本企业有效的营业执照</w:t>
      </w:r>
      <w:r>
        <w:rPr>
          <w:rFonts w:hint="eastAsia" w:ascii="仿宋" w:hAnsi="仿宋" w:eastAsia="仿宋" w:cs="仿宋"/>
          <w:sz w:val="28"/>
          <w:szCs w:val="28"/>
          <w:highlight w:val="none"/>
          <w:lang w:eastAsia="zh-CN"/>
        </w:rPr>
        <w:t>；</w:t>
      </w:r>
    </w:p>
    <w:p w14:paraId="345DF20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（3）提供本企业法定代表人证明书或授权委托书原件（附件2）；</w:t>
      </w:r>
    </w:p>
    <w:p w14:paraId="6F82065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备注：法定代表人须上传法人证明材料及身份证原件扫描件，若为被授权人须上传一份法人授权委托书和身份证原件扫描件及授权委托人近一年内在本单位的社保证明材料；</w:t>
      </w:r>
    </w:p>
    <w:p w14:paraId="4DBF8F10">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Hans"/>
        </w:rPr>
        <w:t>一般纳税人资格，能开具</w:t>
      </w:r>
      <w:r>
        <w:rPr>
          <w:rFonts w:hint="eastAsia" w:ascii="仿宋" w:hAnsi="仿宋" w:eastAsia="仿宋" w:cs="仿宋"/>
          <w:sz w:val="28"/>
          <w:szCs w:val="28"/>
          <w:highlight w:val="none"/>
          <w:lang w:val="en-US" w:eastAsia="zh-Hans"/>
        </w:rPr>
        <w:t>6</w:t>
      </w:r>
      <w:r>
        <w:rPr>
          <w:rFonts w:hint="eastAsia" w:ascii="仿宋" w:hAnsi="仿宋" w:eastAsia="仿宋" w:cs="仿宋"/>
          <w:sz w:val="28"/>
          <w:szCs w:val="28"/>
          <w:highlight w:val="none"/>
          <w:lang w:eastAsia="zh-Hans"/>
        </w:rPr>
        <w:t>%增值税发票</w:t>
      </w:r>
      <w:r>
        <w:rPr>
          <w:rFonts w:hint="eastAsia" w:ascii="仿宋" w:hAnsi="仿宋" w:eastAsia="仿宋" w:cs="仿宋"/>
          <w:sz w:val="28"/>
          <w:szCs w:val="28"/>
          <w:highlight w:val="none"/>
          <w:lang w:val="en-US" w:eastAsia="zh-CN"/>
        </w:rPr>
        <w:t>证明材料；</w:t>
      </w:r>
    </w:p>
    <w:p w14:paraId="7A8BF4FC">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提供开户行许可证或基本存款账户信息</w:t>
      </w:r>
      <w:r>
        <w:rPr>
          <w:rFonts w:hint="eastAsia" w:ascii="仿宋" w:hAnsi="仿宋" w:eastAsia="仿宋" w:cs="仿宋"/>
          <w:sz w:val="28"/>
          <w:szCs w:val="28"/>
          <w:highlight w:val="none"/>
          <w:lang w:val="en-US" w:eastAsia="zh-CN"/>
        </w:rPr>
        <w:t>；</w:t>
      </w:r>
    </w:p>
    <w:p w14:paraId="03FD62E3">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rPr>
        <w:t>年（202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月1日起至今）完成的类似项目业绩2份，以合同起始或签订日期为准</w:t>
      </w:r>
      <w:r>
        <w:rPr>
          <w:rFonts w:hint="eastAsia" w:ascii="仿宋" w:hAnsi="仿宋" w:eastAsia="仿宋" w:cs="仿宋"/>
          <w:sz w:val="28"/>
          <w:szCs w:val="28"/>
          <w:highlight w:val="none"/>
          <w:lang w:val="en-US" w:eastAsia="zh-CN"/>
        </w:rPr>
        <w:t>及同时提供对</w:t>
      </w:r>
      <w:r>
        <w:rPr>
          <w:rFonts w:hint="eastAsia" w:ascii="仿宋" w:hAnsi="仿宋" w:eastAsia="仿宋" w:cs="仿宋"/>
          <w:sz w:val="28"/>
          <w:szCs w:val="28"/>
          <w:highlight w:val="none"/>
        </w:rPr>
        <w:t>应的发票复印件；</w:t>
      </w:r>
    </w:p>
    <w:p w14:paraId="2FEE3322">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提供本企业</w:t>
      </w:r>
      <w:r>
        <w:rPr>
          <w:rFonts w:hint="eastAsia" w:ascii="仿宋" w:hAnsi="仿宋" w:eastAsia="仿宋" w:cs="仿宋"/>
          <w:sz w:val="28"/>
          <w:szCs w:val="28"/>
          <w:highlight w:val="none"/>
          <w:lang w:eastAsia="zh-Hans"/>
        </w:rPr>
        <w:t>近</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Hans"/>
        </w:rPr>
        <w:t>年</w:t>
      </w:r>
      <w:r>
        <w:rPr>
          <w:rFonts w:hint="eastAsia" w:ascii="仿宋" w:hAnsi="仿宋" w:eastAsia="仿宋" w:cs="仿宋"/>
          <w:sz w:val="28"/>
          <w:szCs w:val="28"/>
          <w:highlight w:val="none"/>
          <w:lang w:val="en-US" w:eastAsia="zh-CN"/>
        </w:rPr>
        <w:t>内不少于两年的（</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年或202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Hans"/>
        </w:rPr>
        <w:t>财务报表或第三方财务审计报告</w:t>
      </w:r>
    </w:p>
    <w:p w14:paraId="5AAA663F">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提供最近1年任意3个月的依法纳税证明材料和社保缴纳证明材料</w:t>
      </w:r>
      <w:r>
        <w:rPr>
          <w:rFonts w:hint="eastAsia" w:ascii="仿宋" w:hAnsi="仿宋" w:eastAsia="仿宋" w:cs="仿宋"/>
          <w:sz w:val="28"/>
          <w:szCs w:val="28"/>
          <w:highlight w:val="none"/>
        </w:rPr>
        <w:t>；</w:t>
      </w:r>
    </w:p>
    <w:p w14:paraId="1DAAF065">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rPr>
        <w:t>提供</w:t>
      </w:r>
      <w:r>
        <w:rPr>
          <w:rFonts w:hint="eastAsia" w:ascii="仿宋" w:hAnsi="仿宋" w:eastAsia="仿宋" w:cs="仿宋"/>
          <w:sz w:val="28"/>
          <w:szCs w:val="28"/>
          <w:highlight w:val="none"/>
        </w:rPr>
        <w:t>本企业</w:t>
      </w:r>
      <w:r>
        <w:rPr>
          <w:rFonts w:hint="eastAsia" w:ascii="仿宋" w:hAnsi="仿宋" w:eastAsia="仿宋" w:cs="仿宋"/>
          <w:color w:val="000000"/>
          <w:sz w:val="28"/>
          <w:szCs w:val="28"/>
          <w:highlight w:val="none"/>
        </w:rPr>
        <w:t>未被列入国家企业信用信息公示系统</w:t>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证明材料（需投标人提供“国家企业信用信息公示系统”截图并加盖公章）</w:t>
      </w:r>
    </w:p>
    <w:p w14:paraId="4814F3C5">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提供本企业无联合体竞谈，不分包或转包声明（附件4）</w:t>
      </w:r>
    </w:p>
    <w:p w14:paraId="776EB616">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rPr>
        <w:t>提供保密承诺书</w:t>
      </w:r>
      <w:r>
        <w:rPr>
          <w:rFonts w:hint="eastAsia" w:ascii="仿宋" w:hAnsi="仿宋" w:eastAsia="仿宋" w:cs="仿宋"/>
          <w:sz w:val="28"/>
          <w:szCs w:val="28"/>
          <w:highlight w:val="none"/>
        </w:rPr>
        <w:t>（附件3）</w:t>
      </w:r>
    </w:p>
    <w:p w14:paraId="64075D5F">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提供告知函（附件5，请详细阅读告知函，如为告知函中情况二须同时提供《阳光协议》）</w:t>
      </w:r>
    </w:p>
    <w:p w14:paraId="011A6085">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承诺书</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p>
    <w:p w14:paraId="6B0A7CE6">
      <w:pPr>
        <w:keepNext w:val="0"/>
        <w:keepLines w:val="0"/>
        <w:pageBreakBefore w:val="0"/>
        <w:kinsoku/>
        <w:wordWrap w:val="0"/>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）”进行线上提交，进行资格审查（过期提交不予受理），审查合格后方可购买招标文件（仅作为发放招标文件的依据）；</w:t>
      </w:r>
    </w:p>
    <w:p w14:paraId="175FD41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资料提供不全或模糊不清或未按时间要求提报的将被拒绝接收，所提供的资质、业绩文件中如有虚假情况，一经发现将被取消竞谈资格</w:t>
      </w:r>
      <w:r>
        <w:rPr>
          <w:rFonts w:hint="eastAsia" w:ascii="仿宋" w:hAnsi="仿宋" w:eastAsia="仿宋" w:cs="仿宋"/>
          <w:sz w:val="28"/>
          <w:szCs w:val="28"/>
          <w:highlight w:val="none"/>
          <w:lang w:eastAsia="zh-CN"/>
        </w:rPr>
        <w:t>。</w:t>
      </w:r>
    </w:p>
    <w:p w14:paraId="7FE26A05">
      <w:pPr>
        <w:pStyle w:val="14"/>
        <w:keepNext w:val="0"/>
        <w:keepLines w:val="0"/>
        <w:pageBreakBefore w:val="0"/>
        <w:numPr>
          <w:ilvl w:val="0"/>
          <w:numId w:val="2"/>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投标人自购买谈判文件之日起，应确保其向采购人提供的通讯手段（电话、邮箱）一直有效，以保证往来函件能及时传达并及时反馈信息，否则由此引起的一切后果由投标人承担</w:t>
      </w:r>
      <w:r>
        <w:rPr>
          <w:rFonts w:hint="eastAsia" w:ascii="仿宋" w:hAnsi="仿宋" w:eastAsia="仿宋" w:cs="仿宋"/>
          <w:sz w:val="28"/>
          <w:szCs w:val="28"/>
          <w:highlight w:val="none"/>
          <w:lang w:eastAsia="zh-CN"/>
        </w:rPr>
        <w:t>。</w:t>
      </w:r>
    </w:p>
    <w:p w14:paraId="7C0E121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2、报名方式：</w:t>
      </w:r>
    </w:p>
    <w:p w14:paraId="30AE2A9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14:paraId="15E99724">
      <w:pPr>
        <w:keepNext w:val="0"/>
        <w:keepLines w:val="0"/>
        <w:pageBreakBefore w:val="0"/>
        <w:numPr>
          <w:ilvl w:val="0"/>
          <w:numId w:val="3"/>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D018C2C">
      <w:pPr>
        <w:keepNext w:val="0"/>
        <w:keepLines w:val="0"/>
        <w:pageBreakBefore w:val="0"/>
        <w:numPr>
          <w:ilvl w:val="0"/>
          <w:numId w:val="3"/>
        </w:numP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供应商SRM注册时间：202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日（备注：供应商信息注册后次日生成报名账户后，方可进行报名，逾期注册无法报名）</w:t>
      </w:r>
    </w:p>
    <w:bookmarkEnd w:id="1"/>
    <w:p w14:paraId="0B8C2B63">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A4EFC5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w:t>
      </w:r>
    </w:p>
    <w:p w14:paraId="66DDA690">
      <w:pPr>
        <w:keepNext w:val="0"/>
        <w:keepLines w:val="0"/>
        <w:pageBreakBefore w:val="0"/>
        <w:kinsoku/>
        <w:bidi w:val="0"/>
        <w:spacing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w:t>
      </w:r>
    </w:p>
    <w:p w14:paraId="0BE7ED6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w:t>
      </w:r>
    </w:p>
    <w:p w14:paraId="1B56AFC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4、谈判文件每套售价：人民币</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0元/套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售后不退（汇款后将回执扫描后上传至蒙牛集团电子采购招标平台）；</w:t>
      </w:r>
    </w:p>
    <w:p w14:paraId="250915D1">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77C1AD2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color w:val="000000"/>
          <w:sz w:val="28"/>
          <w:szCs w:val="28"/>
          <w:highlight w:val="none"/>
        </w:rPr>
        <w:t>中国农业银行股份有限公司和林格尔盛乐经济园区支行</w:t>
      </w:r>
    </w:p>
    <w:p w14:paraId="294B7F4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收款单位：</w:t>
      </w:r>
      <w:r>
        <w:rPr>
          <w:rFonts w:hint="eastAsia" w:ascii="仿宋" w:hAnsi="仿宋" w:eastAsia="仿宋" w:cs="仿宋"/>
          <w:color w:val="000000"/>
          <w:sz w:val="28"/>
          <w:szCs w:val="28"/>
          <w:highlight w:val="none"/>
        </w:rPr>
        <w:t>内蒙古蒙牛乳业(集团)股份有限公司</w:t>
      </w:r>
    </w:p>
    <w:p w14:paraId="4846C8D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w:t>
      </w:r>
      <w:r>
        <w:rPr>
          <w:rFonts w:hint="eastAsia" w:ascii="仿宋" w:hAnsi="仿宋" w:eastAsia="仿宋" w:cs="仿宋"/>
          <w:color w:val="000000"/>
          <w:sz w:val="28"/>
          <w:szCs w:val="28"/>
          <w:highlight w:val="none"/>
        </w:rPr>
        <w:t>05539401040000143</w:t>
      </w:r>
    </w:p>
    <w:p w14:paraId="5BD7160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开户银行行号：</w:t>
      </w:r>
      <w:r>
        <w:rPr>
          <w:rFonts w:hint="eastAsia" w:ascii="仿宋" w:hAnsi="仿宋" w:eastAsia="仿宋" w:cs="仿宋"/>
          <w:color w:val="000000"/>
          <w:sz w:val="28"/>
          <w:szCs w:val="28"/>
          <w:highlight w:val="none"/>
        </w:rPr>
        <w:t>103191053942</w:t>
      </w:r>
    </w:p>
    <w:p w14:paraId="6BD2AFE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5、开标时间：202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分（以发出的谈判文件为准）；</w:t>
      </w:r>
    </w:p>
    <w:p w14:paraId="5B6CA505">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七、开标地址：</w:t>
      </w:r>
      <w:r>
        <w:rPr>
          <w:rFonts w:hint="eastAsia" w:ascii="仿宋" w:hAnsi="仿宋" w:eastAsia="仿宋" w:cs="仿宋"/>
          <w:color w:val="000000"/>
          <w:sz w:val="28"/>
          <w:szCs w:val="28"/>
          <w:highlight w:val="none"/>
        </w:rPr>
        <w:t>蒙牛集团电子采购招标平台（https://zbcg.mengniu.cn/）</w:t>
      </w:r>
    </w:p>
    <w:p w14:paraId="3756D80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373FBF8C">
      <w:pPr>
        <w:keepNext w:val="0"/>
        <w:keepLines w:val="0"/>
        <w:pageBreakBefore w:val="0"/>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蒙牛官网（http://www.mengniu.com.cn）及蒙牛内部平台</w:t>
      </w:r>
    </w:p>
    <w:p w14:paraId="1649785D">
      <w:pPr>
        <w:keepNext w:val="0"/>
        <w:keepLines w:val="0"/>
        <w:pageBreakBefore w:val="0"/>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sz w:val="28"/>
          <w:szCs w:val="28"/>
          <w:highlight w:val="none"/>
        </w:rPr>
        <w:t>https://www.chinabidding.cn/</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w:t>
      </w:r>
    </w:p>
    <w:p w14:paraId="57880C00">
      <w:pPr>
        <w:keepNext w:val="0"/>
        <w:keepLines w:val="0"/>
        <w:pageBreakBefore w:val="0"/>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sz w:val="28"/>
          <w:szCs w:val="28"/>
          <w:highlight w:val="none"/>
        </w:rPr>
        <w:t>https://zbcg.mengniu.cn）</w:t>
      </w:r>
      <w:r>
        <w:rPr>
          <w:rFonts w:hint="eastAsia" w:ascii="仿宋" w:hAnsi="仿宋" w:eastAsia="仿宋" w:cs="仿宋"/>
          <w:color w:val="000000"/>
          <w:sz w:val="28"/>
          <w:szCs w:val="28"/>
          <w:highlight w:val="none"/>
        </w:rPr>
        <w:fldChar w:fldCharType="end"/>
      </w:r>
    </w:p>
    <w:p w14:paraId="1E34F7AF">
      <w:pPr>
        <w:keepNext w:val="0"/>
        <w:keepLines w:val="0"/>
        <w:pageBreakBefore w:val="0"/>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此公告只在以上平台发布，其他任何媒体转载无效。</w:t>
      </w:r>
    </w:p>
    <w:p w14:paraId="56F4E83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76A5AB1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eastAsia="zh-CN"/>
        </w:rPr>
        <w:t>内蒙古蒙牛乳业（集团）股份有限公司</w:t>
      </w:r>
    </w:p>
    <w:p w14:paraId="34216FC9">
      <w:pPr>
        <w:pStyle w:val="12"/>
        <w:keepNext w:val="0"/>
        <w:keepLines w:val="0"/>
        <w:pageBreakBefore w:val="0"/>
        <w:widowControl/>
        <w:kinsoku/>
        <w:bidi w:val="0"/>
        <w:spacing w:beforeAutospacing="0" w:afterAutospacing="0"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孙晓倩</w:t>
      </w:r>
    </w:p>
    <w:p w14:paraId="41A635AE">
      <w:pPr>
        <w:pStyle w:val="12"/>
        <w:keepNext w:val="0"/>
        <w:keepLines w:val="0"/>
        <w:pageBreakBefore w:val="0"/>
        <w:widowControl/>
        <w:kinsoku/>
        <w:bidi w:val="0"/>
        <w:spacing w:beforeAutospacing="0" w:afterAutospacing="0" w:line="360" w:lineRule="auto"/>
        <w:ind w:left="0" w:leftChars="0" w:right="0" w:rightChars="0" w:firstLine="560" w:firstLineChars="200"/>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13947611294</w:t>
      </w:r>
    </w:p>
    <w:p w14:paraId="47E5D7F1">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十、监督单位及联系方式：</w:t>
      </w:r>
    </w:p>
    <w:p w14:paraId="15CBCFF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1、采购招标项目违规问题的投诉受理单位：蒙牛乳业采购招标管理部</w:t>
      </w:r>
    </w:p>
    <w:p w14:paraId="155F2E1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监 督 人：</w:t>
      </w:r>
      <w:r>
        <w:rPr>
          <w:rFonts w:hint="eastAsia" w:ascii="仿宋" w:hAnsi="仿宋" w:eastAsia="仿宋" w:cs="仿宋"/>
          <w:color w:val="000000"/>
          <w:sz w:val="28"/>
          <w:szCs w:val="28"/>
          <w:highlight w:val="none"/>
          <w:lang w:val="en-US" w:eastAsia="zh-CN"/>
        </w:rPr>
        <w:t>潘宏</w:t>
      </w:r>
    </w:p>
    <w:p w14:paraId="12CD566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联系电话：0471-7393642/18686095595</w:t>
      </w:r>
    </w:p>
    <w:p w14:paraId="39C849D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电子邮件：</w:t>
      </w:r>
      <w:r>
        <w:rPr>
          <w:rFonts w:hint="eastAsia" w:ascii="仿宋" w:hAnsi="仿宋" w:eastAsia="仿宋" w:cs="仿宋"/>
          <w:color w:val="000000"/>
          <w:sz w:val="28"/>
          <w:szCs w:val="28"/>
          <w:highlight w:val="none"/>
          <w:lang w:val="en-US" w:eastAsia="zh-CN"/>
        </w:rPr>
        <w:t>panhong</w:t>
      </w:r>
      <w:r>
        <w:rPr>
          <w:rFonts w:hint="eastAsia" w:ascii="仿宋" w:hAnsi="仿宋" w:eastAsia="仿宋" w:cs="仿宋"/>
          <w:color w:val="000000"/>
          <w:sz w:val="28"/>
          <w:szCs w:val="28"/>
          <w:highlight w:val="none"/>
        </w:rPr>
        <w:t>@mengniu.cn</w:t>
      </w:r>
    </w:p>
    <w:p w14:paraId="32851CF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p>
    <w:p w14:paraId="41C9526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2、采购招标项目的违纪问题举报受理单位：蒙牛乳业纪委办公室</w:t>
      </w:r>
    </w:p>
    <w:p w14:paraId="0F26E53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监 督 人：张丽娜</w:t>
      </w:r>
    </w:p>
    <w:p w14:paraId="554624F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联系电话：0471-7393612</w:t>
      </w:r>
    </w:p>
    <w:p w14:paraId="4B32E25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受理范围：采购招标</w:t>
      </w:r>
      <w:bookmarkStart w:id="2" w:name="OLE_LINK1"/>
      <w:r>
        <w:rPr>
          <w:rFonts w:hint="eastAsia" w:ascii="仿宋" w:hAnsi="仿宋" w:eastAsia="仿宋" w:cs="仿宋"/>
          <w:color w:val="000000"/>
          <w:sz w:val="28"/>
          <w:szCs w:val="28"/>
          <w:highlight w:val="none"/>
        </w:rPr>
        <w:t>执行过程中涉嫌</w:t>
      </w:r>
      <w:bookmarkEnd w:id="2"/>
      <w:r>
        <w:rPr>
          <w:rFonts w:hint="eastAsia" w:ascii="仿宋" w:hAnsi="仿宋" w:eastAsia="仿宋" w:cs="仿宋"/>
          <w:color w:val="000000"/>
          <w:sz w:val="28"/>
          <w:szCs w:val="28"/>
          <w:highlight w:val="none"/>
        </w:rPr>
        <w:t>贪污贿赂、滥用职权、玩忽职守、权力寻租、利益输送、徇私舞弊以及浪费公司资财等违纪问题的各类举报</w:t>
      </w:r>
    </w:p>
    <w:p w14:paraId="59874B0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附件：</w:t>
      </w:r>
    </w:p>
    <w:p w14:paraId="4A86BD6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1.潜在投标单位报名信息表</w:t>
      </w:r>
    </w:p>
    <w:p w14:paraId="31E76E3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2.法人证明</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授权人证明</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提供其1即可</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 xml:space="preserve">    </w:t>
      </w:r>
    </w:p>
    <w:p w14:paraId="76DCD63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3.保密承诺书</w:t>
      </w:r>
    </w:p>
    <w:p w14:paraId="33531EE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4.非联合体竞谈，不分包或转包声明</w:t>
      </w:r>
    </w:p>
    <w:p w14:paraId="63063E3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5.关于聘用蒙牛在职人员亲属（含特定关系人）及离职人员的告知函</w:t>
      </w:r>
    </w:p>
    <w:p w14:paraId="4D88C1F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承诺书</w:t>
      </w:r>
    </w:p>
    <w:p w14:paraId="4944D3CA">
      <w:pPr>
        <w:keepNext w:val="0"/>
        <w:keepLines w:val="0"/>
        <w:pageBreakBefore w:val="0"/>
        <w:kinsoku/>
        <w:bidi w:val="0"/>
        <w:spacing w:line="360" w:lineRule="auto"/>
        <w:ind w:left="0" w:leftChars="0" w:right="0" w:rightChars="0"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sz w:val="28"/>
          <w:szCs w:val="28"/>
        </w:rPr>
        <w:t>项目参与保证金要求</w:t>
      </w:r>
    </w:p>
    <w:p w14:paraId="62DAFB8E">
      <w:pPr>
        <w:pStyle w:val="23"/>
        <w:keepNext w:val="0"/>
        <w:keepLines w:val="0"/>
        <w:pageBreakBefore w:val="0"/>
        <w:tabs>
          <w:tab w:val="left" w:pos="993"/>
          <w:tab w:val="left" w:pos="1134"/>
        </w:tabs>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p>
    <w:p w14:paraId="13F2A317">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629D1938">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p>
    <w:p w14:paraId="0D0BA77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DEE9A2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F4C23C3">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潜在投标单位报名信息表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501"/>
        <w:gridCol w:w="1630"/>
        <w:gridCol w:w="1538"/>
        <w:gridCol w:w="1713"/>
        <w:gridCol w:w="1856"/>
      </w:tblGrid>
      <w:tr w14:paraId="222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vAlign w:val="center"/>
          </w:tcPr>
          <w:p w14:paraId="1B7E209A">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2501" w:type="dxa"/>
            <w:vAlign w:val="center"/>
          </w:tcPr>
          <w:p w14:paraId="122A9565">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潜在投标单位名称</w:t>
            </w:r>
          </w:p>
        </w:tc>
        <w:tc>
          <w:tcPr>
            <w:tcW w:w="1630" w:type="dxa"/>
            <w:vAlign w:val="center"/>
          </w:tcPr>
          <w:p w14:paraId="6AC6DCCB">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标段</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如有</w:t>
            </w:r>
            <w:r>
              <w:rPr>
                <w:rFonts w:hint="eastAsia" w:ascii="仿宋" w:hAnsi="仿宋" w:eastAsia="仿宋" w:cs="仿宋"/>
                <w:b/>
                <w:sz w:val="28"/>
                <w:szCs w:val="28"/>
                <w:highlight w:val="none"/>
                <w:lang w:eastAsia="zh-CN"/>
              </w:rPr>
              <w:t>）</w:t>
            </w:r>
          </w:p>
        </w:tc>
        <w:tc>
          <w:tcPr>
            <w:tcW w:w="1538" w:type="dxa"/>
            <w:vAlign w:val="center"/>
          </w:tcPr>
          <w:p w14:paraId="2F73333D">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1713" w:type="dxa"/>
            <w:vAlign w:val="center"/>
          </w:tcPr>
          <w:p w14:paraId="61DF0BFE">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联系电话</w:t>
            </w:r>
          </w:p>
        </w:tc>
        <w:tc>
          <w:tcPr>
            <w:tcW w:w="1856" w:type="dxa"/>
            <w:vAlign w:val="center"/>
          </w:tcPr>
          <w:p w14:paraId="49FBFE34">
            <w:pPr>
              <w:keepNext w:val="0"/>
              <w:keepLines w:val="0"/>
              <w:pageBreakBefore w:val="0"/>
              <w:kinsoku/>
              <w:bidi w:val="0"/>
              <w:spacing w:line="360" w:lineRule="auto"/>
              <w:ind w:right="0" w:right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邮箱地址</w:t>
            </w:r>
          </w:p>
        </w:tc>
      </w:tr>
      <w:tr w14:paraId="4B41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3" w:type="dxa"/>
          </w:tcPr>
          <w:p w14:paraId="32B6E2A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2501" w:type="dxa"/>
          </w:tcPr>
          <w:p w14:paraId="0E601E9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630" w:type="dxa"/>
          </w:tcPr>
          <w:p w14:paraId="329E68B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538" w:type="dxa"/>
          </w:tcPr>
          <w:p w14:paraId="71F6749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713" w:type="dxa"/>
          </w:tcPr>
          <w:p w14:paraId="672FFCD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856" w:type="dxa"/>
          </w:tcPr>
          <w:p w14:paraId="3FF5DE6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r>
      <w:tr w14:paraId="7D9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3" w:type="dxa"/>
          </w:tcPr>
          <w:p w14:paraId="45F10AF1">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2501" w:type="dxa"/>
          </w:tcPr>
          <w:p w14:paraId="52E3F58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630" w:type="dxa"/>
          </w:tcPr>
          <w:p w14:paraId="2B66E38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tc>
        <w:tc>
          <w:tcPr>
            <w:tcW w:w="1538" w:type="dxa"/>
          </w:tcPr>
          <w:p w14:paraId="06A4B6F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713" w:type="dxa"/>
          </w:tcPr>
          <w:p w14:paraId="278B2AB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856" w:type="dxa"/>
          </w:tcPr>
          <w:p w14:paraId="550495A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r>
      <w:tr w14:paraId="398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tcPr>
          <w:p w14:paraId="13FCB6F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2501" w:type="dxa"/>
          </w:tcPr>
          <w:p w14:paraId="1716E94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630" w:type="dxa"/>
          </w:tcPr>
          <w:p w14:paraId="77D68F5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538" w:type="dxa"/>
          </w:tcPr>
          <w:p w14:paraId="2FECC73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713" w:type="dxa"/>
          </w:tcPr>
          <w:p w14:paraId="682CDF2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856" w:type="dxa"/>
          </w:tcPr>
          <w:p w14:paraId="31ACCA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r>
      <w:tr w14:paraId="7C33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3" w:type="dxa"/>
          </w:tcPr>
          <w:p w14:paraId="03695E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2501" w:type="dxa"/>
          </w:tcPr>
          <w:p w14:paraId="1C5B803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630" w:type="dxa"/>
          </w:tcPr>
          <w:p w14:paraId="07CACDB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538" w:type="dxa"/>
          </w:tcPr>
          <w:p w14:paraId="3A24BDC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713" w:type="dxa"/>
          </w:tcPr>
          <w:p w14:paraId="79A5482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c>
          <w:tcPr>
            <w:tcW w:w="1856" w:type="dxa"/>
          </w:tcPr>
          <w:p w14:paraId="08C84A9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tc>
      </w:tr>
    </w:tbl>
    <w:p w14:paraId="06324E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p w14:paraId="335161B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25D0A51">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B5EF428">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385893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p>
    <w:p w14:paraId="581281A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投标人名称：</w:t>
      </w:r>
      <w:r>
        <w:rPr>
          <w:rFonts w:hint="eastAsia" w:ascii="仿宋" w:hAnsi="仿宋" w:eastAsia="仿宋" w:cs="仿宋"/>
          <w:color w:val="000000"/>
          <w:sz w:val="28"/>
          <w:szCs w:val="28"/>
          <w:highlight w:val="none"/>
          <w:u w:val="single"/>
        </w:rPr>
        <w:t xml:space="preserve">                             </w:t>
      </w:r>
    </w:p>
    <w:p w14:paraId="7C8442F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14:paraId="11FD95B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14:paraId="1D8C544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14:paraId="7F0CD5E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14:paraId="439AA83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投 标 人 全 称</w:t>
      </w:r>
      <w:r>
        <w:rPr>
          <w:rFonts w:hint="eastAsia" w:ascii="仿宋" w:hAnsi="仿宋" w:eastAsia="仿宋" w:cs="仿宋"/>
          <w:color w:val="000000"/>
          <w:sz w:val="28"/>
          <w:szCs w:val="28"/>
          <w:highlight w:val="none"/>
        </w:rPr>
        <w:t>的法定代表人。</w:t>
      </w:r>
    </w:p>
    <w:p w14:paraId="0CA0352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14:paraId="4CBF0A2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3D9DD71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p w14:paraId="5CD79A0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D28BA5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p>
    <w:p w14:paraId="7651C29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FDE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D0D947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14:paraId="7F145D1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030F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01B5551">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p>
        </w:tc>
        <w:tc>
          <w:tcPr>
            <w:tcW w:w="4350" w:type="dxa"/>
            <w:shd w:val="clear" w:color="auto" w:fill="auto"/>
          </w:tcPr>
          <w:p w14:paraId="1404C3A3">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p>
        </w:tc>
      </w:tr>
    </w:tbl>
    <w:p w14:paraId="44C4677B">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3BFC04ED">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14:paraId="5E172D6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p>
    <w:p w14:paraId="25E480E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woUserID w:val="1"/>
        </w:rPr>
        <w:t>内蒙古蒙牛乳业（集团）股份有限公司</w:t>
      </w:r>
      <w:r>
        <w:rPr>
          <w:rFonts w:hint="eastAsia" w:ascii="仿宋" w:hAnsi="仿宋" w:eastAsia="仿宋" w:cs="仿宋"/>
          <w:sz w:val="28"/>
          <w:szCs w:val="28"/>
          <w:highlight w:val="none"/>
        </w:rPr>
        <w:t>：</w:t>
      </w:r>
    </w:p>
    <w:p w14:paraId="48F33C2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eastAsia="zh-CN"/>
        </w:rPr>
        <w:t>2025特仑苏乌兰布和溯源营销活动包机项目</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投标活动中的一切事宜。我单位对被授权人的签名负全部责任，被授权人签署的文件（在授权书有效期内签署的）不因授权的撤销和到期而失效。</w:t>
      </w:r>
    </w:p>
    <w:p w14:paraId="7AF5837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woUserID w:val="1"/>
        </w:rPr>
        <w:t>4</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woUserID w:val="1"/>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woUserID w:val="1"/>
        </w:rPr>
        <w:t>31</w:t>
      </w:r>
      <w:r>
        <w:rPr>
          <w:rFonts w:hint="eastAsia" w:ascii="仿宋" w:hAnsi="仿宋" w:eastAsia="仿宋" w:cs="仿宋"/>
          <w:sz w:val="28"/>
          <w:szCs w:val="28"/>
          <w:highlight w:val="none"/>
        </w:rPr>
        <w:t>日</w:t>
      </w:r>
    </w:p>
    <w:p w14:paraId="3FC0367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B58ECA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571342C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49AAC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5A42D45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1D4DF26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14:paraId="4E96910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 xml:space="preserve">年  月  日    </w:t>
      </w:r>
    </w:p>
    <w:p w14:paraId="27AC5E4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5"/>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5"/>
        <w:gridCol w:w="4374"/>
      </w:tblGrid>
      <w:tr w14:paraId="765A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1" w:hRule="atLeast"/>
          <w:jc w:val="center"/>
        </w:trPr>
        <w:tc>
          <w:tcPr>
            <w:tcW w:w="4625" w:type="dxa"/>
          </w:tcPr>
          <w:p w14:paraId="2CC4B16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374" w:type="dxa"/>
          </w:tcPr>
          <w:p w14:paraId="0E5E913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bl>
    <w:p w14:paraId="53DBE66D">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sz w:val="28"/>
          <w:szCs w:val="28"/>
          <w:highlight w:val="none"/>
        </w:rPr>
      </w:pPr>
    </w:p>
    <w:p w14:paraId="31B54A32">
      <w:pPr>
        <w:keepNext w:val="0"/>
        <w:keepLines w:val="0"/>
        <w:pageBreakBefore w:val="0"/>
        <w:kinsoku/>
        <w:bidi w:val="0"/>
        <w:spacing w:line="360" w:lineRule="auto"/>
        <w:ind w:right="0" w:rightChars="0" w:firstLine="2249" w:firstLineChars="800"/>
        <w:jc w:val="both"/>
        <w:textAlignment w:val="auto"/>
        <w:rPr>
          <w:rFonts w:hint="eastAsia" w:ascii="仿宋" w:hAnsi="仿宋" w:eastAsia="仿宋" w:cs="仿宋"/>
          <w:b/>
          <w:sz w:val="28"/>
          <w:szCs w:val="28"/>
          <w:highlight w:val="none"/>
        </w:rPr>
      </w:pPr>
    </w:p>
    <w:p w14:paraId="63C80B0D">
      <w:pPr>
        <w:keepNext w:val="0"/>
        <w:keepLines w:val="0"/>
        <w:pageBreakBefore w:val="0"/>
        <w:kinsoku/>
        <w:bidi w:val="0"/>
        <w:spacing w:line="360" w:lineRule="auto"/>
        <w:ind w:right="0" w:rightChars="0" w:firstLine="2811" w:firstLineChars="10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28498EB1">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FF0000"/>
          <w:sz w:val="28"/>
          <w:szCs w:val="28"/>
          <w:highlight w:val="none"/>
          <w:shd w:val="clear" w:color="auto" w:fill="FFFFFF"/>
        </w:rPr>
      </w:pPr>
      <w:r>
        <w:rPr>
          <w:rFonts w:hint="eastAsia" w:ascii="仿宋" w:hAnsi="仿宋" w:eastAsia="仿宋" w:cs="仿宋"/>
          <w:b/>
          <w:bCs/>
          <w:color w:val="FF0000"/>
          <w:sz w:val="28"/>
          <w:szCs w:val="28"/>
          <w:highlight w:val="none"/>
          <w:shd w:val="clear" w:color="auto" w:fill="FFFFFF"/>
        </w:rPr>
        <w:t>被授权委托人社保证明材料</w:t>
      </w:r>
    </w:p>
    <w:p w14:paraId="1DBC5AF1">
      <w:pPr>
        <w:keepNext w:val="0"/>
        <w:keepLines w:val="0"/>
        <w:pageBreakBefore w:val="0"/>
        <w:kinsoku/>
        <w:bidi w:val="0"/>
        <w:spacing w:line="360" w:lineRule="auto"/>
        <w:ind w:right="0" w:rightChars="0" w:firstLine="562" w:firstLineChars="200"/>
        <w:jc w:val="both"/>
        <w:textAlignment w:val="auto"/>
        <w:rPr>
          <w:rFonts w:hint="eastAsia" w:ascii="仿宋" w:hAnsi="仿宋" w:eastAsia="仿宋" w:cs="仿宋"/>
          <w:b/>
          <w:bCs/>
          <w:color w:val="FF0000"/>
          <w:sz w:val="28"/>
          <w:szCs w:val="28"/>
          <w:highlight w:val="none"/>
          <w:shd w:val="clear" w:color="auto" w:fill="FFFFFF"/>
        </w:rPr>
      </w:pPr>
      <w:r>
        <w:rPr>
          <w:rFonts w:hint="eastAsia" w:ascii="仿宋" w:hAnsi="仿宋" w:eastAsia="仿宋" w:cs="仿宋"/>
          <w:b/>
          <w:bCs/>
          <w:color w:val="FF0000"/>
          <w:sz w:val="28"/>
          <w:szCs w:val="28"/>
          <w:highlight w:val="none"/>
          <w:shd w:val="clear" w:color="auto" w:fill="FFFFFF"/>
        </w:rPr>
        <w:t>（要求：需提供被授权委托人在本单位近半年（2024年10月-2025年3月）内任意三个月社保缴纳的证明文件；</w:t>
      </w:r>
    </w:p>
    <w:p w14:paraId="7980A1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FF0000"/>
          <w:sz w:val="28"/>
          <w:szCs w:val="28"/>
          <w:highlight w:val="none"/>
          <w:shd w:val="clear" w:color="auto" w:fill="FFFFFF"/>
        </w:rPr>
      </w:pPr>
      <w:r>
        <w:rPr>
          <w:rFonts w:hint="eastAsia" w:ascii="仿宋" w:hAnsi="仿宋" w:eastAsia="仿宋" w:cs="仿宋"/>
          <w:b/>
          <w:bCs/>
          <w:color w:val="FF0000"/>
          <w:sz w:val="28"/>
          <w:szCs w:val="28"/>
          <w:highlight w:val="none"/>
          <w:shd w:val="clear" w:color="auto" w:fill="FFFFFF"/>
        </w:rPr>
        <w:t>1、具备社保局出具的材料；2、具备本单位名称及授权委托人姓名。3、如社保为代缴、国外供应商、退休返聘等需配套提供在职证明或劳动合同等证明材料。）</w:t>
      </w:r>
    </w:p>
    <w:p w14:paraId="130AA706">
      <w:pPr>
        <w:keepNext w:val="0"/>
        <w:keepLines w:val="0"/>
        <w:pageBreakBefore w:val="0"/>
        <w:kinsoku/>
        <w:bidi w:val="0"/>
        <w:spacing w:line="360" w:lineRule="auto"/>
        <w:ind w:right="0" w:right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B83D8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附件3：</w:t>
      </w:r>
    </w:p>
    <w:p w14:paraId="6A979CF1">
      <w:pPr>
        <w:keepNext w:val="0"/>
        <w:keepLines w:val="0"/>
        <w:pageBreakBefore w:val="0"/>
        <w:kinsoku/>
        <w:bidi w:val="0"/>
        <w:spacing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保密承诺书</w:t>
      </w:r>
    </w:p>
    <w:p w14:paraId="6EAFB2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w:t>
      </w:r>
      <w:r>
        <w:rPr>
          <w:rFonts w:hint="eastAsia" w:ascii="仿宋" w:hAnsi="仿宋" w:eastAsia="仿宋" w:cs="仿宋"/>
          <w:color w:val="000000"/>
          <w:sz w:val="28"/>
          <w:szCs w:val="28"/>
          <w:highlight w:val="none"/>
          <w:lang w:val="en-US" w:eastAsia="zh-CN"/>
        </w:rPr>
        <w:t>内蒙古蒙牛乳业（集团）股份有限公司</w:t>
      </w:r>
    </w:p>
    <w:p w14:paraId="6005CB3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6F85CED3">
      <w:pPr>
        <w:keepNext w:val="0"/>
        <w:keepLines w:val="0"/>
        <w:pageBreakBefore w:val="0"/>
        <w:widowControl/>
        <w:shd w:val="clear" w:color="auto" w:fill="FFFFFF"/>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甲乙双方就</w:t>
      </w:r>
      <w:r>
        <w:rPr>
          <w:rFonts w:hint="eastAsia" w:ascii="仿宋" w:hAnsi="仿宋" w:eastAsia="仿宋" w:cs="仿宋"/>
          <w:color w:val="000000"/>
          <w:sz w:val="28"/>
          <w:szCs w:val="28"/>
          <w:highlight w:val="none"/>
          <w:u w:val="single"/>
        </w:rPr>
        <w:t xml:space="preserve"> </w:t>
      </w:r>
      <w:r>
        <w:rPr>
          <w:rFonts w:hint="eastAsia" w:ascii="仿宋" w:hAnsi="仿宋" w:eastAsia="仿宋" w:cs="仿宋"/>
          <w:sz w:val="28"/>
          <w:szCs w:val="28"/>
          <w:highlight w:val="none"/>
          <w:u w:val="single"/>
          <w:lang w:eastAsia="zh-CN"/>
        </w:rPr>
        <w:t>2025特仑苏乌兰布和溯源营销活动包机项目</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05513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一、定义</w:t>
      </w:r>
    </w:p>
    <w:p w14:paraId="33E029F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（一）由乙方以书面文件证明：该等信息已于披露之前已由乙方所持有；</w:t>
      </w:r>
    </w:p>
    <w:p w14:paraId="6AA4866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（二）已公开发表或非因乙方作为或不作为的原因，已向公众披露；</w:t>
      </w:r>
    </w:p>
    <w:p w14:paraId="5AFBA70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（三）已由甲方书面同意乙方公开；</w:t>
      </w:r>
    </w:p>
    <w:p w14:paraId="2D16C3E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（四）由乙方在未使用该等机密信息的情形下独立开发；</w:t>
      </w:r>
    </w:p>
    <w:p w14:paraId="40636E1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（五）乙方从第三方处合法、正当地取得，且该第三方对该等机密信息不承担保密义务。</w:t>
      </w:r>
    </w:p>
    <w:p w14:paraId="0092E97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二、保密</w:t>
      </w:r>
    </w:p>
    <w:p w14:paraId="2826239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三、公开</w:t>
      </w:r>
    </w:p>
    <w:p w14:paraId="214304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四、强制性披露</w:t>
      </w:r>
    </w:p>
    <w:p w14:paraId="452A15D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五、返还资料</w:t>
      </w:r>
    </w:p>
    <w:p w14:paraId="1D8D618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六、非授权许可</w:t>
      </w:r>
    </w:p>
    <w:p w14:paraId="19BE78C0">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七、义务限定</w:t>
      </w:r>
    </w:p>
    <w:p w14:paraId="3EE1804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八、信息准确性</w:t>
      </w:r>
    </w:p>
    <w:p w14:paraId="06E0E4B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九、期限</w:t>
      </w:r>
    </w:p>
    <w:p w14:paraId="2184397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本承诺书中乙方之保密义务应自乙方收到机密信息之日起</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年内持续有效，且不因承诺书目的之达成而终止。</w:t>
      </w:r>
    </w:p>
    <w:p w14:paraId="6877B37D">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十、补充条款</w:t>
      </w:r>
    </w:p>
    <w:p w14:paraId="6797D34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（一）合规条款</w:t>
      </w:r>
    </w:p>
    <w:p w14:paraId="48D695F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33D63A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（二）环境保护</w:t>
      </w:r>
    </w:p>
    <w:p w14:paraId="22DC42F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（三）附件法律效力条款</w:t>
      </w:r>
    </w:p>
    <w:p w14:paraId="67BD04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十一、适用法律</w:t>
      </w:r>
    </w:p>
    <w:p w14:paraId="41D54CEF">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（一）向呼和浩特仲裁委员会申请仲裁。因仲裁产生的包括但不限于仲裁费、律师费、调查费、差旅费等，由乙方承担。</w:t>
      </w:r>
    </w:p>
    <w:p w14:paraId="3B0B38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十二、违约责任及救济</w:t>
      </w:r>
    </w:p>
    <w:p w14:paraId="7C2A13C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十三、生效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本承诺书经乙方签字盖章之日起生效。</w:t>
      </w:r>
    </w:p>
    <w:p w14:paraId="39E753B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（以下无正文）                          </w:t>
      </w:r>
    </w:p>
    <w:p w14:paraId="5F846324">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5D67770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代表人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手写签字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日期：</w:t>
      </w:r>
    </w:p>
    <w:p w14:paraId="254C1DE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14:paraId="3A5349F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附件4</w:t>
      </w:r>
    </w:p>
    <w:p w14:paraId="7FB035F0">
      <w:pPr>
        <w:keepNext w:val="0"/>
        <w:keepLines w:val="0"/>
        <w:pageBreakBefore w:val="0"/>
        <w:kinsoku/>
        <w:bidi w:val="0"/>
        <w:spacing w:line="360" w:lineRule="auto"/>
        <w:ind w:left="0" w:leftChars="0" w:right="0" w:rightChars="0" w:firstLine="560" w:firstLineChars="20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非联合体竞谈，不分包或转包声明</w:t>
      </w:r>
    </w:p>
    <w:p w14:paraId="1BDA5252">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39868777">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致:</w:t>
      </w:r>
      <w:r>
        <w:rPr>
          <w:rFonts w:hint="eastAsia" w:ascii="仿宋" w:hAnsi="仿宋" w:eastAsia="仿宋" w:cs="仿宋"/>
          <w:kern w:val="2"/>
          <w:sz w:val="28"/>
          <w:szCs w:val="28"/>
          <w:highlight w:val="none"/>
          <w:lang w:val="en-US" w:eastAsia="zh-CN"/>
        </w:rPr>
        <w:t>内蒙古蒙牛乳业（集团）股份有限公司，</w:t>
      </w:r>
      <w:r>
        <w:rPr>
          <w:rFonts w:hint="eastAsia" w:ascii="仿宋" w:hAnsi="仿宋" w:eastAsia="仿宋" w:cs="仿宋"/>
          <w:kern w:val="2"/>
          <w:sz w:val="28"/>
          <w:szCs w:val="28"/>
          <w:highlight w:val="none"/>
        </w:rPr>
        <w:t>关于"</w:t>
      </w:r>
      <w:r>
        <w:rPr>
          <w:rFonts w:hint="eastAsia" w:ascii="仿宋" w:hAnsi="仿宋" w:eastAsia="仿宋" w:cs="仿宋"/>
          <w:kern w:val="2"/>
          <w:sz w:val="28"/>
          <w:szCs w:val="28"/>
          <w:highlight w:val="none"/>
          <w:u w:val="single"/>
        </w:rPr>
        <w:t xml:space="preserve"> </w:t>
      </w:r>
      <w:r>
        <w:rPr>
          <w:rFonts w:hint="eastAsia" w:ascii="仿宋" w:hAnsi="仿宋" w:eastAsia="仿宋" w:cs="仿宋"/>
          <w:sz w:val="28"/>
          <w:szCs w:val="28"/>
          <w:highlight w:val="none"/>
          <w:u w:val="single"/>
          <w:lang w:eastAsia="zh-CN"/>
        </w:rPr>
        <w:t>2025特仑苏乌兰布和溯源营销活动包机</w:t>
      </w:r>
      <w:r>
        <w:rPr>
          <w:rFonts w:hint="eastAsia" w:ascii="仿宋" w:hAnsi="仿宋" w:eastAsia="仿宋" w:cs="仿宋"/>
          <w:kern w:val="2"/>
          <w:sz w:val="28"/>
          <w:szCs w:val="28"/>
          <w:highlight w:val="none"/>
          <w:u w:val="single"/>
        </w:rPr>
        <w:t xml:space="preserve"> </w:t>
      </w:r>
      <w:r>
        <w:rPr>
          <w:rFonts w:hint="eastAsia" w:ascii="仿宋" w:hAnsi="仿宋" w:eastAsia="仿宋" w:cs="仿宋"/>
          <w:kern w:val="2"/>
          <w:sz w:val="28"/>
          <w:szCs w:val="28"/>
          <w:highlight w:val="none"/>
        </w:rPr>
        <w:t>项目(招标项目编号:</w:t>
      </w:r>
      <w:r>
        <w:rPr>
          <w:rFonts w:hint="eastAsia" w:ascii="仿宋" w:hAnsi="仿宋" w:eastAsia="仿宋" w:cs="仿宋"/>
          <w:kern w:val="2"/>
          <w:sz w:val="28"/>
          <w:szCs w:val="28"/>
          <w:highlight w:val="none"/>
          <w:u w:val="none"/>
        </w:rPr>
        <w:t xml:space="preserve"> </w:t>
      </w:r>
      <w:r>
        <w:rPr>
          <w:rFonts w:hint="eastAsia" w:ascii="仿宋" w:hAnsi="仿宋" w:eastAsia="仿宋" w:cs="仿宋"/>
          <w:sz w:val="28"/>
          <w:szCs w:val="28"/>
          <w:highlight w:val="none"/>
          <w:u w:val="single"/>
          <w:lang w:eastAsia="zh-CN"/>
        </w:rPr>
        <w:t>MNCGJH-20250410-0024</w:t>
      </w:r>
      <w:r>
        <w:rPr>
          <w:rFonts w:hint="eastAsia" w:ascii="仿宋" w:hAnsi="仿宋" w:eastAsia="仿宋" w:cs="仿宋"/>
          <w:kern w:val="2"/>
          <w:sz w:val="28"/>
          <w:szCs w:val="28"/>
          <w:highlight w:val="none"/>
        </w:rPr>
        <w:t>)"项目，我公司未采取联合体形式参与本项目竞谈，承诺中标后不分包或转包。</w:t>
      </w:r>
    </w:p>
    <w:p w14:paraId="596D1439">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bookmarkStart w:id="9" w:name="_GoBack"/>
      <w:bookmarkEnd w:id="9"/>
    </w:p>
    <w:p w14:paraId="750F5655">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2C8AC03E">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特此声明!</w:t>
      </w:r>
    </w:p>
    <w:p w14:paraId="059D692E">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32E58610">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xx公司</w:t>
      </w:r>
    </w:p>
    <w:p w14:paraId="12DCEED4">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xx日期</w:t>
      </w:r>
    </w:p>
    <w:p w14:paraId="1C6A934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E7E59D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附件5</w:t>
      </w:r>
    </w:p>
    <w:p w14:paraId="4D99DE58">
      <w:pPr>
        <w:keepNext w:val="0"/>
        <w:keepLines w:val="0"/>
        <w:pageBreakBefore w:val="0"/>
        <w:kinsoku/>
        <w:bidi w:val="0"/>
        <w:spacing w:line="360" w:lineRule="auto"/>
        <w:ind w:left="0" w:leftChars="0" w:right="0" w:rightChars="0"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关于聘用蒙牛在职人员亲属（含特定关系人）及离职人员的告知函</w:t>
      </w:r>
    </w:p>
    <w:p w14:paraId="74AC5DD8">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内蒙古蒙牛乳业（集团）股份有限公司</w:t>
      </w:r>
      <w:r>
        <w:rPr>
          <w:rFonts w:hint="eastAsia" w:ascii="仿宋" w:hAnsi="仿宋" w:eastAsia="仿宋" w:cs="仿宋"/>
          <w:sz w:val="28"/>
          <w:szCs w:val="28"/>
          <w:highlight w:val="none"/>
        </w:rPr>
        <w:t>:</w:t>
      </w:r>
    </w:p>
    <w:p w14:paraId="33A45F09">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eastAsia="zh-CN"/>
        </w:rPr>
        <w:t>2025特仑苏乌兰布和溯源营销活动包机项目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MNCGJH-20250410-0024</w:t>
      </w:r>
      <w:r>
        <w:rPr>
          <w:rFonts w:hint="eastAsia" w:ascii="仿宋" w:hAnsi="仿宋" w:eastAsia="仿宋" w:cs="仿宋"/>
          <w:sz w:val="28"/>
          <w:szCs w:val="28"/>
          <w:highlight w:val="none"/>
        </w:rPr>
        <w:t>），并提交下述文件一份：</w:t>
      </w:r>
    </w:p>
    <w:p w14:paraId="05E0C7C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6A0C7801">
      <w:pPr>
        <w:keepNext w:val="0"/>
        <w:keepLines w:val="0"/>
        <w:pageBreakBefore w:val="0"/>
        <w:tabs>
          <w:tab w:val="left" w:pos="1134"/>
        </w:tabs>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62C968F0">
      <w:pPr>
        <w:keepNext w:val="0"/>
        <w:keepLines w:val="0"/>
        <w:pageBreakBefore w:val="0"/>
        <w:tabs>
          <w:tab w:val="left" w:pos="1134"/>
        </w:tabs>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p w14:paraId="622EE8F7">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502272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lang w:bidi="ar"/>
        </w:rPr>
      </w:pPr>
    </w:p>
    <w:p w14:paraId="2C32CDB9">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003329E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25149D61">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 xml:space="preserve">    日期：</w:t>
      </w:r>
      <w:r>
        <w:rPr>
          <w:rFonts w:hint="eastAsia" w:ascii="仿宋" w:hAnsi="仿宋" w:eastAsia="仿宋" w:cs="仿宋"/>
          <w:sz w:val="28"/>
          <w:szCs w:val="28"/>
          <w:highlight w:val="none"/>
          <w:lang w:bidi="ar"/>
        </w:rPr>
        <w:t xml:space="preserve"> </w:t>
      </w:r>
    </w:p>
    <w:p w14:paraId="4AD3C8E2">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p>
    <w:p w14:paraId="61316153">
      <w:pPr>
        <w:keepNext w:val="0"/>
        <w:keepLines w:val="0"/>
        <w:pageBreakBefore w:val="0"/>
        <w:widowControl/>
        <w:kinsoku/>
        <w:bidi w:val="0"/>
        <w:spacing w:line="360" w:lineRule="auto"/>
        <w:ind w:left="0" w:leftChars="0" w:right="0" w:rightChars="0" w:firstLine="560" w:firstLineChars="200"/>
        <w:jc w:val="center"/>
        <w:textAlignment w:val="auto"/>
        <w:rPr>
          <w:rFonts w:hint="eastAsia" w:ascii="仿宋" w:hAnsi="仿宋" w:eastAsia="仿宋" w:cs="仿宋"/>
          <w:kern w:val="0"/>
          <w:sz w:val="28"/>
          <w:szCs w:val="28"/>
          <w:highlight w:val="none"/>
          <w:lang w:bidi="ar"/>
        </w:rPr>
      </w:pPr>
    </w:p>
    <w:p w14:paraId="72BA0ACE">
      <w:pPr>
        <w:keepNext w:val="0"/>
        <w:keepLines w:val="0"/>
        <w:pageBreakBefore w:val="0"/>
        <w:widowControl/>
        <w:kinsoku/>
        <w:bidi w:val="0"/>
        <w:spacing w:line="360" w:lineRule="auto"/>
        <w:ind w:left="0" w:leftChars="0" w:right="0" w:rightChars="0"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7BEA866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color w:val="808080" w:themeColor="background1" w:themeShade="80"/>
          <w:kern w:val="0"/>
          <w:sz w:val="28"/>
          <w:szCs w:val="28"/>
          <w:highlight w:val="none"/>
          <w:lang w:bidi="ar"/>
        </w:rPr>
      </w:pPr>
      <w:r>
        <w:rPr>
          <w:rFonts w:hint="eastAsia" w:ascii="仿宋" w:hAnsi="仿宋" w:eastAsia="仿宋" w:cs="仿宋"/>
          <w:color w:val="808080" w:themeColor="background1" w:themeShade="80"/>
          <w:kern w:val="0"/>
          <w:sz w:val="28"/>
          <w:szCs w:val="28"/>
          <w:highlight w:val="none"/>
          <w:lang w:bidi="ar"/>
        </w:rPr>
        <w:t>乙方（承诺方）：</w:t>
      </w:r>
    </w:p>
    <w:p w14:paraId="7B20E7C7">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F290FE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4B1009E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4DF2F192">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1B6BB618">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2195CD68">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2437E2B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5A141878">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D4F7A3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424AF79E">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791C5B5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54AF9A4B">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FFD85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39ED7EF">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4E093A31">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5E3A69D2">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邮寄地址：内蒙古呼和浩特市和林格尔盛乐经济园区蒙牛乳业奶源楼311室 纪委办公室（收）</w:t>
      </w:r>
    </w:p>
    <w:p w14:paraId="2275EE6E">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509F74CB">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2ED82AC3">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6883B91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3387E96">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3531F1BA">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4EB3EE81">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6CB4864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65C4451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p>
    <w:p w14:paraId="1B52A45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4.乙方保证，在双方合作过程中，未接受甲方离职二年内的管理人员和关键业务人员在其公司参股、控股或任职。</w:t>
      </w:r>
    </w:p>
    <w:p w14:paraId="774D5117">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0992ECAE">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6.乙方不得与甲方人员发生任何形式的财物往来，期间包括但不限于合同履约期间。</w:t>
      </w:r>
    </w:p>
    <w:p w14:paraId="0998741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7.</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4D084E26">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6B8D167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36E46D24">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6A5F344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386DD805">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0563E3B">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945ACF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434DF26">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1033FFA">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BC9BB4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3.若乙方存在本协议第三条第1款第3项、第三条第2款第2-6项、第四条“违约责任”第1款第三项</w:t>
      </w:r>
      <w:r>
        <w:rPr>
          <w:rFonts w:hint="eastAsia" w:ascii="仿宋" w:hAnsi="仿宋" w:eastAsia="仿宋" w:cs="仿宋"/>
          <w:kern w:val="0"/>
          <w:sz w:val="28"/>
          <w:szCs w:val="28"/>
          <w:highlight w:val="none"/>
          <w:lang w:eastAsia="zh-Hans" w:bidi="ar"/>
        </w:rPr>
        <w:t>规定的任意一种行为，</w:t>
      </w:r>
      <w:r>
        <w:rPr>
          <w:rFonts w:hint="eastAsia" w:ascii="仿宋" w:hAnsi="仿宋" w:eastAsia="仿宋" w:cs="仿宋"/>
          <w:kern w:val="0"/>
          <w:sz w:val="28"/>
          <w:szCs w:val="28"/>
          <w:highlight w:val="none"/>
          <w:lang w:bidi="ar"/>
        </w:rPr>
        <w:t>甲方将</w:t>
      </w:r>
      <w:r>
        <w:rPr>
          <w:rFonts w:hint="eastAsia" w:ascii="仿宋" w:hAnsi="仿宋" w:eastAsia="仿宋" w:cs="仿宋"/>
          <w:kern w:val="0"/>
          <w:sz w:val="28"/>
          <w:szCs w:val="28"/>
          <w:highlight w:val="none"/>
          <w:lang w:eastAsia="zh-Hans" w:bidi="ar"/>
        </w:rPr>
        <w:t>以书面通知</w:t>
      </w:r>
      <w:r>
        <w:rPr>
          <w:rFonts w:hint="eastAsia" w:ascii="仿宋" w:hAnsi="仿宋" w:eastAsia="仿宋" w:cs="仿宋"/>
          <w:kern w:val="0"/>
          <w:sz w:val="28"/>
          <w:szCs w:val="28"/>
          <w:highlight w:val="none"/>
          <w:lang w:bidi="ar"/>
        </w:rPr>
        <w:t>形式立即解除主合同，将乙方列入黑名单，并要求乙方</w:t>
      </w:r>
      <w:r>
        <w:rPr>
          <w:rFonts w:hint="eastAsia" w:ascii="仿宋" w:hAnsi="仿宋" w:eastAsia="仿宋" w:cs="仿宋"/>
          <w:kern w:val="0"/>
          <w:sz w:val="28"/>
          <w:szCs w:val="28"/>
          <w:highlight w:val="none"/>
          <w:lang w:eastAsia="zh-Hans" w:bidi="ar"/>
        </w:rPr>
        <w:t>承担以下违约责任：</w:t>
      </w:r>
    </w:p>
    <w:p w14:paraId="03503EC6">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（1）</w:t>
      </w:r>
      <w:r>
        <w:rPr>
          <w:rFonts w:hint="eastAsia" w:ascii="仿宋" w:hAnsi="仿宋" w:eastAsia="仿宋" w:cs="仿宋"/>
          <w:kern w:val="0"/>
          <w:sz w:val="28"/>
          <w:szCs w:val="28"/>
          <w:highlight w:val="none"/>
          <w:lang w:eastAsia="zh-Hans" w:bidi="ar"/>
        </w:rPr>
        <w:t>按主合同总价款的20%支付违约金。</w:t>
      </w:r>
    </w:p>
    <w:p w14:paraId="67770EAB">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无主合同总价款的按照已发生业务总额的20%支付违约金；无主合同总价款且暂未发生业务的，扣除合同履约保证金。</w:t>
      </w:r>
    </w:p>
    <w:p w14:paraId="6309FC56">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4BC3ABF4">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如乙方未按约定支付违约金，乙方同意并认可使用保证金、预付款、应付款等款项冲抵违约金。</w:t>
      </w:r>
    </w:p>
    <w:p w14:paraId="334ABEE4">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5FD100AF">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19D94B8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7700DD5B">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721B3E46">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6A4FBAD4">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ABEEB19">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41BFD8F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7A935A27">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33A16291">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5C338248">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4384640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40F0F58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p>
    <w:p w14:paraId="4FAE67A2">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p>
    <w:p w14:paraId="58EF29D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2F7F85BA">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19914AC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013DC34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2B787BE7">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5D324834">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00CD8B5E">
      <w:pPr>
        <w:pStyle w:val="6"/>
        <w:keepNext w:val="0"/>
        <w:keepLines w:val="0"/>
        <w:pageBreakBefore w:val="0"/>
        <w:kinsoku/>
        <w:overflowPunct w:val="0"/>
        <w:bidi w:val="0"/>
        <w:spacing w:line="360" w:lineRule="auto"/>
        <w:ind w:left="0" w:leftChars="0" w:right="0" w:rightChars="0" w:firstLine="560" w:firstLineChars="200"/>
        <w:jc w:val="both"/>
        <w:textAlignment w:val="auto"/>
        <w:rPr>
          <w:rFonts w:hint="eastAsia" w:ascii="仿宋" w:hAnsi="仿宋" w:eastAsia="仿宋" w:cs="仿宋"/>
          <w:kern w:val="2"/>
          <w:sz w:val="28"/>
          <w:szCs w:val="28"/>
          <w:highlight w:val="none"/>
        </w:rPr>
      </w:pPr>
    </w:p>
    <w:p w14:paraId="7E6179C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30E7A10C">
      <w:pPr>
        <w:keepNext w:val="0"/>
        <w:keepLines w:val="0"/>
        <w:pageBreakBefore w:val="0"/>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附件6</w:t>
      </w:r>
      <w:r>
        <w:rPr>
          <w:rFonts w:hint="eastAsia" w:ascii="仿宋" w:hAnsi="仿宋" w:eastAsia="仿宋" w:cs="仿宋"/>
          <w:sz w:val="28"/>
          <w:szCs w:val="28"/>
          <w:highlight w:val="none"/>
          <w:lang w:val="en-US" w:eastAsia="zh-CN"/>
        </w:rPr>
        <w:t xml:space="preserve">              </w:t>
      </w:r>
    </w:p>
    <w:p w14:paraId="6A32D66C">
      <w:pPr>
        <w:keepNext w:val="0"/>
        <w:keepLines w:val="0"/>
        <w:pageBreakBefore w:val="0"/>
        <w:kinsoku/>
        <w:bidi w:val="0"/>
        <w:spacing w:line="360" w:lineRule="auto"/>
        <w:ind w:left="0" w:leftChars="0" w:right="0" w:rightChars="0" w:firstLine="4498" w:firstLineChars="1600"/>
        <w:jc w:val="both"/>
        <w:textAlignment w:val="auto"/>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致</w:t>
      </w:r>
      <w:r>
        <w:rPr>
          <w:rFonts w:hint="eastAsia" w:ascii="仿宋" w:hAnsi="仿宋" w:eastAsia="仿宋" w:cs="仿宋"/>
          <w:sz w:val="28"/>
          <w:szCs w:val="28"/>
          <w:highlight w:val="none"/>
          <w:lang w:val="en-US" w:eastAsia="zh-CN" w:bidi="ar"/>
        </w:rPr>
        <w:t>内蒙古蒙牛乳业（集团）股份有限公司</w:t>
      </w:r>
      <w:r>
        <w:rPr>
          <w:rFonts w:hint="eastAsia" w:ascii="仿宋" w:hAnsi="仿宋" w:eastAsia="仿宋" w:cs="仿宋"/>
          <w:sz w:val="28"/>
          <w:szCs w:val="28"/>
          <w:highlight w:val="none"/>
          <w:lang w:eastAsia="zh-Hans" w:bidi="ar"/>
        </w:rPr>
        <w:t xml:space="preserve">：  </w:t>
      </w:r>
    </w:p>
    <w:p w14:paraId="32B5EA45">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我单位</w:t>
      </w:r>
      <w:r>
        <w:rPr>
          <w:rFonts w:hint="eastAsia" w:ascii="仿宋" w:hAnsi="仿宋" w:eastAsia="仿宋" w:cs="仿宋"/>
          <w:color w:val="FF0000"/>
          <w:sz w:val="28"/>
          <w:szCs w:val="28"/>
          <w:highlight w:val="none"/>
          <w:u w:val="single"/>
          <w:lang w:eastAsia="zh-Hans" w:bidi="ar"/>
        </w:rPr>
        <w:t>（投标人全称）</w:t>
      </w:r>
      <w:r>
        <w:rPr>
          <w:rFonts w:hint="eastAsia" w:ascii="仿宋" w:hAnsi="仿宋" w:eastAsia="仿宋" w:cs="仿宋"/>
          <w:sz w:val="28"/>
          <w:szCs w:val="28"/>
          <w:highlight w:val="none"/>
          <w:lang w:eastAsia="zh-Hans" w:bidi="ar"/>
        </w:rPr>
        <w:t>已详细阅读并充分理解</w:t>
      </w:r>
      <w:r>
        <w:rPr>
          <w:rFonts w:hint="eastAsia" w:ascii="仿宋" w:hAnsi="仿宋" w:eastAsia="仿宋" w:cs="仿宋"/>
          <w:sz w:val="28"/>
          <w:szCs w:val="28"/>
          <w:highlight w:val="none"/>
          <w:lang w:eastAsia="zh-CN"/>
        </w:rPr>
        <w:t>2025特仑苏乌兰布和溯源营销活动包机项目</w:t>
      </w:r>
      <w:r>
        <w:rPr>
          <w:rFonts w:hint="eastAsia" w:ascii="仿宋" w:hAnsi="仿宋" w:eastAsia="仿宋" w:cs="仿宋"/>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1.资料真实性承诺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2.文件完整性及时效性承诺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3.通讯有效性承诺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4.诚信履约承诺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3A371A7B">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rPr>
      </w:pPr>
    </w:p>
    <w:p w14:paraId="3D175E06">
      <w:pPr>
        <w:keepNext w:val="0"/>
        <w:keepLines w:val="0"/>
        <w:pageBreakBefore w:val="0"/>
        <w:widowControl/>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人名称：</w:t>
      </w:r>
    </w:p>
    <w:p w14:paraId="2DF43170">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p>
    <w:p w14:paraId="606FBE5F">
      <w:pPr>
        <w:keepNext w:val="0"/>
        <w:keepLines w:val="0"/>
        <w:pageBreakBefore w:val="0"/>
        <w:widowControl/>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                              </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人盖章：</w:t>
      </w:r>
    </w:p>
    <w:p w14:paraId="25093B6F">
      <w:pPr>
        <w:keepNext w:val="0"/>
        <w:keepLines w:val="0"/>
        <w:pageBreakBefore w:val="0"/>
        <w:widowControl/>
        <w:kinsoku/>
        <w:bidi w:val="0"/>
        <w:spacing w:line="360" w:lineRule="auto"/>
        <w:ind w:right="0" w:rightChars="0"/>
        <w:jc w:val="both"/>
        <w:textAlignment w:val="auto"/>
        <w:rPr>
          <w:rFonts w:hint="eastAsia" w:ascii="仿宋" w:hAnsi="仿宋" w:eastAsia="仿宋" w:cs="仿宋"/>
          <w:sz w:val="28"/>
          <w:szCs w:val="28"/>
          <w:highlight w:val="none"/>
          <w:lang w:eastAsia="zh-Hans"/>
        </w:rPr>
      </w:pPr>
    </w:p>
    <w:p w14:paraId="17F541A6">
      <w:pPr>
        <w:keepNext w:val="0"/>
        <w:keepLines w:val="0"/>
        <w:pageBreakBefore w:val="0"/>
        <w:widowControl/>
        <w:kinsoku/>
        <w:bidi w:val="0"/>
        <w:spacing w:line="360" w:lineRule="auto"/>
        <w:ind w:right="0" w:right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附件7</w:t>
      </w:r>
    </w:p>
    <w:p w14:paraId="29E0D711">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项目参与保证金要求</w:t>
      </w:r>
    </w:p>
    <w:p w14:paraId="0189DA8F">
      <w:pPr>
        <w:widowControl/>
        <w:spacing w:line="3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供应商在通过资质审核后，需交纳项目参与保证金</w:t>
      </w:r>
      <w:r>
        <w:rPr>
          <w:rFonts w:ascii="仿宋" w:hAnsi="仿宋" w:eastAsia="仿宋" w:cs="仿宋"/>
          <w:b/>
          <w:color w:val="FF0000"/>
          <w:sz w:val="28"/>
          <w:szCs w:val="28"/>
        </w:rPr>
        <w:t>5</w:t>
      </w:r>
      <w:r>
        <w:rPr>
          <w:rFonts w:hint="eastAsia" w:ascii="仿宋" w:hAnsi="仿宋" w:eastAsia="仿宋" w:cs="仿宋"/>
          <w:b/>
          <w:color w:val="FF0000"/>
          <w:sz w:val="28"/>
          <w:szCs w:val="28"/>
        </w:rPr>
        <w:t>万元人民币</w:t>
      </w:r>
      <w:r>
        <w:rPr>
          <w:rFonts w:hint="eastAsia" w:ascii="仿宋" w:hAnsi="仿宋" w:eastAsia="仿宋" w:cs="仿宋"/>
          <w:sz w:val="28"/>
          <w:szCs w:val="28"/>
        </w:rPr>
        <w:t>（已在以下账户缴纳合作履约保证金的供应商无需重复缴纳），作为参加的必备条件。</w:t>
      </w:r>
    </w:p>
    <w:p w14:paraId="6485D641">
      <w:pPr>
        <w:numPr>
          <w:ilvl w:val="0"/>
          <w:numId w:val="0"/>
        </w:numPr>
        <w:spacing w:line="36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sz w:val="28"/>
          <w:szCs w:val="28"/>
        </w:rPr>
        <w:t>请提前将项目参与保证金以电汇形式打到指定账户内，并上传打款凭证至蒙牛电子采招平台，</w:t>
      </w:r>
      <w:r>
        <w:rPr>
          <w:rFonts w:hint="eastAsia" w:ascii="仿宋" w:hAnsi="仿宋" w:eastAsia="仿宋" w:cs="仿宋"/>
          <w:b/>
          <w:bCs/>
          <w:color w:val="000000"/>
          <w:sz w:val="28"/>
          <w:szCs w:val="28"/>
          <w:u w:val="single"/>
        </w:rPr>
        <w:t>经审核通过后，可上传投标文件，进行报价</w:t>
      </w:r>
      <w:r>
        <w:rPr>
          <w:rFonts w:hint="eastAsia" w:ascii="仿宋" w:hAnsi="仿宋" w:eastAsia="仿宋" w:cs="仿宋"/>
          <w:color w:val="000000"/>
          <w:sz w:val="28"/>
          <w:szCs w:val="28"/>
        </w:rPr>
        <w:t>。</w:t>
      </w:r>
    </w:p>
    <w:p w14:paraId="1426EC9C">
      <w:pPr>
        <w:pStyle w:val="19"/>
        <w:rPr>
          <w:rFonts w:ascii="仿宋" w:hAnsi="仿宋" w:eastAsia="仿宋" w:cs="仿宋"/>
          <w:sz w:val="28"/>
          <w:szCs w:val="28"/>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95885</wp:posOffset>
                </wp:positionV>
                <wp:extent cx="6083300" cy="2290445"/>
                <wp:effectExtent l="5080" t="4445" r="7620" b="10160"/>
                <wp:wrapNone/>
                <wp:docPr id="1" name="文本框 1"/>
                <wp:cNvGraphicFramePr/>
                <a:graphic xmlns:a="http://schemas.openxmlformats.org/drawingml/2006/main">
                  <a:graphicData uri="http://schemas.microsoft.com/office/word/2010/wordprocessingShape">
                    <wps:wsp>
                      <wps:cNvSpPr txBox="1"/>
                      <wps:spPr>
                        <a:xfrm>
                          <a:off x="0" y="0"/>
                          <a:ext cx="6083300" cy="2290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4AA52E">
                            <w:pPr>
                              <w:spacing w:line="3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汇款时必须在摘要中体现“</w:t>
                            </w:r>
                            <w:r>
                              <w:rPr>
                                <w:rFonts w:hint="eastAsia" w:ascii="仿宋" w:hAnsi="仿宋" w:eastAsia="仿宋" w:cs="仿宋"/>
                                <w:sz w:val="28"/>
                                <w:szCs w:val="28"/>
                                <w:highlight w:val="none"/>
                                <w:lang w:eastAsia="zh-CN"/>
                              </w:rPr>
                              <w:t>2025特仑苏乌兰布和溯源营销活动包机项目</w:t>
                            </w:r>
                            <w:r>
                              <w:rPr>
                                <w:rFonts w:hint="eastAsia" w:ascii="仿宋" w:hAnsi="仿宋" w:eastAsia="仿宋" w:cs="仿宋"/>
                                <w:color w:val="000000"/>
                                <w:sz w:val="28"/>
                                <w:szCs w:val="28"/>
                              </w:rPr>
                              <w:t>”字样。打款账户信息如下：</w:t>
                            </w:r>
                          </w:p>
                          <w:p w14:paraId="29C89EAF">
                            <w:pPr>
                              <w:spacing w:line="380" w:lineRule="exact"/>
                              <w:rPr>
                                <w:rFonts w:hint="eastAsia" w:ascii="仿宋" w:hAnsi="仿宋" w:eastAsia="仿宋" w:cs="仿宋"/>
                                <w:color w:val="000000"/>
                                <w:sz w:val="28"/>
                                <w:szCs w:val="28"/>
                              </w:rPr>
                            </w:pPr>
                            <w:bookmarkStart w:id="3" w:name="OLE_LINK17"/>
                            <w:bookmarkStart w:id="4" w:name="OLE_LINK16"/>
                            <w:bookmarkStart w:id="5" w:name="OLE_LINK19"/>
                            <w:bookmarkStart w:id="6" w:name="_Hlk179814150"/>
                            <w:bookmarkStart w:id="7" w:name="OLE_LINK18"/>
                            <w:bookmarkStart w:id="8" w:name="_Hlk179814219"/>
                            <w:r>
                              <w:rPr>
                                <w:rFonts w:hint="eastAsia" w:ascii="仿宋" w:hAnsi="仿宋" w:eastAsia="仿宋" w:cs="仿宋"/>
                                <w:color w:val="000000"/>
                                <w:sz w:val="28"/>
                                <w:szCs w:val="28"/>
                              </w:rPr>
                              <w:t>公司名称：内蒙古蒙牛乳业（集团）股份有限公司</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纳税人识别号：91150100701465425Y</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地 址：内蒙古呼市和林格尔县盛乐经济园区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电话号码：0471-7392567</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开 户 行：中国农业银行股份有限公司和林格尔盛乐经济园区支行</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帐 号：05539401040000143</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联 行 号：103191053942</w:t>
                            </w:r>
                            <w:bookmarkEnd w:id="3"/>
                            <w:bookmarkEnd w:id="4"/>
                            <w:bookmarkEnd w:id="5"/>
                            <w:bookmarkEnd w:id="6"/>
                            <w:bookmarkEnd w:id="7"/>
                            <w:bookmarkEnd w:id="8"/>
                          </w:p>
                        </w:txbxContent>
                      </wps:txbx>
                      <wps:bodyPr upright="1"/>
                    </wps:wsp>
                  </a:graphicData>
                </a:graphic>
              </wp:anchor>
            </w:drawing>
          </mc:Choice>
          <mc:Fallback>
            <w:pict>
              <v:shape id="_x0000_s1026" o:spid="_x0000_s1026" o:spt="202" type="#_x0000_t202" style="position:absolute;left:0pt;margin-left:9.95pt;margin-top:7.55pt;height:180.35pt;width:479pt;z-index:251659264;mso-width-relative:page;mso-height-relative:page;" fillcolor="#FFFFFF" filled="t" stroked="t" coordsize="21600,21600" o:gfxdata="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KJvTtgAAAAJAQAADwAAAAAAAAABACAAAAAi&#10;AAAAZHJzL2Rvd25yZXYueG1sUEsBAhQAFAAAAAgAh07iQCitc2gKAgAANwQAAA4AAAAAAAAAAQAg&#10;AAAAJwEAAGRycy9lMm9Eb2MueG1sUEsFBgAAAAAGAAYAWQEAAKMFAAAAAA==&#10;">
                <v:fill on="t" focussize="0,0"/>
                <v:stroke color="#000000" joinstyle="miter"/>
                <v:imagedata o:title=""/>
                <o:lock v:ext="edit" aspectratio="f"/>
                <v:textbox>
                  <w:txbxContent>
                    <w:p w14:paraId="114AA52E">
                      <w:pPr>
                        <w:spacing w:line="3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汇款时必须在摘要中体现“</w:t>
                      </w:r>
                      <w:r>
                        <w:rPr>
                          <w:rFonts w:hint="eastAsia" w:ascii="仿宋" w:hAnsi="仿宋" w:eastAsia="仿宋" w:cs="仿宋"/>
                          <w:sz w:val="28"/>
                          <w:szCs w:val="28"/>
                          <w:highlight w:val="none"/>
                          <w:lang w:eastAsia="zh-CN"/>
                        </w:rPr>
                        <w:t>2025特仑苏乌兰布和溯源营销活动包机项目</w:t>
                      </w:r>
                      <w:r>
                        <w:rPr>
                          <w:rFonts w:hint="eastAsia" w:ascii="仿宋" w:hAnsi="仿宋" w:eastAsia="仿宋" w:cs="仿宋"/>
                          <w:color w:val="000000"/>
                          <w:sz w:val="28"/>
                          <w:szCs w:val="28"/>
                        </w:rPr>
                        <w:t>”字样。打款账户信息如下：</w:t>
                      </w:r>
                    </w:p>
                    <w:p w14:paraId="29C89EAF">
                      <w:pPr>
                        <w:spacing w:line="380" w:lineRule="exact"/>
                        <w:rPr>
                          <w:rFonts w:hint="eastAsia" w:ascii="仿宋" w:hAnsi="仿宋" w:eastAsia="仿宋" w:cs="仿宋"/>
                          <w:color w:val="000000"/>
                          <w:sz w:val="28"/>
                          <w:szCs w:val="28"/>
                        </w:rPr>
                      </w:pPr>
                      <w:bookmarkStart w:id="3" w:name="OLE_LINK17"/>
                      <w:bookmarkStart w:id="4" w:name="OLE_LINK16"/>
                      <w:bookmarkStart w:id="5" w:name="OLE_LINK19"/>
                      <w:bookmarkStart w:id="6" w:name="_Hlk179814150"/>
                      <w:bookmarkStart w:id="7" w:name="OLE_LINK18"/>
                      <w:bookmarkStart w:id="8" w:name="_Hlk179814219"/>
                      <w:r>
                        <w:rPr>
                          <w:rFonts w:hint="eastAsia" w:ascii="仿宋" w:hAnsi="仿宋" w:eastAsia="仿宋" w:cs="仿宋"/>
                          <w:color w:val="000000"/>
                          <w:sz w:val="28"/>
                          <w:szCs w:val="28"/>
                        </w:rPr>
                        <w:t>公司名称：内蒙古蒙牛乳业（集团）股份有限公司</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纳税人识别号：91150100701465425Y</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地 址：内蒙古呼市和林格尔县盛乐经济园区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电话号码：0471-7392567</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开 户 行：中国农业银行股份有限公司和林格尔盛乐经济园区支行</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帐 号：05539401040000143</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联 行 号：103191053942</w:t>
                      </w:r>
                      <w:bookmarkEnd w:id="3"/>
                      <w:bookmarkEnd w:id="4"/>
                      <w:bookmarkEnd w:id="5"/>
                      <w:bookmarkEnd w:id="6"/>
                      <w:bookmarkEnd w:id="7"/>
                      <w:bookmarkEnd w:id="8"/>
                    </w:p>
                  </w:txbxContent>
                </v:textbox>
              </v:shape>
            </w:pict>
          </mc:Fallback>
        </mc:AlternateContent>
      </w:r>
    </w:p>
    <w:p w14:paraId="1F2B3954">
      <w:pPr>
        <w:pStyle w:val="19"/>
        <w:rPr>
          <w:rFonts w:ascii="仿宋" w:hAnsi="仿宋" w:eastAsia="仿宋" w:cs="仿宋"/>
          <w:sz w:val="28"/>
          <w:szCs w:val="28"/>
        </w:rPr>
      </w:pPr>
    </w:p>
    <w:p w14:paraId="1388EFB9">
      <w:pPr>
        <w:pStyle w:val="19"/>
        <w:rPr>
          <w:rFonts w:ascii="仿宋" w:hAnsi="仿宋" w:eastAsia="仿宋" w:cs="仿宋"/>
          <w:sz w:val="28"/>
          <w:szCs w:val="28"/>
        </w:rPr>
      </w:pPr>
    </w:p>
    <w:p w14:paraId="23CFADAA">
      <w:pPr>
        <w:pStyle w:val="19"/>
        <w:rPr>
          <w:rFonts w:hint="eastAsia" w:ascii="仿宋" w:hAnsi="仿宋" w:eastAsia="仿宋" w:cs="仿宋"/>
          <w:sz w:val="28"/>
          <w:szCs w:val="28"/>
        </w:rPr>
      </w:pPr>
    </w:p>
    <w:p w14:paraId="54951C2C">
      <w:pPr>
        <w:pStyle w:val="19"/>
        <w:rPr>
          <w:rFonts w:hint="eastAsia" w:ascii="仿宋" w:hAnsi="仿宋" w:eastAsia="仿宋" w:cs="仿宋"/>
          <w:sz w:val="28"/>
          <w:szCs w:val="28"/>
        </w:rPr>
      </w:pPr>
    </w:p>
    <w:p w14:paraId="57DD31B3">
      <w:pPr>
        <w:pStyle w:val="19"/>
        <w:rPr>
          <w:rFonts w:hint="eastAsia" w:ascii="仿宋" w:hAnsi="仿宋" w:eastAsia="仿宋" w:cs="仿宋"/>
          <w:sz w:val="28"/>
          <w:szCs w:val="28"/>
        </w:rPr>
      </w:pPr>
    </w:p>
    <w:p w14:paraId="719605F5">
      <w:pPr>
        <w:numPr>
          <w:ilvl w:val="0"/>
          <w:numId w:val="0"/>
        </w:numPr>
        <w:spacing w:line="360" w:lineRule="auto"/>
        <w:ind w:leftChars="0" w:firstLine="640" w:firstLineChars="200"/>
        <w:rPr>
          <w:rFonts w:hint="eastAsia" w:ascii="仿宋" w:hAnsi="仿宋" w:eastAsia="仿宋" w:cs="仿宋"/>
          <w:color w:val="000000"/>
          <w:sz w:val="28"/>
          <w:szCs w:val="28"/>
        </w:rPr>
      </w:pPr>
      <w:r>
        <w:rPr>
          <w:rFonts w:hint="eastAsia" w:ascii="仿宋" w:hAnsi="仿宋" w:eastAsia="仿宋" w:cs="仿宋"/>
          <w:sz w:val="3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779145</wp:posOffset>
                </wp:positionV>
                <wp:extent cx="6171565" cy="1708150"/>
                <wp:effectExtent l="4445" t="4445" r="5715" b="11430"/>
                <wp:wrapNone/>
                <wp:docPr id="2" name="文本框 2"/>
                <wp:cNvGraphicFramePr/>
                <a:graphic xmlns:a="http://schemas.openxmlformats.org/drawingml/2006/main">
                  <a:graphicData uri="http://schemas.microsoft.com/office/word/2010/wordprocessingShape">
                    <wps:wsp>
                      <wps:cNvSpPr txBox="1"/>
                      <wps:spPr>
                        <a:xfrm>
                          <a:off x="0" y="0"/>
                          <a:ext cx="6171565" cy="1708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2D25BA">
                            <w:pPr>
                              <w:pStyle w:val="19"/>
                              <w:jc w:val="center"/>
                              <w:rPr>
                                <w:rFonts w:hint="eastAsia" w:ascii="仿宋" w:hAnsi="仿宋" w:eastAsia="仿宋" w:cs="仿宋"/>
                                <w:sz w:val="28"/>
                                <w:szCs w:val="28"/>
                              </w:rPr>
                            </w:pPr>
                            <w:r>
                              <w:rPr>
                                <w:rFonts w:hint="eastAsia" w:ascii="仿宋" w:hAnsi="仿宋" w:eastAsia="仿宋" w:cs="仿宋"/>
                                <w:sz w:val="28"/>
                                <w:szCs w:val="28"/>
                              </w:rPr>
                              <w:t>保证金说明</w:t>
                            </w:r>
                          </w:p>
                          <w:p w14:paraId="22EC32C4">
                            <w:pPr>
                              <w:pStyle w:val="19"/>
                              <w:rPr>
                                <w:rFonts w:hint="eastAsia" w:ascii="仿宋" w:hAnsi="仿宋" w:eastAsia="仿宋" w:cs="仿宋"/>
                                <w:sz w:val="28"/>
                                <w:szCs w:val="28"/>
                              </w:rPr>
                            </w:pPr>
                            <w:r>
                              <w:rPr>
                                <w:rFonts w:hint="eastAsia" w:ascii="仿宋" w:hAnsi="仿宋" w:eastAsia="仿宋" w:cs="仿宋"/>
                                <w:sz w:val="28"/>
                                <w:szCs w:val="28"/>
                              </w:rPr>
                              <w:t>我司在蒙牛集团账户（账号：05539401040000143）已交纳年度合作履约保证金_______万，请核实。</w:t>
                            </w:r>
                          </w:p>
                          <w:p w14:paraId="270877F4">
                            <w:pPr>
                              <w:pStyle w:val="19"/>
                              <w:ind w:firstLine="6440" w:firstLineChars="2300"/>
                              <w:rPr>
                                <w:rFonts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color w:val="A4A4A4"/>
                                <w:sz w:val="28"/>
                                <w:szCs w:val="28"/>
                              </w:rPr>
                              <w:t>（盖章）</w:t>
                            </w:r>
                          </w:p>
                          <w:p w14:paraId="1443DA73">
                            <w:pPr>
                              <w:pStyle w:val="19"/>
                              <w:ind w:firstLine="6440" w:firstLineChars="2300"/>
                              <w:rPr>
                                <w:rFonts w:hint="eastAsia" w:ascii="仿宋" w:hAnsi="仿宋" w:eastAsia="仿宋" w:cs="仿宋"/>
                                <w:b/>
                                <w:sz w:val="32"/>
                                <w:szCs w:val="32"/>
                              </w:rPr>
                            </w:pPr>
                            <w:r>
                              <w:rPr>
                                <w:rFonts w:hint="eastAsia" w:ascii="仿宋" w:hAnsi="仿宋" w:eastAsia="仿宋" w:cs="仿宋"/>
                                <w:sz w:val="28"/>
                                <w:szCs w:val="28"/>
                              </w:rPr>
                              <w:t>日期：</w:t>
                            </w:r>
                          </w:p>
                          <w:p w14:paraId="537F38D7"/>
                        </w:txbxContent>
                      </wps:txbx>
                      <wps:bodyPr upright="1"/>
                    </wps:wsp>
                  </a:graphicData>
                </a:graphic>
              </wp:anchor>
            </w:drawing>
          </mc:Choice>
          <mc:Fallback>
            <w:pict>
              <v:shape id="_x0000_s1026" o:spid="_x0000_s1026" o:spt="202" type="#_x0000_t202" style="position:absolute;left:0pt;margin-left:5.7pt;margin-top:61.35pt;height:134.5pt;width:485.95pt;z-index:251660288;mso-width-relative:page;mso-height-relative:page;" fillcolor="#FFFFFF" filled="t" stroked="t" coordsize="21600,21600" o:gfxdata="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Svd12QAAAAoBAAAPAAAAAAAAAAEA&#10;IAAAACIAAABkcnMvZG93bnJldi54bWxQSwECFAAUAAAACACHTuJAK0wsuw4CAAA3BAAADgAAAAAA&#10;AAABACAAAAAoAQAAZHJzL2Uyb0RvYy54bWxQSwUGAAAAAAYABgBZAQAAqAUAAAAA&#10;">
                <v:fill on="t" focussize="0,0"/>
                <v:stroke color="#000000" joinstyle="miter"/>
                <v:imagedata o:title=""/>
                <o:lock v:ext="edit" aspectratio="f"/>
                <v:textbox>
                  <w:txbxContent>
                    <w:p w14:paraId="792D25BA">
                      <w:pPr>
                        <w:pStyle w:val="19"/>
                        <w:jc w:val="center"/>
                        <w:rPr>
                          <w:rFonts w:hint="eastAsia" w:ascii="仿宋" w:hAnsi="仿宋" w:eastAsia="仿宋" w:cs="仿宋"/>
                          <w:sz w:val="28"/>
                          <w:szCs w:val="28"/>
                        </w:rPr>
                      </w:pPr>
                      <w:r>
                        <w:rPr>
                          <w:rFonts w:hint="eastAsia" w:ascii="仿宋" w:hAnsi="仿宋" w:eastAsia="仿宋" w:cs="仿宋"/>
                          <w:sz w:val="28"/>
                          <w:szCs w:val="28"/>
                        </w:rPr>
                        <w:t>保证金说明</w:t>
                      </w:r>
                    </w:p>
                    <w:p w14:paraId="22EC32C4">
                      <w:pPr>
                        <w:pStyle w:val="19"/>
                        <w:rPr>
                          <w:rFonts w:hint="eastAsia" w:ascii="仿宋" w:hAnsi="仿宋" w:eastAsia="仿宋" w:cs="仿宋"/>
                          <w:sz w:val="28"/>
                          <w:szCs w:val="28"/>
                        </w:rPr>
                      </w:pPr>
                      <w:r>
                        <w:rPr>
                          <w:rFonts w:hint="eastAsia" w:ascii="仿宋" w:hAnsi="仿宋" w:eastAsia="仿宋" w:cs="仿宋"/>
                          <w:sz w:val="28"/>
                          <w:szCs w:val="28"/>
                        </w:rPr>
                        <w:t>我司在蒙牛集团账户（账号：05539401040000143）已交纳年度合作履约保证金_______万，请核实。</w:t>
                      </w:r>
                    </w:p>
                    <w:p w14:paraId="270877F4">
                      <w:pPr>
                        <w:pStyle w:val="19"/>
                        <w:ind w:firstLine="6440" w:firstLineChars="2300"/>
                        <w:rPr>
                          <w:rFonts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color w:val="A4A4A4"/>
                          <w:sz w:val="28"/>
                          <w:szCs w:val="28"/>
                        </w:rPr>
                        <w:t>（盖章）</w:t>
                      </w:r>
                    </w:p>
                    <w:p w14:paraId="1443DA73">
                      <w:pPr>
                        <w:pStyle w:val="19"/>
                        <w:ind w:firstLine="6440" w:firstLineChars="2300"/>
                        <w:rPr>
                          <w:rFonts w:hint="eastAsia" w:ascii="仿宋" w:hAnsi="仿宋" w:eastAsia="仿宋" w:cs="仿宋"/>
                          <w:b/>
                          <w:sz w:val="32"/>
                          <w:szCs w:val="32"/>
                        </w:rPr>
                      </w:pPr>
                      <w:r>
                        <w:rPr>
                          <w:rFonts w:hint="eastAsia" w:ascii="仿宋" w:hAnsi="仿宋" w:eastAsia="仿宋" w:cs="仿宋"/>
                          <w:sz w:val="28"/>
                          <w:szCs w:val="28"/>
                        </w:rPr>
                        <w:t>日期：</w:t>
                      </w:r>
                    </w:p>
                    <w:p w14:paraId="537F38D7"/>
                  </w:txbxContent>
                </v:textbox>
              </v:shape>
            </w:pict>
          </mc:Fallback>
        </mc:AlternateContent>
      </w:r>
      <w:r>
        <w:rPr>
          <w:rFonts w:hint="eastAsia" w:ascii="仿宋" w:hAnsi="仿宋" w:eastAsia="仿宋" w:cs="仿宋"/>
          <w:color w:val="000000"/>
          <w:sz w:val="28"/>
          <w:szCs w:val="28"/>
        </w:rPr>
        <w:t>已缴纳过保证金的供应商上传《保证金说明》至蒙牛电子采招平台，</w:t>
      </w:r>
      <w:r>
        <w:rPr>
          <w:rFonts w:hint="eastAsia" w:ascii="仿宋" w:hAnsi="仿宋" w:eastAsia="仿宋" w:cs="仿宋"/>
          <w:b/>
          <w:bCs/>
          <w:color w:val="000000"/>
          <w:sz w:val="28"/>
          <w:szCs w:val="28"/>
          <w:u w:val="single"/>
        </w:rPr>
        <w:t>经审核通过后，可上传投标文件，进行报价</w:t>
      </w:r>
      <w:r>
        <w:rPr>
          <w:rFonts w:hint="eastAsia" w:ascii="仿宋" w:hAnsi="仿宋" w:eastAsia="仿宋" w:cs="仿宋"/>
          <w:b/>
          <w:bCs/>
          <w:color w:val="000000"/>
          <w:sz w:val="28"/>
          <w:szCs w:val="28"/>
        </w:rPr>
        <w:t>。</w:t>
      </w:r>
    </w:p>
    <w:p w14:paraId="24EAE875">
      <w:pPr>
        <w:pStyle w:val="19"/>
        <w:rPr>
          <w:rFonts w:hint="eastAsia" w:ascii="仿宋" w:hAnsi="仿宋" w:eastAsia="仿宋" w:cs="仿宋"/>
          <w:b/>
          <w:sz w:val="32"/>
          <w:szCs w:val="32"/>
        </w:rPr>
      </w:pPr>
    </w:p>
    <w:p w14:paraId="71AABDE6">
      <w:pPr>
        <w:pStyle w:val="19"/>
        <w:rPr>
          <w:rFonts w:hint="eastAsia" w:ascii="仿宋" w:hAnsi="仿宋" w:eastAsia="仿宋" w:cs="仿宋"/>
          <w:b/>
          <w:sz w:val="32"/>
          <w:szCs w:val="32"/>
        </w:rPr>
      </w:pPr>
    </w:p>
    <w:p w14:paraId="3A84E411">
      <w:pPr>
        <w:pStyle w:val="19"/>
        <w:rPr>
          <w:rFonts w:hint="eastAsia" w:ascii="仿宋" w:hAnsi="仿宋" w:eastAsia="仿宋" w:cs="仿宋"/>
          <w:b/>
          <w:sz w:val="32"/>
          <w:szCs w:val="32"/>
        </w:rPr>
      </w:pPr>
    </w:p>
    <w:p w14:paraId="0B4EBF17">
      <w:pPr>
        <w:pStyle w:val="19"/>
        <w:rPr>
          <w:rFonts w:hint="eastAsia" w:ascii="仿宋" w:hAnsi="仿宋" w:eastAsia="仿宋" w:cs="仿宋"/>
          <w:b/>
          <w:sz w:val="32"/>
          <w:szCs w:val="32"/>
        </w:rPr>
      </w:pPr>
    </w:p>
    <w:p w14:paraId="49547785">
      <w:pPr>
        <w:spacing w:line="360" w:lineRule="exact"/>
        <w:rPr>
          <w:rFonts w:hint="eastAsia" w:ascii="仿宋" w:hAnsi="仿宋" w:eastAsia="仿宋" w:cs="仿宋"/>
          <w:color w:val="000000"/>
          <w:sz w:val="16"/>
          <w:szCs w:val="18"/>
        </w:rPr>
      </w:pPr>
    </w:p>
    <w:p w14:paraId="4B64D877">
      <w:pPr>
        <w:spacing w:line="360" w:lineRule="exact"/>
        <w:rPr>
          <w:rFonts w:hint="eastAsia" w:ascii="仿宋" w:hAnsi="仿宋" w:eastAsia="仿宋" w:cs="仿宋"/>
          <w:color w:val="000000"/>
          <w:sz w:val="18"/>
          <w:szCs w:val="20"/>
        </w:rPr>
      </w:pPr>
      <w:r>
        <w:rPr>
          <w:rFonts w:hint="eastAsia" w:ascii="仿宋" w:hAnsi="仿宋" w:eastAsia="仿宋" w:cs="仿宋"/>
          <w:color w:val="000000"/>
          <w:sz w:val="18"/>
          <w:szCs w:val="20"/>
        </w:rPr>
        <w:t>发生下列情况之一，项目参与保证金被扣除：</w:t>
      </w:r>
    </w:p>
    <w:p w14:paraId="37E85433">
      <w:pPr>
        <w:spacing w:line="360" w:lineRule="exact"/>
        <w:rPr>
          <w:rFonts w:hint="eastAsia" w:ascii="仿宋" w:hAnsi="仿宋" w:eastAsia="仿宋" w:cs="仿宋"/>
          <w:color w:val="000000"/>
          <w:sz w:val="18"/>
          <w:szCs w:val="20"/>
        </w:rPr>
      </w:pPr>
      <w:r>
        <w:rPr>
          <w:rFonts w:hint="eastAsia" w:ascii="仿宋" w:hAnsi="仿宋" w:eastAsia="仿宋" w:cs="仿宋"/>
          <w:color w:val="000000"/>
          <w:sz w:val="18"/>
          <w:szCs w:val="20"/>
        </w:rPr>
        <w:t>（1）</w:t>
      </w:r>
      <w:r>
        <w:rPr>
          <w:rFonts w:ascii="仿宋" w:hAnsi="仿宋" w:eastAsia="仿宋" w:cs="仿宋"/>
          <w:color w:val="000000"/>
          <w:sz w:val="18"/>
          <w:szCs w:val="20"/>
        </w:rPr>
        <w:t>中标人无正当理由不与招标人订立合同；</w:t>
      </w:r>
    </w:p>
    <w:p w14:paraId="3C055F4E">
      <w:pPr>
        <w:spacing w:line="360" w:lineRule="exact"/>
        <w:rPr>
          <w:rFonts w:hint="eastAsia" w:ascii="仿宋" w:hAnsi="仿宋" w:eastAsia="仿宋" w:cs="仿宋"/>
          <w:color w:val="000000"/>
          <w:sz w:val="18"/>
          <w:szCs w:val="20"/>
        </w:rPr>
      </w:pPr>
      <w:r>
        <w:rPr>
          <w:rFonts w:hint="eastAsia" w:ascii="仿宋" w:hAnsi="仿宋" w:eastAsia="仿宋" w:cs="仿宋"/>
          <w:color w:val="000000"/>
          <w:sz w:val="18"/>
          <w:szCs w:val="20"/>
        </w:rPr>
        <w:t>（2）</w:t>
      </w:r>
      <w:r>
        <w:rPr>
          <w:rFonts w:ascii="仿宋" w:hAnsi="仿宋" w:eastAsia="仿宋" w:cs="仿宋"/>
          <w:color w:val="000000"/>
          <w:sz w:val="18"/>
          <w:szCs w:val="20"/>
        </w:rPr>
        <w:t>中标人签订合同时向招标人提出附加条件；</w:t>
      </w:r>
    </w:p>
    <w:p w14:paraId="0B9A7D15">
      <w:pPr>
        <w:spacing w:line="360" w:lineRule="exact"/>
        <w:rPr>
          <w:rFonts w:hint="eastAsia" w:ascii="仿宋" w:hAnsi="仿宋" w:eastAsia="仿宋" w:cs="仿宋"/>
          <w:color w:val="000000"/>
          <w:sz w:val="18"/>
          <w:szCs w:val="20"/>
        </w:rPr>
      </w:pPr>
      <w:r>
        <w:rPr>
          <w:rFonts w:hint="eastAsia" w:ascii="仿宋" w:hAnsi="仿宋" w:eastAsia="仿宋" w:cs="仿宋"/>
          <w:color w:val="000000"/>
          <w:sz w:val="18"/>
          <w:szCs w:val="20"/>
        </w:rPr>
        <w:t>（3）</w:t>
      </w:r>
      <w:r>
        <w:rPr>
          <w:rFonts w:ascii="仿宋" w:hAnsi="仿宋" w:eastAsia="仿宋" w:cs="仿宋"/>
          <w:color w:val="000000"/>
          <w:sz w:val="18"/>
          <w:szCs w:val="20"/>
        </w:rPr>
        <w:t>中标人不按照招标文件要求提交履约保证金；</w:t>
      </w:r>
    </w:p>
    <w:p w14:paraId="612AA663">
      <w:pPr>
        <w:spacing w:line="360" w:lineRule="exact"/>
        <w:rPr>
          <w:rFonts w:ascii="仿宋" w:hAnsi="仿宋" w:eastAsia="仿宋" w:cs="仿宋"/>
          <w:color w:val="000000"/>
          <w:sz w:val="18"/>
          <w:szCs w:val="20"/>
        </w:rPr>
      </w:pPr>
      <w:r>
        <w:rPr>
          <w:rFonts w:hint="eastAsia" w:ascii="仿宋" w:hAnsi="仿宋" w:eastAsia="仿宋" w:cs="仿宋"/>
          <w:color w:val="000000"/>
          <w:sz w:val="18"/>
          <w:szCs w:val="20"/>
        </w:rPr>
        <w:t>（4）</w:t>
      </w:r>
      <w:r>
        <w:rPr>
          <w:rFonts w:ascii="仿宋" w:hAnsi="仿宋" w:eastAsia="仿宋" w:cs="仿宋"/>
          <w:color w:val="000000"/>
          <w:sz w:val="18"/>
          <w:szCs w:val="20"/>
        </w:rPr>
        <w:t>投标人在提交投标文件截止时间后撤销投标文件；</w:t>
      </w:r>
    </w:p>
    <w:p w14:paraId="52001DE5">
      <w:pPr>
        <w:spacing w:line="360" w:lineRule="exact"/>
        <w:rPr>
          <w:rFonts w:ascii="仿宋" w:hAnsi="仿宋" w:eastAsia="仿宋" w:cs="仿宋"/>
          <w:color w:val="000000"/>
          <w:sz w:val="18"/>
          <w:szCs w:val="20"/>
        </w:rPr>
      </w:pPr>
      <w:r>
        <w:rPr>
          <w:rFonts w:hint="eastAsia" w:ascii="仿宋" w:hAnsi="仿宋" w:eastAsia="仿宋" w:cs="仿宋"/>
          <w:color w:val="000000"/>
          <w:sz w:val="18"/>
          <w:szCs w:val="20"/>
        </w:rPr>
        <w:t>（5）</w:t>
      </w:r>
      <w:r>
        <w:rPr>
          <w:rFonts w:ascii="仿宋" w:hAnsi="仿宋" w:eastAsia="仿宋" w:cs="仿宋"/>
          <w:color w:val="000000"/>
          <w:sz w:val="18"/>
          <w:szCs w:val="20"/>
        </w:rPr>
        <w:t>投标人提供虚假资料报名及投标文件存在虚假资料；</w:t>
      </w:r>
    </w:p>
    <w:p w14:paraId="7D67CE06">
      <w:pPr>
        <w:spacing w:line="360" w:lineRule="exact"/>
        <w:rPr>
          <w:rFonts w:ascii="仿宋" w:hAnsi="仿宋" w:eastAsia="仿宋" w:cs="仿宋"/>
          <w:color w:val="000000"/>
          <w:sz w:val="18"/>
          <w:szCs w:val="20"/>
        </w:rPr>
      </w:pPr>
      <w:r>
        <w:rPr>
          <w:rFonts w:hint="eastAsia" w:ascii="仿宋" w:hAnsi="仿宋" w:eastAsia="仿宋" w:cs="仿宋"/>
          <w:color w:val="000000"/>
          <w:sz w:val="18"/>
          <w:szCs w:val="20"/>
        </w:rPr>
        <w:t>（6）</w:t>
      </w:r>
      <w:r>
        <w:rPr>
          <w:rFonts w:ascii="仿宋" w:hAnsi="仿宋" w:eastAsia="仿宋" w:cs="仿宋"/>
          <w:color w:val="000000"/>
          <w:sz w:val="18"/>
          <w:szCs w:val="20"/>
        </w:rPr>
        <w:t>投标人有串标、围标、陪标及其他欺诈行为；</w:t>
      </w:r>
    </w:p>
    <w:p w14:paraId="223E2784">
      <w:pPr>
        <w:spacing w:line="360" w:lineRule="exact"/>
        <w:rPr>
          <w:rFonts w:ascii="仿宋" w:hAnsi="仿宋" w:eastAsia="仿宋" w:cs="仿宋"/>
          <w:color w:val="000000"/>
          <w:sz w:val="18"/>
          <w:szCs w:val="20"/>
        </w:rPr>
      </w:pPr>
      <w:r>
        <w:rPr>
          <w:rFonts w:hint="eastAsia" w:ascii="仿宋" w:hAnsi="仿宋" w:eastAsia="仿宋" w:cs="仿宋"/>
          <w:color w:val="000000"/>
          <w:sz w:val="18"/>
          <w:szCs w:val="20"/>
        </w:rPr>
        <w:t>（7）</w:t>
      </w:r>
      <w:r>
        <w:rPr>
          <w:rFonts w:ascii="仿宋" w:hAnsi="仿宋" w:eastAsia="仿宋" w:cs="仿宋"/>
          <w:color w:val="000000"/>
          <w:sz w:val="18"/>
          <w:szCs w:val="20"/>
        </w:rPr>
        <w:t>投标人扰乱现场，导致开标、评标工作不能顺利开展；</w:t>
      </w:r>
    </w:p>
    <w:p w14:paraId="6F55B6F3">
      <w:pPr>
        <w:keepNext w:val="0"/>
        <w:keepLines w:val="0"/>
        <w:pageBreakBefore w:val="0"/>
        <w:widowControl/>
        <w:kinsoku/>
        <w:bidi w:val="0"/>
        <w:spacing w:line="360" w:lineRule="auto"/>
        <w:ind w:right="0" w:rightChars="0"/>
        <w:jc w:val="both"/>
        <w:textAlignment w:val="auto"/>
        <w:rPr>
          <w:rFonts w:hint="eastAsia" w:ascii="仿宋" w:hAnsi="仿宋" w:eastAsia="仿宋" w:cs="仿宋"/>
          <w:sz w:val="28"/>
          <w:szCs w:val="28"/>
          <w:highlight w:val="none"/>
          <w:lang w:val="en-US" w:eastAsia="zh-CN"/>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413C1"/>
    <w:multiLevelType w:val="singleLevel"/>
    <w:tmpl w:val="825413C1"/>
    <w:lvl w:ilvl="0" w:tentative="0">
      <w:start w:val="1"/>
      <w:numFmt w:val="decimal"/>
      <w:suff w:val="nothing"/>
      <w:lvlText w:val="%1、"/>
      <w:lvlJc w:val="left"/>
    </w:lvl>
  </w:abstractNum>
  <w:abstractNum w:abstractNumId="1">
    <w:nsid w:val="ABC6BD82"/>
    <w:multiLevelType w:val="singleLevel"/>
    <w:tmpl w:val="ABC6BD82"/>
    <w:lvl w:ilvl="0" w:tentative="0">
      <w:start w:val="1"/>
      <w:numFmt w:val="chineseCounting"/>
      <w:suff w:val="nothing"/>
      <w:lvlText w:val="%1、"/>
      <w:lvlJc w:val="left"/>
      <w:rPr>
        <w:rFonts w:hint="eastAsia"/>
      </w:rPr>
    </w:lvl>
  </w:abstractNum>
  <w:abstractNum w:abstractNumId="2">
    <w:nsid w:val="43F45282"/>
    <w:multiLevelType w:val="singleLevel"/>
    <w:tmpl w:val="43F45282"/>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TZiMTVkNGNlYTEwZWUwNThmNzU4ZTRmMjMwYjUifQ=="/>
  </w:docVars>
  <w:rsids>
    <w:rsidRoot w:val="00222DA1"/>
    <w:rsid w:val="00040744"/>
    <w:rsid w:val="00080551"/>
    <w:rsid w:val="000814A0"/>
    <w:rsid w:val="000969AD"/>
    <w:rsid w:val="000D22D8"/>
    <w:rsid w:val="000F2E0F"/>
    <w:rsid w:val="00130DC0"/>
    <w:rsid w:val="00146358"/>
    <w:rsid w:val="00193ADD"/>
    <w:rsid w:val="001A03FA"/>
    <w:rsid w:val="001B0DD4"/>
    <w:rsid w:val="001F00E8"/>
    <w:rsid w:val="00222DA1"/>
    <w:rsid w:val="00224EE3"/>
    <w:rsid w:val="00262594"/>
    <w:rsid w:val="002A26DF"/>
    <w:rsid w:val="002C197A"/>
    <w:rsid w:val="002C32F1"/>
    <w:rsid w:val="002C35BD"/>
    <w:rsid w:val="002C68EC"/>
    <w:rsid w:val="003078E2"/>
    <w:rsid w:val="00342126"/>
    <w:rsid w:val="00343CA2"/>
    <w:rsid w:val="0035058E"/>
    <w:rsid w:val="00350D65"/>
    <w:rsid w:val="003B7034"/>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43F8D"/>
    <w:rsid w:val="0077309A"/>
    <w:rsid w:val="00776C95"/>
    <w:rsid w:val="00793490"/>
    <w:rsid w:val="00795FD5"/>
    <w:rsid w:val="007D3721"/>
    <w:rsid w:val="007F46E7"/>
    <w:rsid w:val="008038D7"/>
    <w:rsid w:val="0083035A"/>
    <w:rsid w:val="008D5360"/>
    <w:rsid w:val="0093122E"/>
    <w:rsid w:val="00964DED"/>
    <w:rsid w:val="0098478F"/>
    <w:rsid w:val="009B29A3"/>
    <w:rsid w:val="00A10993"/>
    <w:rsid w:val="00A13E06"/>
    <w:rsid w:val="00A53B4F"/>
    <w:rsid w:val="00A67242"/>
    <w:rsid w:val="00AA46FF"/>
    <w:rsid w:val="00AE2811"/>
    <w:rsid w:val="00AF23AE"/>
    <w:rsid w:val="00AF4203"/>
    <w:rsid w:val="00B036A4"/>
    <w:rsid w:val="00B036B0"/>
    <w:rsid w:val="00B62398"/>
    <w:rsid w:val="00B765BA"/>
    <w:rsid w:val="00BA2172"/>
    <w:rsid w:val="00BD5E29"/>
    <w:rsid w:val="00C24366"/>
    <w:rsid w:val="00C314C1"/>
    <w:rsid w:val="00C6055D"/>
    <w:rsid w:val="00C731D6"/>
    <w:rsid w:val="00C74CAA"/>
    <w:rsid w:val="00C7598F"/>
    <w:rsid w:val="00CB03B6"/>
    <w:rsid w:val="00CC23B1"/>
    <w:rsid w:val="00CD2455"/>
    <w:rsid w:val="00D059C8"/>
    <w:rsid w:val="00D3374C"/>
    <w:rsid w:val="00D34260"/>
    <w:rsid w:val="00D61436"/>
    <w:rsid w:val="00D830DF"/>
    <w:rsid w:val="00DA5C53"/>
    <w:rsid w:val="00DB31B5"/>
    <w:rsid w:val="00E14B98"/>
    <w:rsid w:val="00E53893"/>
    <w:rsid w:val="00E6230D"/>
    <w:rsid w:val="00E8505F"/>
    <w:rsid w:val="00ED18C7"/>
    <w:rsid w:val="00EF0E25"/>
    <w:rsid w:val="00F428E1"/>
    <w:rsid w:val="00F74DD0"/>
    <w:rsid w:val="00F95612"/>
    <w:rsid w:val="016A6FD7"/>
    <w:rsid w:val="018E7169"/>
    <w:rsid w:val="019A7543"/>
    <w:rsid w:val="01CA5A42"/>
    <w:rsid w:val="01FB2325"/>
    <w:rsid w:val="02145195"/>
    <w:rsid w:val="025E6117"/>
    <w:rsid w:val="026B1259"/>
    <w:rsid w:val="02FF4BC4"/>
    <w:rsid w:val="03824AAC"/>
    <w:rsid w:val="03B94246"/>
    <w:rsid w:val="042042C5"/>
    <w:rsid w:val="052B2F21"/>
    <w:rsid w:val="054D10EA"/>
    <w:rsid w:val="05634469"/>
    <w:rsid w:val="057E5747"/>
    <w:rsid w:val="06402C0B"/>
    <w:rsid w:val="06E22B16"/>
    <w:rsid w:val="071874D5"/>
    <w:rsid w:val="07A34FF1"/>
    <w:rsid w:val="081D2FF5"/>
    <w:rsid w:val="08204893"/>
    <w:rsid w:val="08337E2C"/>
    <w:rsid w:val="084D31AF"/>
    <w:rsid w:val="085F360E"/>
    <w:rsid w:val="09941255"/>
    <w:rsid w:val="09D86E52"/>
    <w:rsid w:val="0A14667A"/>
    <w:rsid w:val="0A193C90"/>
    <w:rsid w:val="0AA51080"/>
    <w:rsid w:val="0B605EAB"/>
    <w:rsid w:val="0B881E89"/>
    <w:rsid w:val="0BF113B5"/>
    <w:rsid w:val="0C5E0C54"/>
    <w:rsid w:val="0C6D2677"/>
    <w:rsid w:val="0C762CD4"/>
    <w:rsid w:val="0C935C3C"/>
    <w:rsid w:val="0D847279"/>
    <w:rsid w:val="0D8F55BF"/>
    <w:rsid w:val="0D9C21C9"/>
    <w:rsid w:val="0DFE5677"/>
    <w:rsid w:val="0E0662D9"/>
    <w:rsid w:val="0E325320"/>
    <w:rsid w:val="0E747874"/>
    <w:rsid w:val="0FD96A8B"/>
    <w:rsid w:val="10101691"/>
    <w:rsid w:val="11015C67"/>
    <w:rsid w:val="11FC3C7B"/>
    <w:rsid w:val="12483364"/>
    <w:rsid w:val="125D0492"/>
    <w:rsid w:val="12857DF3"/>
    <w:rsid w:val="12BD4E5E"/>
    <w:rsid w:val="12F92F11"/>
    <w:rsid w:val="13294F44"/>
    <w:rsid w:val="13CC58CF"/>
    <w:rsid w:val="13CD2FB8"/>
    <w:rsid w:val="144D68B0"/>
    <w:rsid w:val="14757D15"/>
    <w:rsid w:val="14D9177D"/>
    <w:rsid w:val="14DC4893"/>
    <w:rsid w:val="154D47EE"/>
    <w:rsid w:val="158C7332"/>
    <w:rsid w:val="15B036FB"/>
    <w:rsid w:val="15BA5E1A"/>
    <w:rsid w:val="15C01464"/>
    <w:rsid w:val="16C3120C"/>
    <w:rsid w:val="16D17263"/>
    <w:rsid w:val="17840FA4"/>
    <w:rsid w:val="178617AE"/>
    <w:rsid w:val="18CB43A7"/>
    <w:rsid w:val="19CC03D7"/>
    <w:rsid w:val="1A357E1A"/>
    <w:rsid w:val="1A4C1518"/>
    <w:rsid w:val="1A703458"/>
    <w:rsid w:val="1ABD289D"/>
    <w:rsid w:val="1B0256D6"/>
    <w:rsid w:val="1B0B43F3"/>
    <w:rsid w:val="1B0D514B"/>
    <w:rsid w:val="1B3712DE"/>
    <w:rsid w:val="1B4070D9"/>
    <w:rsid w:val="1BE91714"/>
    <w:rsid w:val="1CC0084E"/>
    <w:rsid w:val="1CED3535"/>
    <w:rsid w:val="1D70551D"/>
    <w:rsid w:val="1D7E4010"/>
    <w:rsid w:val="1DC10C44"/>
    <w:rsid w:val="1EC73863"/>
    <w:rsid w:val="1FFE1506"/>
    <w:rsid w:val="20210D51"/>
    <w:rsid w:val="20364DDE"/>
    <w:rsid w:val="206A6B9C"/>
    <w:rsid w:val="20E013D0"/>
    <w:rsid w:val="21117017"/>
    <w:rsid w:val="216058A9"/>
    <w:rsid w:val="21AD0AEE"/>
    <w:rsid w:val="21E67E2B"/>
    <w:rsid w:val="229677D4"/>
    <w:rsid w:val="22B92079"/>
    <w:rsid w:val="23F25577"/>
    <w:rsid w:val="23FD7401"/>
    <w:rsid w:val="242157C3"/>
    <w:rsid w:val="2434602A"/>
    <w:rsid w:val="245060A9"/>
    <w:rsid w:val="24F22597"/>
    <w:rsid w:val="255E46D4"/>
    <w:rsid w:val="26292F4C"/>
    <w:rsid w:val="262E286F"/>
    <w:rsid w:val="26453613"/>
    <w:rsid w:val="26690A16"/>
    <w:rsid w:val="269461C5"/>
    <w:rsid w:val="273B4842"/>
    <w:rsid w:val="274C732D"/>
    <w:rsid w:val="274D530A"/>
    <w:rsid w:val="27AC4531"/>
    <w:rsid w:val="27C13545"/>
    <w:rsid w:val="27FE22A3"/>
    <w:rsid w:val="28AF339E"/>
    <w:rsid w:val="294E6BD3"/>
    <w:rsid w:val="29804D3A"/>
    <w:rsid w:val="29C738DE"/>
    <w:rsid w:val="2A332143"/>
    <w:rsid w:val="2A403DA7"/>
    <w:rsid w:val="2A9767DF"/>
    <w:rsid w:val="2AAD720F"/>
    <w:rsid w:val="2B176EFA"/>
    <w:rsid w:val="2BB67A3C"/>
    <w:rsid w:val="2C1A10A1"/>
    <w:rsid w:val="2C6023A6"/>
    <w:rsid w:val="2C6426F1"/>
    <w:rsid w:val="2CB744E2"/>
    <w:rsid w:val="2CC17B44"/>
    <w:rsid w:val="2CC51C8E"/>
    <w:rsid w:val="2D35408E"/>
    <w:rsid w:val="2D67693D"/>
    <w:rsid w:val="2E314F7C"/>
    <w:rsid w:val="2E412EAF"/>
    <w:rsid w:val="2EA339A5"/>
    <w:rsid w:val="2EB931C8"/>
    <w:rsid w:val="2FCC2A87"/>
    <w:rsid w:val="30A60587"/>
    <w:rsid w:val="30F524B2"/>
    <w:rsid w:val="312D39F9"/>
    <w:rsid w:val="31440D43"/>
    <w:rsid w:val="31501496"/>
    <w:rsid w:val="31E653D6"/>
    <w:rsid w:val="32667E6D"/>
    <w:rsid w:val="32A56DA7"/>
    <w:rsid w:val="32F01454"/>
    <w:rsid w:val="332D7CE1"/>
    <w:rsid w:val="33955886"/>
    <w:rsid w:val="33CD57FA"/>
    <w:rsid w:val="34AA79F0"/>
    <w:rsid w:val="351D5B33"/>
    <w:rsid w:val="35373099"/>
    <w:rsid w:val="35661288"/>
    <w:rsid w:val="36B50719"/>
    <w:rsid w:val="36C1055B"/>
    <w:rsid w:val="37131E56"/>
    <w:rsid w:val="38184BE8"/>
    <w:rsid w:val="382D0783"/>
    <w:rsid w:val="38467698"/>
    <w:rsid w:val="385B709E"/>
    <w:rsid w:val="392D39DC"/>
    <w:rsid w:val="3A027D7C"/>
    <w:rsid w:val="3A0932AA"/>
    <w:rsid w:val="3A516791"/>
    <w:rsid w:val="3A79211C"/>
    <w:rsid w:val="3A8C1E7A"/>
    <w:rsid w:val="3A95616C"/>
    <w:rsid w:val="3AB837EC"/>
    <w:rsid w:val="3B053664"/>
    <w:rsid w:val="3B0C0B24"/>
    <w:rsid w:val="3B8C756F"/>
    <w:rsid w:val="3CD82080"/>
    <w:rsid w:val="3D0A2E41"/>
    <w:rsid w:val="3D76516C"/>
    <w:rsid w:val="3DE03BA2"/>
    <w:rsid w:val="3E261EFC"/>
    <w:rsid w:val="3E6212CC"/>
    <w:rsid w:val="3E9B14CA"/>
    <w:rsid w:val="3EAB41B0"/>
    <w:rsid w:val="3F034763"/>
    <w:rsid w:val="3F0A35CC"/>
    <w:rsid w:val="3F0A6CC1"/>
    <w:rsid w:val="3F4D34B9"/>
    <w:rsid w:val="3F9C0442"/>
    <w:rsid w:val="40605A66"/>
    <w:rsid w:val="407C5E04"/>
    <w:rsid w:val="408847A8"/>
    <w:rsid w:val="40E1035D"/>
    <w:rsid w:val="4191768D"/>
    <w:rsid w:val="42511F0B"/>
    <w:rsid w:val="42F44377"/>
    <w:rsid w:val="43187EFB"/>
    <w:rsid w:val="43B56C36"/>
    <w:rsid w:val="44150A49"/>
    <w:rsid w:val="44AD2F6F"/>
    <w:rsid w:val="44D707C6"/>
    <w:rsid w:val="45063D15"/>
    <w:rsid w:val="45401AF6"/>
    <w:rsid w:val="455D1D15"/>
    <w:rsid w:val="46431172"/>
    <w:rsid w:val="465124CE"/>
    <w:rsid w:val="46905E67"/>
    <w:rsid w:val="469945A1"/>
    <w:rsid w:val="46A65751"/>
    <w:rsid w:val="46CF460D"/>
    <w:rsid w:val="471A1ED2"/>
    <w:rsid w:val="47316B77"/>
    <w:rsid w:val="47433307"/>
    <w:rsid w:val="474B29D4"/>
    <w:rsid w:val="47C16834"/>
    <w:rsid w:val="47C456ED"/>
    <w:rsid w:val="480D714A"/>
    <w:rsid w:val="48141018"/>
    <w:rsid w:val="48537D92"/>
    <w:rsid w:val="487E0D8B"/>
    <w:rsid w:val="48A95C04"/>
    <w:rsid w:val="48B00A3D"/>
    <w:rsid w:val="48BD16AF"/>
    <w:rsid w:val="48D77225"/>
    <w:rsid w:val="490E3DD1"/>
    <w:rsid w:val="497003A2"/>
    <w:rsid w:val="49F17862"/>
    <w:rsid w:val="4AE000BE"/>
    <w:rsid w:val="4B06733D"/>
    <w:rsid w:val="4B186467"/>
    <w:rsid w:val="4B586ECD"/>
    <w:rsid w:val="4BDE7972"/>
    <w:rsid w:val="4C3B3017"/>
    <w:rsid w:val="4C601287"/>
    <w:rsid w:val="4DCB3509"/>
    <w:rsid w:val="4DE07805"/>
    <w:rsid w:val="4E0A035C"/>
    <w:rsid w:val="4E1753BE"/>
    <w:rsid w:val="4E3A3511"/>
    <w:rsid w:val="4E9223C8"/>
    <w:rsid w:val="4F606746"/>
    <w:rsid w:val="4FB94DAD"/>
    <w:rsid w:val="4FC357FD"/>
    <w:rsid w:val="4FE63299"/>
    <w:rsid w:val="4FFE04D5"/>
    <w:rsid w:val="5039415A"/>
    <w:rsid w:val="506737B8"/>
    <w:rsid w:val="507C1E50"/>
    <w:rsid w:val="510D4856"/>
    <w:rsid w:val="513144EF"/>
    <w:rsid w:val="514276D7"/>
    <w:rsid w:val="51476006"/>
    <w:rsid w:val="51651AFA"/>
    <w:rsid w:val="51C55131"/>
    <w:rsid w:val="51FA127E"/>
    <w:rsid w:val="52045CF4"/>
    <w:rsid w:val="52185DF5"/>
    <w:rsid w:val="52DB707F"/>
    <w:rsid w:val="53000B16"/>
    <w:rsid w:val="532F1A22"/>
    <w:rsid w:val="534D3630"/>
    <w:rsid w:val="539C73EC"/>
    <w:rsid w:val="53DD0D26"/>
    <w:rsid w:val="5447483C"/>
    <w:rsid w:val="548134DC"/>
    <w:rsid w:val="54C87412"/>
    <w:rsid w:val="54EE0242"/>
    <w:rsid w:val="55075DC3"/>
    <w:rsid w:val="550E3A0B"/>
    <w:rsid w:val="55545149"/>
    <w:rsid w:val="55792A32"/>
    <w:rsid w:val="55C23E61"/>
    <w:rsid w:val="565F3FE4"/>
    <w:rsid w:val="56AD2D63"/>
    <w:rsid w:val="5748483A"/>
    <w:rsid w:val="578452AF"/>
    <w:rsid w:val="580E5A83"/>
    <w:rsid w:val="58117322"/>
    <w:rsid w:val="58337298"/>
    <w:rsid w:val="5862482C"/>
    <w:rsid w:val="58926B7B"/>
    <w:rsid w:val="593C2162"/>
    <w:rsid w:val="594340A3"/>
    <w:rsid w:val="59733895"/>
    <w:rsid w:val="59BD150F"/>
    <w:rsid w:val="5A89319F"/>
    <w:rsid w:val="5B2439B2"/>
    <w:rsid w:val="5B305D11"/>
    <w:rsid w:val="5B8B01C8"/>
    <w:rsid w:val="5BA364E3"/>
    <w:rsid w:val="5BB46942"/>
    <w:rsid w:val="5CAE513F"/>
    <w:rsid w:val="5CB14C2F"/>
    <w:rsid w:val="5D2D075A"/>
    <w:rsid w:val="5D814602"/>
    <w:rsid w:val="5D8F1B64"/>
    <w:rsid w:val="5DA8573A"/>
    <w:rsid w:val="5DEA21A7"/>
    <w:rsid w:val="5DFE5C52"/>
    <w:rsid w:val="5DFFA46F"/>
    <w:rsid w:val="5E3C6BB4"/>
    <w:rsid w:val="5F2B097A"/>
    <w:rsid w:val="5FAD37A1"/>
    <w:rsid w:val="5FC01634"/>
    <w:rsid w:val="60155303"/>
    <w:rsid w:val="60C30C43"/>
    <w:rsid w:val="60D90F06"/>
    <w:rsid w:val="610A2B60"/>
    <w:rsid w:val="612754C0"/>
    <w:rsid w:val="61404E37"/>
    <w:rsid w:val="618E208F"/>
    <w:rsid w:val="619B7808"/>
    <w:rsid w:val="61BA27D8"/>
    <w:rsid w:val="62DF4D4E"/>
    <w:rsid w:val="634C56B2"/>
    <w:rsid w:val="636D667E"/>
    <w:rsid w:val="63956DA4"/>
    <w:rsid w:val="63B079EF"/>
    <w:rsid w:val="63B47213"/>
    <w:rsid w:val="64137F7D"/>
    <w:rsid w:val="66AA0925"/>
    <w:rsid w:val="66D541EB"/>
    <w:rsid w:val="672938B9"/>
    <w:rsid w:val="67825B46"/>
    <w:rsid w:val="67F91AF4"/>
    <w:rsid w:val="67FF2CFC"/>
    <w:rsid w:val="67FF4FC2"/>
    <w:rsid w:val="685079F2"/>
    <w:rsid w:val="68A634D8"/>
    <w:rsid w:val="68B95BA9"/>
    <w:rsid w:val="69020CEC"/>
    <w:rsid w:val="69A41DA4"/>
    <w:rsid w:val="6A05798A"/>
    <w:rsid w:val="6A3A6264"/>
    <w:rsid w:val="6AF04E8D"/>
    <w:rsid w:val="6BAE0CB8"/>
    <w:rsid w:val="6BFF7765"/>
    <w:rsid w:val="6C445178"/>
    <w:rsid w:val="6C47110C"/>
    <w:rsid w:val="6C4E4249"/>
    <w:rsid w:val="6C6B7040"/>
    <w:rsid w:val="6C755C79"/>
    <w:rsid w:val="6CA81631"/>
    <w:rsid w:val="6CBB4460"/>
    <w:rsid w:val="6CBD4F2A"/>
    <w:rsid w:val="6CDD1263"/>
    <w:rsid w:val="6D9143ED"/>
    <w:rsid w:val="6DFF3A4C"/>
    <w:rsid w:val="6E1F40EF"/>
    <w:rsid w:val="6E8771F9"/>
    <w:rsid w:val="6ED861A0"/>
    <w:rsid w:val="6EFA72EF"/>
    <w:rsid w:val="6F5561C9"/>
    <w:rsid w:val="6FC2727F"/>
    <w:rsid w:val="6FD64C81"/>
    <w:rsid w:val="6FDC1165"/>
    <w:rsid w:val="70892DF9"/>
    <w:rsid w:val="70EC5DDE"/>
    <w:rsid w:val="71DC3672"/>
    <w:rsid w:val="724820CD"/>
    <w:rsid w:val="72877CE3"/>
    <w:rsid w:val="72CD044D"/>
    <w:rsid w:val="72D57472"/>
    <w:rsid w:val="730B71C5"/>
    <w:rsid w:val="73751F25"/>
    <w:rsid w:val="74BB2FF2"/>
    <w:rsid w:val="75BD489E"/>
    <w:rsid w:val="75E579CC"/>
    <w:rsid w:val="76C53359"/>
    <w:rsid w:val="76E008A5"/>
    <w:rsid w:val="77000835"/>
    <w:rsid w:val="770F2826"/>
    <w:rsid w:val="77831C55"/>
    <w:rsid w:val="7798707D"/>
    <w:rsid w:val="77E9279A"/>
    <w:rsid w:val="77F008AA"/>
    <w:rsid w:val="78287E53"/>
    <w:rsid w:val="78B22884"/>
    <w:rsid w:val="790068CB"/>
    <w:rsid w:val="7908577F"/>
    <w:rsid w:val="792600EC"/>
    <w:rsid w:val="793632CD"/>
    <w:rsid w:val="794C5FB4"/>
    <w:rsid w:val="79694095"/>
    <w:rsid w:val="79F20261"/>
    <w:rsid w:val="7A0F0E42"/>
    <w:rsid w:val="7AC06311"/>
    <w:rsid w:val="7B7315D6"/>
    <w:rsid w:val="7B7E515F"/>
    <w:rsid w:val="7BFE5099"/>
    <w:rsid w:val="7C3E5CD1"/>
    <w:rsid w:val="7C471919"/>
    <w:rsid w:val="7D2124A7"/>
    <w:rsid w:val="7D2A2168"/>
    <w:rsid w:val="7D4362E8"/>
    <w:rsid w:val="7D823D52"/>
    <w:rsid w:val="7D8D55F8"/>
    <w:rsid w:val="7D99439A"/>
    <w:rsid w:val="7DEC5C22"/>
    <w:rsid w:val="7E394D59"/>
    <w:rsid w:val="7ED177D0"/>
    <w:rsid w:val="7EED4222"/>
    <w:rsid w:val="7F4D7871"/>
    <w:rsid w:val="7F7BA29A"/>
    <w:rsid w:val="7F967F89"/>
    <w:rsid w:val="7FDFEC21"/>
    <w:rsid w:val="7FFC23FC"/>
    <w:rsid w:val="BFFDE771"/>
    <w:rsid w:val="D2E82F5F"/>
    <w:rsid w:val="EF76AEDA"/>
    <w:rsid w:val="FBF7F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200"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26</Pages>
  <Words>10554</Words>
  <Characters>11210</Characters>
  <Lines>86</Lines>
  <Paragraphs>24</Paragraphs>
  <TotalTime>2</TotalTime>
  <ScaleCrop>false</ScaleCrop>
  <LinksUpToDate>false</LinksUpToDate>
  <CharactersWithSpaces>11853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2018-03-23T18:08:00Z</dcterms:created>
  <dc:creator>0002219</dc:creator>
  <cp:lastModifiedBy>孙晓倩</cp:lastModifiedBy>
  <dcterms:modified xsi:type="dcterms:W3CDTF">2025-04-14T09:07:23Z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13FC0D07C3B54737945CDAFF3768642E_13</vt:lpwstr>
  </property>
  <property fmtid="{D5CDD505-2E9C-101B-9397-08002B2CF9AE}" pid="4" name="KSOTemplateDocerSaveRecord">
    <vt:lpwstr>eyJoZGlkIjoiNWE4NWNiODgyNmMzODUwMjcyMmU1YTA1ZGM0MGI4NTMiLCJ1c2VySWQiOiIzMzA5MDk3NjUifQ==</vt:lpwstr>
  </property>
</Properties>
</file>