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A1509B">
      <w:pPr>
        <w:spacing w:line="360" w:lineRule="auto"/>
        <w:jc w:val="center"/>
        <w:rPr>
          <w:rFonts w:cs="仿宋" w:asciiTheme="minorEastAsia" w:hAnsiTheme="minorEastAsia" w:eastAsiaTheme="minorEastAsia"/>
          <w:b/>
          <w:bCs/>
          <w:kern w:val="0"/>
          <w:sz w:val="36"/>
          <w:szCs w:val="36"/>
        </w:rPr>
      </w:pPr>
      <w:r>
        <w:rPr>
          <w:rFonts w:hint="eastAsia" w:ascii="黑体" w:hAnsi="宋体" w:eastAsia="黑体"/>
          <w:bCs/>
          <w:color w:val="000000"/>
          <w:sz w:val="32"/>
          <w:szCs w:val="32"/>
        </w:rPr>
        <w:t>2025年第</w:t>
      </w:r>
      <w:r>
        <w:rPr>
          <w:rFonts w:hint="eastAsia" w:ascii="黑体" w:hAnsi="宋体" w:eastAsia="黑体"/>
          <w:bCs/>
          <w:color w:val="000000"/>
          <w:sz w:val="32"/>
          <w:szCs w:val="32"/>
          <w:lang w:val="en-US" w:eastAsia="zh-CN"/>
        </w:rPr>
        <w:t>二</w:t>
      </w:r>
      <w:r>
        <w:rPr>
          <w:rFonts w:hint="eastAsia" w:ascii="黑体" w:hAnsi="宋体" w:eastAsia="黑体"/>
          <w:bCs/>
          <w:color w:val="000000"/>
          <w:sz w:val="32"/>
          <w:szCs w:val="32"/>
        </w:rPr>
        <w:t>批常规检验设备资源库寻源信息</w:t>
      </w:r>
      <w:r>
        <w:rPr>
          <w:rFonts w:hint="eastAsia" w:ascii="黑体" w:hAnsi="宋体" w:eastAsia="黑体"/>
          <w:bCs/>
          <w:color w:val="000000"/>
          <w:sz w:val="32"/>
          <w:szCs w:val="32"/>
          <w:lang w:val="en-US" w:eastAsia="zh-CN"/>
        </w:rPr>
        <w:t>二次</w:t>
      </w:r>
      <w:r>
        <w:rPr>
          <w:rFonts w:hint="eastAsia" w:ascii="黑体" w:hAnsi="宋体" w:eastAsia="黑体"/>
          <w:bCs/>
          <w:color w:val="000000"/>
          <w:sz w:val="32"/>
          <w:szCs w:val="32"/>
        </w:rPr>
        <w:t>公告</w:t>
      </w:r>
    </w:p>
    <w:p w14:paraId="2479970D">
      <w:pPr>
        <w:widowControl/>
        <w:shd w:val="clear" w:color="auto" w:fill="FFFFFF"/>
        <w:snapToGrid w:val="0"/>
        <w:rPr>
          <w:rFonts w:cs="仿宋" w:asciiTheme="minorEastAsia" w:hAnsiTheme="minorEastAsia" w:eastAsiaTheme="minorEastAsia"/>
          <w:b/>
          <w:bCs/>
          <w:color w:val="FF0000"/>
          <w:kern w:val="0"/>
          <w:sz w:val="10"/>
          <w:szCs w:val="10"/>
        </w:rPr>
      </w:pPr>
    </w:p>
    <w:p w14:paraId="21BB2ADD">
      <w:pPr>
        <w:widowControl/>
        <w:shd w:val="clear" w:color="auto" w:fill="FFFFFF"/>
        <w:snapToGrid w:val="0"/>
        <w:ind w:firstLine="600" w:firstLineChars="200"/>
        <w:jc w:val="left"/>
        <w:rPr>
          <w:rFonts w:ascii="微软雅黑" w:hAnsi="微软雅黑" w:eastAsia="微软雅黑" w:cs="微软雅黑"/>
          <w:sz w:val="30"/>
          <w:szCs w:val="30"/>
        </w:rPr>
      </w:pPr>
      <w:r>
        <w:rPr>
          <w:rFonts w:hint="eastAsia" w:ascii="微软雅黑" w:hAnsi="微软雅黑" w:eastAsia="微软雅黑" w:cs="微软雅黑"/>
          <w:sz w:val="30"/>
          <w:szCs w:val="30"/>
        </w:rPr>
        <w:t>现对蒙牛乳业</w:t>
      </w:r>
      <w:r>
        <w:rPr>
          <w:rFonts w:hint="eastAsia" w:ascii="黑体" w:hAnsi="宋体" w:eastAsia="黑体"/>
          <w:bCs/>
          <w:color w:val="000000"/>
          <w:sz w:val="32"/>
          <w:szCs w:val="32"/>
        </w:rPr>
        <w:t>2025年第</w:t>
      </w:r>
      <w:r>
        <w:rPr>
          <w:rFonts w:hint="eastAsia" w:ascii="黑体" w:hAnsi="宋体" w:eastAsia="黑体"/>
          <w:bCs/>
          <w:color w:val="000000"/>
          <w:sz w:val="32"/>
          <w:szCs w:val="32"/>
          <w:lang w:val="en-US" w:eastAsia="zh-CN"/>
        </w:rPr>
        <w:t>二</w:t>
      </w:r>
      <w:r>
        <w:rPr>
          <w:rFonts w:hint="eastAsia" w:ascii="黑体" w:hAnsi="宋体" w:eastAsia="黑体"/>
          <w:bCs/>
          <w:color w:val="000000"/>
          <w:sz w:val="32"/>
          <w:szCs w:val="32"/>
        </w:rPr>
        <w:t>批常规检验设备</w:t>
      </w:r>
      <w:r>
        <w:rPr>
          <w:rFonts w:hint="eastAsia" w:ascii="微软雅黑" w:hAnsi="微软雅黑" w:eastAsia="微软雅黑" w:cs="微软雅黑"/>
          <w:sz w:val="30"/>
          <w:szCs w:val="30"/>
        </w:rPr>
        <w:t>进行资源库入库公开寻源,欢迎符合资格条件的供应商参加。</w:t>
      </w:r>
    </w:p>
    <w:p w14:paraId="2BA1B5E5">
      <w:pPr>
        <w:widowControl/>
        <w:snapToGrid w:val="0"/>
        <w:spacing w:line="500" w:lineRule="exact"/>
        <w:ind w:firstLine="600" w:firstLineChars="200"/>
        <w:rPr>
          <w:rFonts w:ascii="黑体" w:hAnsi="宋体" w:eastAsia="黑体"/>
          <w:bCs/>
          <w:color w:val="000000"/>
          <w:sz w:val="32"/>
          <w:szCs w:val="32"/>
        </w:rPr>
      </w:pPr>
      <w:r>
        <w:rPr>
          <w:rFonts w:hint="eastAsia" w:ascii="微软雅黑" w:hAnsi="微软雅黑" w:eastAsia="微软雅黑" w:cs="微软雅黑"/>
          <w:b/>
          <w:sz w:val="30"/>
          <w:szCs w:val="30"/>
        </w:rPr>
        <w:t>一、项目名称</w:t>
      </w:r>
      <w:r>
        <w:rPr>
          <w:rFonts w:hint="eastAsia" w:ascii="微软雅黑" w:hAnsi="微软雅黑" w:eastAsia="微软雅黑" w:cs="微软雅黑"/>
          <w:sz w:val="30"/>
          <w:szCs w:val="30"/>
        </w:rPr>
        <w:t>：</w:t>
      </w:r>
      <w:r>
        <w:rPr>
          <w:rFonts w:hint="eastAsia" w:ascii="黑体" w:hAnsi="宋体" w:eastAsia="黑体"/>
          <w:bCs/>
          <w:color w:val="000000"/>
          <w:sz w:val="32"/>
          <w:szCs w:val="32"/>
        </w:rPr>
        <w:t>2025年第</w:t>
      </w:r>
      <w:r>
        <w:rPr>
          <w:rFonts w:hint="eastAsia" w:ascii="黑体" w:hAnsi="宋体" w:eastAsia="黑体"/>
          <w:bCs/>
          <w:color w:val="000000"/>
          <w:sz w:val="32"/>
          <w:szCs w:val="32"/>
          <w:lang w:val="en-US" w:eastAsia="zh-CN"/>
        </w:rPr>
        <w:t>二</w:t>
      </w:r>
      <w:r>
        <w:rPr>
          <w:rFonts w:hint="eastAsia" w:ascii="黑体" w:hAnsi="宋体" w:eastAsia="黑体"/>
          <w:bCs/>
          <w:color w:val="000000"/>
          <w:sz w:val="32"/>
          <w:szCs w:val="32"/>
        </w:rPr>
        <w:t>批常规检验设备资源库寻源项目</w:t>
      </w:r>
    </w:p>
    <w:p w14:paraId="7BBF89D0">
      <w:pPr>
        <w:widowControl/>
        <w:snapToGrid w:val="0"/>
        <w:spacing w:line="500" w:lineRule="exact"/>
        <w:ind w:firstLine="600" w:firstLineChars="200"/>
        <w:rPr>
          <w:rFonts w:ascii="微软雅黑" w:hAnsi="微软雅黑" w:eastAsia="微软雅黑" w:cs="微软雅黑"/>
          <w:b/>
          <w:sz w:val="30"/>
          <w:szCs w:val="30"/>
        </w:rPr>
      </w:pPr>
      <w:r>
        <w:rPr>
          <w:rFonts w:hint="eastAsia" w:ascii="微软雅黑" w:hAnsi="微软雅黑" w:eastAsia="微软雅黑" w:cs="微软雅黑"/>
          <w:b/>
          <w:sz w:val="30"/>
          <w:szCs w:val="30"/>
        </w:rPr>
        <w:t>二、项目概况：</w:t>
      </w:r>
    </w:p>
    <w:tbl>
      <w:tblPr>
        <w:tblStyle w:val="10"/>
        <w:tblW w:w="9419"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75"/>
        <w:gridCol w:w="1080"/>
        <w:gridCol w:w="4140"/>
        <w:gridCol w:w="828"/>
        <w:gridCol w:w="2196"/>
      </w:tblGrid>
      <w:tr w14:paraId="08253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175" w:type="dxa"/>
            <w:shd w:val="clear" w:color="auto" w:fill="FFFFFF"/>
            <w:vAlign w:val="center"/>
          </w:tcPr>
          <w:p w14:paraId="11CE66D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检测项目</w:t>
            </w:r>
          </w:p>
        </w:tc>
        <w:tc>
          <w:tcPr>
            <w:tcW w:w="1080" w:type="dxa"/>
            <w:shd w:val="clear" w:color="auto" w:fill="FFFFFF"/>
            <w:vAlign w:val="center"/>
          </w:tcPr>
          <w:p w14:paraId="68C61E2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设备名称</w:t>
            </w:r>
          </w:p>
        </w:tc>
        <w:tc>
          <w:tcPr>
            <w:tcW w:w="4140" w:type="dxa"/>
            <w:shd w:val="clear" w:color="auto" w:fill="FFFFFF"/>
            <w:vAlign w:val="center"/>
          </w:tcPr>
          <w:p w14:paraId="0B3252C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主要技术指标</w:t>
            </w:r>
          </w:p>
        </w:tc>
        <w:tc>
          <w:tcPr>
            <w:tcW w:w="828" w:type="dxa"/>
            <w:shd w:val="clear" w:color="auto" w:fill="FFFFFF"/>
            <w:noWrap/>
            <w:vAlign w:val="center"/>
          </w:tcPr>
          <w:p w14:paraId="60C4B8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20"/>
                <w:szCs w:val="20"/>
                <w:u w:val="none"/>
                <w:lang w:val="en-US" w:eastAsia="zh-CN" w:bidi="ar"/>
              </w:rPr>
              <w:t>配置需求</w:t>
            </w:r>
          </w:p>
        </w:tc>
        <w:tc>
          <w:tcPr>
            <w:tcW w:w="2196" w:type="dxa"/>
            <w:shd w:val="clear" w:color="auto" w:fill="FFFFFF"/>
            <w:vAlign w:val="center"/>
          </w:tcPr>
          <w:p w14:paraId="52EC51F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售后服务要求</w:t>
            </w:r>
          </w:p>
        </w:tc>
      </w:tr>
      <w:tr w14:paraId="04594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1175" w:type="dxa"/>
            <w:shd w:val="clear" w:color="auto" w:fill="auto"/>
            <w:vAlign w:val="center"/>
          </w:tcPr>
          <w:p w14:paraId="500F23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灭菌乳、巴氏乳、发酵乳、乳饮料、奶粉、奶酪、冰淇淋等乳与乳制品脂肪含量的检测</w:t>
            </w:r>
          </w:p>
        </w:tc>
        <w:tc>
          <w:tcPr>
            <w:tcW w:w="1080" w:type="dxa"/>
            <w:shd w:val="clear" w:color="auto" w:fill="auto"/>
            <w:vAlign w:val="center"/>
          </w:tcPr>
          <w:p w14:paraId="78BBBF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全自动脂肪测定仪</w:t>
            </w:r>
          </w:p>
        </w:tc>
        <w:tc>
          <w:tcPr>
            <w:tcW w:w="4140" w:type="dxa"/>
            <w:shd w:val="clear" w:color="auto" w:fill="auto"/>
            <w:vAlign w:val="center"/>
          </w:tcPr>
          <w:p w14:paraId="2524C1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*1、适用范围：灭菌乳、巴氏乳、发酵乳、乳饮料、奶粉、奶酪、冰淇淋等乳与乳制品脂肪含量的检测，满足GB 5009.6-2016 食品安全国家标准 食品中脂肪的测定第二法及第三法，替代人工操作全流程步骤（可不包括称样步骤），提升工作效率；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2、测定范围： 0.1-100%；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3、测定样品数量：≥20个/小时，优选速度更快的；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4、测定样品重量：满足0.5g~15g，至少符合国标要求；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*5、精密度：含量＜5%，最大极差≤0.1%；含量5%-15%，最大极差≤0.2%；含量＞15%，最大极差≤0.3%；优选偏差小设备；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*6、准确性：本设备检测结果与人工国标法检测对比相对标准偏差满足-10%至5%；优选偏差小设备；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7、电源：220V±10%，50Hz；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8、传输方式：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①电脑配置：配套和工作站软件相匹配的电脑或工作站，i7及以上CPU，RAM≥8GB，硬盘≥500GB，屏幕19英寸以上液晶显示，USB口≥4个，具备有线及无线上网功能，配置可实现与仪器进行数据传输接口，支持win10及以上主流操作系统，软硬件向下兼容，电脑售后整机质保最低3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②工作站软件：可完成全部操作的工作站软件及数据传输线，可兼容全部windows操作系统，并提供免费升级支持，可以导出固定格式报告(PDF、CSV、TXT)，优先考虑PDF格式。开放数据库，提供访问权限；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③仪器接口：支持OPC\API\MUDBUS\TPC\IEC101\IEC104\485\RS232\USB协议LIMS/EDS其中一种或多种,带数据线；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④系统接口：支持HTTP\API(支持标准MQTT、WebService、RestfulAPI等通用协议以及OPCDA和OPCUA协议)其中一种或多种。</w:t>
            </w:r>
          </w:p>
        </w:tc>
        <w:tc>
          <w:tcPr>
            <w:tcW w:w="828" w:type="dxa"/>
            <w:shd w:val="clear" w:color="auto" w:fill="auto"/>
            <w:vAlign w:val="center"/>
          </w:tcPr>
          <w:p w14:paraId="44C1F8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96" w:type="dxa"/>
            <w:vMerge w:val="restart"/>
            <w:shd w:val="clear" w:color="auto" w:fill="auto"/>
            <w:vAlign w:val="top"/>
          </w:tcPr>
          <w:p w14:paraId="58794087">
            <w:pPr>
              <w:keepNext w:val="0"/>
              <w:keepLines w:val="0"/>
              <w:widowControl/>
              <w:suppressLineNumbers w:val="0"/>
              <w:jc w:val="left"/>
              <w:textAlignment w:val="top"/>
              <w:rPr>
                <w:rFonts w:ascii="微软雅黑" w:hAnsi="微软雅黑" w:eastAsia="微软雅黑" w:cs="微软雅黑"/>
                <w:i w:val="0"/>
                <w:iCs w:val="0"/>
                <w:color w:val="0C0C0C"/>
                <w:sz w:val="16"/>
                <w:szCs w:val="16"/>
                <w:u w:val="none"/>
              </w:rPr>
            </w:pPr>
            <w:r>
              <w:rPr>
                <w:rFonts w:hint="eastAsia" w:ascii="微软雅黑" w:hAnsi="微软雅黑" w:eastAsia="微软雅黑" w:cs="微软雅黑"/>
                <w:i w:val="0"/>
                <w:iCs w:val="0"/>
                <w:color w:val="0C0C0C"/>
                <w:kern w:val="0"/>
                <w:sz w:val="16"/>
                <w:szCs w:val="16"/>
                <w:u w:val="none"/>
                <w:lang w:val="en-US" w:eastAsia="zh-CN" w:bidi="ar"/>
              </w:rPr>
              <w:t>1、送货到门；</w:t>
            </w:r>
            <w:r>
              <w:rPr>
                <w:rFonts w:hint="eastAsia" w:ascii="微软雅黑" w:hAnsi="微软雅黑" w:eastAsia="微软雅黑" w:cs="微软雅黑"/>
                <w:i w:val="0"/>
                <w:iCs w:val="0"/>
                <w:color w:val="0C0C0C"/>
                <w:kern w:val="0"/>
                <w:sz w:val="16"/>
                <w:szCs w:val="16"/>
                <w:u w:val="none"/>
                <w:lang w:val="en-US" w:eastAsia="zh-CN" w:bidi="ar"/>
              </w:rPr>
              <w:br w:type="textWrapping"/>
            </w:r>
            <w:r>
              <w:rPr>
                <w:rFonts w:hint="eastAsia" w:ascii="微软雅黑" w:hAnsi="微软雅黑" w:eastAsia="微软雅黑" w:cs="微软雅黑"/>
                <w:i w:val="0"/>
                <w:iCs w:val="0"/>
                <w:color w:val="0C0C0C"/>
                <w:kern w:val="0"/>
                <w:sz w:val="16"/>
                <w:szCs w:val="16"/>
                <w:u w:val="none"/>
                <w:lang w:val="en-US" w:eastAsia="zh-CN" w:bidi="ar"/>
              </w:rPr>
              <w:t>2、附带全部合格资料，包括但不限于中文操作说明，中文维护说明，中文维修说明，外文资料附带完全准确中文翻译资料；</w:t>
            </w:r>
            <w:r>
              <w:rPr>
                <w:rFonts w:hint="eastAsia" w:ascii="微软雅黑" w:hAnsi="微软雅黑" w:eastAsia="微软雅黑" w:cs="微软雅黑"/>
                <w:i w:val="0"/>
                <w:iCs w:val="0"/>
                <w:color w:val="0C0C0C"/>
                <w:kern w:val="0"/>
                <w:sz w:val="16"/>
                <w:szCs w:val="16"/>
                <w:u w:val="none"/>
                <w:lang w:val="en-US" w:eastAsia="zh-CN" w:bidi="ar"/>
              </w:rPr>
              <w:br w:type="textWrapping"/>
            </w:r>
            <w:r>
              <w:rPr>
                <w:rFonts w:hint="eastAsia" w:ascii="微软雅黑" w:hAnsi="微软雅黑" w:eastAsia="微软雅黑" w:cs="微软雅黑"/>
                <w:i w:val="0"/>
                <w:iCs w:val="0"/>
                <w:color w:val="0C0C0C"/>
                <w:kern w:val="0"/>
                <w:sz w:val="16"/>
                <w:szCs w:val="16"/>
                <w:u w:val="none"/>
                <w:lang w:val="en-US" w:eastAsia="zh-CN" w:bidi="ar"/>
              </w:rPr>
              <w:t>3、设备及备品备件含有国家强制认证或特别认证的配件或材料，同时附带合格认证结果原件；</w:t>
            </w:r>
            <w:r>
              <w:rPr>
                <w:rFonts w:hint="eastAsia" w:ascii="微软雅黑" w:hAnsi="微软雅黑" w:eastAsia="微软雅黑" w:cs="微软雅黑"/>
                <w:i w:val="0"/>
                <w:iCs w:val="0"/>
                <w:color w:val="0C0C0C"/>
                <w:kern w:val="0"/>
                <w:sz w:val="16"/>
                <w:szCs w:val="16"/>
                <w:u w:val="none"/>
                <w:lang w:val="en-US" w:eastAsia="zh-CN" w:bidi="ar"/>
              </w:rPr>
              <w:br w:type="textWrapping"/>
            </w:r>
            <w:r>
              <w:rPr>
                <w:rFonts w:hint="eastAsia" w:ascii="微软雅黑" w:hAnsi="微软雅黑" w:eastAsia="微软雅黑" w:cs="微软雅黑"/>
                <w:i w:val="0"/>
                <w:iCs w:val="0"/>
                <w:color w:val="0C0C0C"/>
                <w:kern w:val="0"/>
                <w:sz w:val="16"/>
                <w:szCs w:val="16"/>
                <w:u w:val="none"/>
                <w:lang w:val="en-US" w:eastAsia="zh-CN" w:bidi="ar"/>
              </w:rPr>
              <w:t>4、设备在用期间不中断备件供应；</w:t>
            </w:r>
            <w:r>
              <w:rPr>
                <w:rFonts w:hint="eastAsia" w:ascii="微软雅黑" w:hAnsi="微软雅黑" w:eastAsia="微软雅黑" w:cs="微软雅黑"/>
                <w:i w:val="0"/>
                <w:iCs w:val="0"/>
                <w:color w:val="0C0C0C"/>
                <w:kern w:val="0"/>
                <w:sz w:val="16"/>
                <w:szCs w:val="16"/>
                <w:u w:val="none"/>
                <w:lang w:val="en-US" w:eastAsia="zh-CN" w:bidi="ar"/>
              </w:rPr>
              <w:br w:type="textWrapping"/>
            </w:r>
            <w:r>
              <w:rPr>
                <w:rFonts w:hint="eastAsia" w:ascii="微软雅黑" w:hAnsi="微软雅黑" w:eastAsia="微软雅黑" w:cs="微软雅黑"/>
                <w:i w:val="0"/>
                <w:iCs w:val="0"/>
                <w:color w:val="0C0C0C"/>
                <w:kern w:val="0"/>
                <w:sz w:val="16"/>
                <w:szCs w:val="16"/>
                <w:u w:val="none"/>
                <w:lang w:val="en-US" w:eastAsia="zh-CN" w:bidi="ar"/>
              </w:rPr>
              <w:t>5、列明售后服务收费依据，价格低于于行价；</w:t>
            </w:r>
            <w:r>
              <w:rPr>
                <w:rFonts w:hint="eastAsia" w:ascii="微软雅黑" w:hAnsi="微软雅黑" w:eastAsia="微软雅黑" w:cs="微软雅黑"/>
                <w:i w:val="0"/>
                <w:iCs w:val="0"/>
                <w:color w:val="0C0C0C"/>
                <w:kern w:val="0"/>
                <w:sz w:val="16"/>
                <w:szCs w:val="16"/>
                <w:u w:val="none"/>
                <w:lang w:val="en-US" w:eastAsia="zh-CN" w:bidi="ar"/>
              </w:rPr>
              <w:br w:type="textWrapping"/>
            </w:r>
            <w:r>
              <w:rPr>
                <w:rFonts w:hint="eastAsia" w:ascii="微软雅黑" w:hAnsi="微软雅黑" w:eastAsia="微软雅黑" w:cs="微软雅黑"/>
                <w:i w:val="0"/>
                <w:iCs w:val="0"/>
                <w:color w:val="0C0C0C"/>
                <w:kern w:val="0"/>
                <w:sz w:val="16"/>
                <w:szCs w:val="16"/>
                <w:u w:val="none"/>
                <w:lang w:val="en-US" w:eastAsia="zh-CN" w:bidi="ar"/>
              </w:rPr>
              <w:t>6、设备到货按买方要求及时安装；</w:t>
            </w:r>
            <w:r>
              <w:rPr>
                <w:rFonts w:hint="eastAsia" w:ascii="微软雅黑" w:hAnsi="微软雅黑" w:eastAsia="微软雅黑" w:cs="微软雅黑"/>
                <w:i w:val="0"/>
                <w:iCs w:val="0"/>
                <w:color w:val="0C0C0C"/>
                <w:kern w:val="0"/>
                <w:sz w:val="16"/>
                <w:szCs w:val="16"/>
                <w:u w:val="none"/>
                <w:lang w:val="en-US" w:eastAsia="zh-CN" w:bidi="ar"/>
              </w:rPr>
              <w:br w:type="textWrapping"/>
            </w:r>
            <w:r>
              <w:rPr>
                <w:rFonts w:hint="eastAsia" w:ascii="微软雅黑" w:hAnsi="微软雅黑" w:eastAsia="微软雅黑" w:cs="微软雅黑"/>
                <w:i w:val="0"/>
                <w:iCs w:val="0"/>
                <w:color w:val="0C0C0C"/>
                <w:kern w:val="0"/>
                <w:sz w:val="16"/>
                <w:szCs w:val="16"/>
                <w:u w:val="none"/>
                <w:lang w:val="en-US" w:eastAsia="zh-CN" w:bidi="ar"/>
              </w:rPr>
              <w:t>7、保证设备到货后20日内满足启用条件；</w:t>
            </w:r>
            <w:r>
              <w:rPr>
                <w:rFonts w:hint="eastAsia" w:ascii="微软雅黑" w:hAnsi="微软雅黑" w:eastAsia="微软雅黑" w:cs="微软雅黑"/>
                <w:i w:val="0"/>
                <w:iCs w:val="0"/>
                <w:color w:val="0C0C0C"/>
                <w:kern w:val="0"/>
                <w:sz w:val="16"/>
                <w:szCs w:val="16"/>
                <w:u w:val="none"/>
                <w:lang w:val="en-US" w:eastAsia="zh-CN" w:bidi="ar"/>
              </w:rPr>
              <w:br w:type="textWrapping"/>
            </w:r>
            <w:r>
              <w:rPr>
                <w:rFonts w:hint="eastAsia" w:ascii="微软雅黑" w:hAnsi="微软雅黑" w:eastAsia="微软雅黑" w:cs="微软雅黑"/>
                <w:i w:val="0"/>
                <w:iCs w:val="0"/>
                <w:color w:val="0C0C0C"/>
                <w:kern w:val="0"/>
                <w:sz w:val="16"/>
                <w:szCs w:val="16"/>
                <w:u w:val="none"/>
                <w:lang w:val="en-US" w:eastAsia="zh-CN" w:bidi="ar"/>
              </w:rPr>
              <w:t>8、设备安装后对操作员和维护员培训，能独立操作和完成日常维护为标准；</w:t>
            </w:r>
            <w:r>
              <w:rPr>
                <w:rFonts w:hint="eastAsia" w:ascii="微软雅黑" w:hAnsi="微软雅黑" w:eastAsia="微软雅黑" w:cs="微软雅黑"/>
                <w:i w:val="0"/>
                <w:iCs w:val="0"/>
                <w:color w:val="0C0C0C"/>
                <w:kern w:val="0"/>
                <w:sz w:val="16"/>
                <w:szCs w:val="16"/>
                <w:u w:val="none"/>
                <w:lang w:val="en-US" w:eastAsia="zh-CN" w:bidi="ar"/>
              </w:rPr>
              <w:br w:type="textWrapping"/>
            </w:r>
            <w:r>
              <w:rPr>
                <w:rFonts w:hint="eastAsia" w:ascii="微软雅黑" w:hAnsi="微软雅黑" w:eastAsia="微软雅黑" w:cs="微软雅黑"/>
                <w:i w:val="0"/>
                <w:iCs w:val="0"/>
                <w:color w:val="0C0C0C"/>
                <w:kern w:val="0"/>
                <w:sz w:val="16"/>
                <w:szCs w:val="16"/>
                <w:u w:val="none"/>
                <w:lang w:val="en-US" w:eastAsia="zh-CN" w:bidi="ar"/>
              </w:rPr>
              <w:t>9、买方有需求时，按需提供培训服务；</w:t>
            </w:r>
            <w:r>
              <w:rPr>
                <w:rFonts w:hint="eastAsia" w:ascii="微软雅黑" w:hAnsi="微软雅黑" w:eastAsia="微软雅黑" w:cs="微软雅黑"/>
                <w:i w:val="0"/>
                <w:iCs w:val="0"/>
                <w:color w:val="0C0C0C"/>
                <w:kern w:val="0"/>
                <w:sz w:val="16"/>
                <w:szCs w:val="16"/>
                <w:u w:val="none"/>
                <w:lang w:val="en-US" w:eastAsia="zh-CN" w:bidi="ar"/>
              </w:rPr>
              <w:br w:type="textWrapping"/>
            </w:r>
            <w:r>
              <w:rPr>
                <w:rFonts w:hint="eastAsia" w:ascii="微软雅黑" w:hAnsi="微软雅黑" w:eastAsia="微软雅黑" w:cs="微软雅黑"/>
                <w:i w:val="0"/>
                <w:iCs w:val="0"/>
                <w:color w:val="0C0C0C"/>
                <w:kern w:val="0"/>
                <w:sz w:val="16"/>
                <w:szCs w:val="16"/>
                <w:u w:val="none"/>
                <w:lang w:val="en-US" w:eastAsia="zh-CN" w:bidi="ar"/>
              </w:rPr>
              <w:t>10、有需求时，提供应用指导或方法开发配合；</w:t>
            </w:r>
            <w:r>
              <w:rPr>
                <w:rFonts w:hint="eastAsia" w:ascii="微软雅黑" w:hAnsi="微软雅黑" w:eastAsia="微软雅黑" w:cs="微软雅黑"/>
                <w:i w:val="0"/>
                <w:iCs w:val="0"/>
                <w:color w:val="0C0C0C"/>
                <w:kern w:val="0"/>
                <w:sz w:val="16"/>
                <w:szCs w:val="16"/>
                <w:u w:val="none"/>
                <w:lang w:val="en-US" w:eastAsia="zh-CN" w:bidi="ar"/>
              </w:rPr>
              <w:br w:type="textWrapping"/>
            </w:r>
            <w:r>
              <w:rPr>
                <w:rFonts w:hint="eastAsia" w:ascii="微软雅黑" w:hAnsi="微软雅黑" w:eastAsia="微软雅黑" w:cs="微软雅黑"/>
                <w:i w:val="0"/>
                <w:iCs w:val="0"/>
                <w:color w:val="0C0C0C"/>
                <w:kern w:val="0"/>
                <w:sz w:val="16"/>
                <w:szCs w:val="16"/>
                <w:u w:val="none"/>
                <w:lang w:val="en-US" w:eastAsia="zh-CN" w:bidi="ar"/>
              </w:rPr>
              <w:t>11、指导买方准确购置备件，因供应商原因导致备件购置错误须在15日内调换并到货买方；</w:t>
            </w:r>
            <w:r>
              <w:rPr>
                <w:rFonts w:hint="eastAsia" w:ascii="微软雅黑" w:hAnsi="微软雅黑" w:eastAsia="微软雅黑" w:cs="微软雅黑"/>
                <w:i w:val="0"/>
                <w:iCs w:val="0"/>
                <w:color w:val="0C0C0C"/>
                <w:kern w:val="0"/>
                <w:sz w:val="16"/>
                <w:szCs w:val="16"/>
                <w:u w:val="none"/>
                <w:lang w:val="en-US" w:eastAsia="zh-CN" w:bidi="ar"/>
              </w:rPr>
              <w:br w:type="textWrapping"/>
            </w:r>
            <w:r>
              <w:rPr>
                <w:rFonts w:hint="eastAsia" w:ascii="微软雅黑" w:hAnsi="微软雅黑" w:eastAsia="微软雅黑" w:cs="微软雅黑"/>
                <w:i w:val="0"/>
                <w:iCs w:val="0"/>
                <w:color w:val="0C0C0C"/>
                <w:kern w:val="0"/>
                <w:sz w:val="16"/>
                <w:szCs w:val="16"/>
                <w:u w:val="none"/>
                <w:lang w:val="en-US" w:eastAsia="zh-CN" w:bidi="ar"/>
              </w:rPr>
              <w:t>12、不发生恶意提高备件价格或延长供货周期现象；</w:t>
            </w:r>
            <w:r>
              <w:rPr>
                <w:rFonts w:hint="eastAsia" w:ascii="微软雅黑" w:hAnsi="微软雅黑" w:eastAsia="微软雅黑" w:cs="微软雅黑"/>
                <w:i w:val="0"/>
                <w:iCs w:val="0"/>
                <w:color w:val="0C0C0C"/>
                <w:kern w:val="0"/>
                <w:sz w:val="16"/>
                <w:szCs w:val="16"/>
                <w:u w:val="none"/>
                <w:lang w:val="en-US" w:eastAsia="zh-CN" w:bidi="ar"/>
              </w:rPr>
              <w:br w:type="textWrapping"/>
            </w:r>
            <w:r>
              <w:rPr>
                <w:rFonts w:hint="eastAsia" w:ascii="微软雅黑" w:hAnsi="微软雅黑" w:eastAsia="微软雅黑" w:cs="微软雅黑"/>
                <w:i w:val="0"/>
                <w:iCs w:val="0"/>
                <w:color w:val="0C0C0C"/>
                <w:kern w:val="0"/>
                <w:sz w:val="16"/>
                <w:szCs w:val="16"/>
                <w:u w:val="none"/>
                <w:lang w:val="en-US" w:eastAsia="zh-CN" w:bidi="ar"/>
              </w:rPr>
              <w:t>13、备件有修复再利用的绝对优势，供应商必须予以修复；</w:t>
            </w:r>
            <w:r>
              <w:rPr>
                <w:rFonts w:hint="eastAsia" w:ascii="微软雅黑" w:hAnsi="微软雅黑" w:eastAsia="微软雅黑" w:cs="微软雅黑"/>
                <w:i w:val="0"/>
                <w:iCs w:val="0"/>
                <w:color w:val="0C0C0C"/>
                <w:kern w:val="0"/>
                <w:sz w:val="16"/>
                <w:szCs w:val="16"/>
                <w:u w:val="none"/>
                <w:lang w:val="en-US" w:eastAsia="zh-CN" w:bidi="ar"/>
              </w:rPr>
              <w:br w:type="textWrapping"/>
            </w:r>
            <w:r>
              <w:rPr>
                <w:rFonts w:hint="eastAsia" w:ascii="微软雅黑" w:hAnsi="微软雅黑" w:eastAsia="微软雅黑" w:cs="微软雅黑"/>
                <w:i w:val="0"/>
                <w:iCs w:val="0"/>
                <w:color w:val="0C0C0C"/>
                <w:kern w:val="0"/>
                <w:sz w:val="16"/>
                <w:szCs w:val="16"/>
                <w:u w:val="none"/>
                <w:lang w:val="en-US" w:eastAsia="zh-CN" w:bidi="ar"/>
              </w:rPr>
              <w:t>14、售后服务工时不出现违约情况；</w:t>
            </w:r>
            <w:r>
              <w:rPr>
                <w:rFonts w:hint="eastAsia" w:ascii="微软雅黑" w:hAnsi="微软雅黑" w:eastAsia="微软雅黑" w:cs="微软雅黑"/>
                <w:i w:val="0"/>
                <w:iCs w:val="0"/>
                <w:color w:val="0C0C0C"/>
                <w:kern w:val="0"/>
                <w:sz w:val="16"/>
                <w:szCs w:val="16"/>
                <w:u w:val="none"/>
                <w:lang w:val="en-US" w:eastAsia="zh-CN" w:bidi="ar"/>
              </w:rPr>
              <w:br w:type="textWrapping"/>
            </w:r>
            <w:r>
              <w:rPr>
                <w:rFonts w:hint="eastAsia" w:ascii="微软雅黑" w:hAnsi="微软雅黑" w:eastAsia="微软雅黑" w:cs="微软雅黑"/>
                <w:i w:val="0"/>
                <w:iCs w:val="0"/>
                <w:color w:val="0C0C0C"/>
                <w:kern w:val="0"/>
                <w:sz w:val="16"/>
                <w:szCs w:val="16"/>
                <w:u w:val="none"/>
                <w:lang w:val="en-US" w:eastAsia="zh-CN" w:bidi="ar"/>
              </w:rPr>
              <w:t>15、售后服务时，供应商造成基础设施或临近无关设备或本设备其它备件损坏，作价赔偿；</w:t>
            </w:r>
            <w:r>
              <w:rPr>
                <w:rFonts w:hint="eastAsia" w:ascii="微软雅黑" w:hAnsi="微软雅黑" w:eastAsia="微软雅黑" w:cs="微软雅黑"/>
                <w:i w:val="0"/>
                <w:iCs w:val="0"/>
                <w:color w:val="0C0C0C"/>
                <w:kern w:val="0"/>
                <w:sz w:val="16"/>
                <w:szCs w:val="16"/>
                <w:u w:val="none"/>
                <w:lang w:val="en-US" w:eastAsia="zh-CN" w:bidi="ar"/>
              </w:rPr>
              <w:br w:type="textWrapping"/>
            </w:r>
            <w:r>
              <w:rPr>
                <w:rFonts w:hint="eastAsia" w:ascii="微软雅黑" w:hAnsi="微软雅黑" w:eastAsia="微软雅黑" w:cs="微软雅黑"/>
                <w:i w:val="0"/>
                <w:iCs w:val="0"/>
                <w:color w:val="0C0C0C"/>
                <w:kern w:val="0"/>
                <w:sz w:val="16"/>
                <w:szCs w:val="16"/>
                <w:u w:val="none"/>
                <w:lang w:val="en-US" w:eastAsia="zh-CN" w:bidi="ar"/>
              </w:rPr>
              <w:t>16、售后服务时，供应商未妥善保管部件而丢失或损坏，买方无赔偿义务；</w:t>
            </w:r>
            <w:r>
              <w:rPr>
                <w:rFonts w:hint="eastAsia" w:ascii="微软雅黑" w:hAnsi="微软雅黑" w:eastAsia="微软雅黑" w:cs="微软雅黑"/>
                <w:i w:val="0"/>
                <w:iCs w:val="0"/>
                <w:color w:val="0C0C0C"/>
                <w:kern w:val="0"/>
                <w:sz w:val="16"/>
                <w:szCs w:val="16"/>
                <w:u w:val="none"/>
                <w:lang w:val="en-US" w:eastAsia="zh-CN" w:bidi="ar"/>
              </w:rPr>
              <w:br w:type="textWrapping"/>
            </w:r>
            <w:r>
              <w:rPr>
                <w:rFonts w:hint="eastAsia" w:ascii="微软雅黑" w:hAnsi="微软雅黑" w:eastAsia="微软雅黑" w:cs="微软雅黑"/>
                <w:i w:val="0"/>
                <w:iCs w:val="0"/>
                <w:color w:val="0C0C0C"/>
                <w:kern w:val="0"/>
                <w:sz w:val="16"/>
                <w:szCs w:val="16"/>
                <w:u w:val="none"/>
                <w:lang w:val="en-US" w:eastAsia="zh-CN" w:bidi="ar"/>
              </w:rPr>
              <w:t>17、供应商在售后服务过程中对使用方提出的问题解答清楚；</w:t>
            </w:r>
            <w:r>
              <w:rPr>
                <w:rFonts w:hint="eastAsia" w:ascii="微软雅黑" w:hAnsi="微软雅黑" w:eastAsia="微软雅黑" w:cs="微软雅黑"/>
                <w:i w:val="0"/>
                <w:iCs w:val="0"/>
                <w:color w:val="0C0C0C"/>
                <w:kern w:val="0"/>
                <w:sz w:val="16"/>
                <w:szCs w:val="16"/>
                <w:u w:val="none"/>
                <w:lang w:val="en-US" w:eastAsia="zh-CN" w:bidi="ar"/>
              </w:rPr>
              <w:br w:type="textWrapping"/>
            </w:r>
            <w:r>
              <w:rPr>
                <w:rFonts w:hint="eastAsia" w:ascii="微软雅黑" w:hAnsi="微软雅黑" w:eastAsia="微软雅黑" w:cs="微软雅黑"/>
                <w:i w:val="0"/>
                <w:iCs w:val="0"/>
                <w:color w:val="0C0C0C"/>
                <w:kern w:val="0"/>
                <w:sz w:val="16"/>
                <w:szCs w:val="16"/>
                <w:u w:val="none"/>
                <w:lang w:val="en-US" w:eastAsia="zh-CN" w:bidi="ar"/>
              </w:rPr>
              <w:t>18、售后服务过程中对顺带发现的其它隐患或故障或应用问题同时予以维修或纠正；</w:t>
            </w:r>
            <w:r>
              <w:rPr>
                <w:rFonts w:hint="eastAsia" w:ascii="微软雅黑" w:hAnsi="微软雅黑" w:eastAsia="微软雅黑" w:cs="微软雅黑"/>
                <w:i w:val="0"/>
                <w:iCs w:val="0"/>
                <w:color w:val="0C0C0C"/>
                <w:kern w:val="0"/>
                <w:sz w:val="16"/>
                <w:szCs w:val="16"/>
                <w:u w:val="none"/>
                <w:lang w:val="en-US" w:eastAsia="zh-CN" w:bidi="ar"/>
              </w:rPr>
              <w:br w:type="textWrapping"/>
            </w:r>
            <w:r>
              <w:rPr>
                <w:rFonts w:hint="eastAsia" w:ascii="微软雅黑" w:hAnsi="微软雅黑" w:eastAsia="微软雅黑" w:cs="微软雅黑"/>
                <w:i w:val="0"/>
                <w:iCs w:val="0"/>
                <w:color w:val="0C0C0C"/>
                <w:kern w:val="0"/>
                <w:sz w:val="16"/>
                <w:szCs w:val="16"/>
                <w:u w:val="none"/>
                <w:lang w:val="en-US" w:eastAsia="zh-CN" w:bidi="ar"/>
              </w:rPr>
              <w:t>19、售后服务工作应有条理性，不能让使用方过度投入人力、物力；</w:t>
            </w:r>
            <w:r>
              <w:rPr>
                <w:rFonts w:hint="eastAsia" w:ascii="微软雅黑" w:hAnsi="微软雅黑" w:eastAsia="微软雅黑" w:cs="微软雅黑"/>
                <w:i w:val="0"/>
                <w:iCs w:val="0"/>
                <w:color w:val="0C0C0C"/>
                <w:kern w:val="0"/>
                <w:sz w:val="16"/>
                <w:szCs w:val="16"/>
                <w:u w:val="none"/>
                <w:lang w:val="en-US" w:eastAsia="zh-CN" w:bidi="ar"/>
              </w:rPr>
              <w:br w:type="textWrapping"/>
            </w:r>
            <w:r>
              <w:rPr>
                <w:rFonts w:hint="eastAsia" w:ascii="微软雅黑" w:hAnsi="微软雅黑" w:eastAsia="微软雅黑" w:cs="微软雅黑"/>
                <w:i w:val="0"/>
                <w:iCs w:val="0"/>
                <w:color w:val="0C0C0C"/>
                <w:kern w:val="0"/>
                <w:sz w:val="16"/>
                <w:szCs w:val="16"/>
                <w:u w:val="none"/>
                <w:lang w:val="en-US" w:eastAsia="zh-CN" w:bidi="ar"/>
              </w:rPr>
              <w:t>20、供应商因判断失误导致故障进一步加重或扩大，供应商承担此部分修复费用，并按工时完成；</w:t>
            </w:r>
            <w:r>
              <w:rPr>
                <w:rFonts w:hint="eastAsia" w:ascii="微软雅黑" w:hAnsi="微软雅黑" w:eastAsia="微软雅黑" w:cs="微软雅黑"/>
                <w:i w:val="0"/>
                <w:iCs w:val="0"/>
                <w:color w:val="0C0C0C"/>
                <w:kern w:val="0"/>
                <w:sz w:val="16"/>
                <w:szCs w:val="16"/>
                <w:u w:val="none"/>
                <w:lang w:val="en-US" w:eastAsia="zh-CN" w:bidi="ar"/>
              </w:rPr>
              <w:br w:type="textWrapping"/>
            </w:r>
            <w:r>
              <w:rPr>
                <w:rFonts w:hint="eastAsia" w:ascii="微软雅黑" w:hAnsi="微软雅黑" w:eastAsia="微软雅黑" w:cs="微软雅黑"/>
                <w:i w:val="0"/>
                <w:iCs w:val="0"/>
                <w:color w:val="0C0C0C"/>
                <w:kern w:val="0"/>
                <w:sz w:val="16"/>
                <w:szCs w:val="16"/>
                <w:u w:val="none"/>
                <w:lang w:val="en-US" w:eastAsia="zh-CN" w:bidi="ar"/>
              </w:rPr>
              <w:t>21、售后服务收费只限于原发故障部分，排查过程用到的备件不由使用方承担费用；</w:t>
            </w:r>
            <w:r>
              <w:rPr>
                <w:rFonts w:hint="eastAsia" w:ascii="微软雅黑" w:hAnsi="微软雅黑" w:eastAsia="微软雅黑" w:cs="微软雅黑"/>
                <w:i w:val="0"/>
                <w:iCs w:val="0"/>
                <w:color w:val="0C0C0C"/>
                <w:kern w:val="0"/>
                <w:sz w:val="16"/>
                <w:szCs w:val="16"/>
                <w:u w:val="none"/>
                <w:lang w:val="en-US" w:eastAsia="zh-CN" w:bidi="ar"/>
              </w:rPr>
              <w:br w:type="textWrapping"/>
            </w:r>
            <w:r>
              <w:rPr>
                <w:rFonts w:hint="eastAsia" w:ascii="微软雅黑" w:hAnsi="微软雅黑" w:eastAsia="微软雅黑" w:cs="微软雅黑"/>
                <w:i w:val="0"/>
                <w:iCs w:val="0"/>
                <w:color w:val="0C0C0C"/>
                <w:kern w:val="0"/>
                <w:sz w:val="16"/>
                <w:szCs w:val="16"/>
                <w:u w:val="none"/>
                <w:lang w:val="en-US" w:eastAsia="zh-CN" w:bidi="ar"/>
              </w:rPr>
              <w:t>22、售后服务结束，供应商和使用方共同对服务结果验收；</w:t>
            </w:r>
            <w:r>
              <w:rPr>
                <w:rFonts w:hint="eastAsia" w:ascii="微软雅黑" w:hAnsi="微软雅黑" w:eastAsia="微软雅黑" w:cs="微软雅黑"/>
                <w:i w:val="0"/>
                <w:iCs w:val="0"/>
                <w:color w:val="0C0C0C"/>
                <w:kern w:val="0"/>
                <w:sz w:val="16"/>
                <w:szCs w:val="16"/>
                <w:u w:val="none"/>
                <w:lang w:val="en-US" w:eastAsia="zh-CN" w:bidi="ar"/>
              </w:rPr>
              <w:br w:type="textWrapping"/>
            </w:r>
            <w:r>
              <w:rPr>
                <w:rFonts w:hint="eastAsia" w:ascii="微软雅黑" w:hAnsi="微软雅黑" w:eastAsia="微软雅黑" w:cs="微软雅黑"/>
                <w:i w:val="0"/>
                <w:iCs w:val="0"/>
                <w:color w:val="0C0C0C"/>
                <w:kern w:val="0"/>
                <w:sz w:val="16"/>
                <w:szCs w:val="16"/>
                <w:u w:val="none"/>
                <w:lang w:val="en-US" w:eastAsia="zh-CN" w:bidi="ar"/>
              </w:rPr>
              <w:t>23、提供设备终生售后服务。</w:t>
            </w:r>
          </w:p>
        </w:tc>
      </w:tr>
      <w:tr w14:paraId="6888D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35" w:hRule="atLeast"/>
        </w:trPr>
        <w:tc>
          <w:tcPr>
            <w:tcW w:w="1175" w:type="dxa"/>
            <w:shd w:val="clear" w:color="auto" w:fill="auto"/>
            <w:vAlign w:val="center"/>
          </w:tcPr>
          <w:p w14:paraId="72360A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乳与乳制品、饮料、冷冻饮品、白砂糖、果胶等食品的水分、灰分的检测</w:t>
            </w:r>
          </w:p>
        </w:tc>
        <w:tc>
          <w:tcPr>
            <w:tcW w:w="1080" w:type="dxa"/>
            <w:shd w:val="clear" w:color="auto" w:fill="auto"/>
            <w:vAlign w:val="center"/>
          </w:tcPr>
          <w:p w14:paraId="6288AE0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全自动水分灰分分析仪</w:t>
            </w:r>
          </w:p>
        </w:tc>
        <w:tc>
          <w:tcPr>
            <w:tcW w:w="4140" w:type="dxa"/>
            <w:shd w:val="clear" w:color="auto" w:fill="auto"/>
            <w:vAlign w:val="center"/>
          </w:tcPr>
          <w:p w14:paraId="09A4EA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25"/>
                <w:lang w:val="en-US" w:eastAsia="zh-CN" w:bidi="ar"/>
              </w:rPr>
              <w:t>*1、适用范围：乳与乳制品、饮料、冷冻饮品、白砂糖等食品的水分、灰分的检测，</w:t>
            </w:r>
            <w:r>
              <w:rPr>
                <w:rStyle w:val="26"/>
                <w:lang w:val="en-US" w:eastAsia="zh-CN" w:bidi="ar"/>
              </w:rPr>
              <w:t>满足GB 5009.3和4 食品安全国家标准 食品中水分及灰分的测定。</w:t>
            </w:r>
            <w:r>
              <w:rPr>
                <w:rStyle w:val="26"/>
                <w:lang w:val="en-US" w:eastAsia="zh-CN" w:bidi="ar"/>
              </w:rPr>
              <w:br w:type="textWrapping"/>
            </w:r>
            <w:r>
              <w:rPr>
                <w:rStyle w:val="26"/>
                <w:lang w:val="en-US" w:eastAsia="zh-CN" w:bidi="ar"/>
              </w:rPr>
              <w:t>2、设备类型：替代国标方法所需的电子天平、干燥箱、箱式电阻炉功能于一体的全自动检测功能，具备无人值守自动运行，提升工作效率。</w:t>
            </w:r>
            <w:r>
              <w:rPr>
                <w:rStyle w:val="26"/>
                <w:lang w:val="en-US" w:eastAsia="zh-CN" w:bidi="ar"/>
              </w:rPr>
              <w:br w:type="textWrapping"/>
            </w:r>
            <w:r>
              <w:rPr>
                <w:rStyle w:val="26"/>
                <w:lang w:val="en-US" w:eastAsia="zh-CN" w:bidi="ar"/>
              </w:rPr>
              <w:t>3、检测时间：单批整体检测时间≤6小时，同等条件下优选检测时间更优的。</w:t>
            </w:r>
            <w:r>
              <w:rPr>
                <w:rStyle w:val="26"/>
                <w:lang w:val="en-US" w:eastAsia="zh-CN" w:bidi="ar"/>
              </w:rPr>
              <w:br w:type="textWrapping"/>
            </w:r>
            <w:r>
              <w:rPr>
                <w:rStyle w:val="26"/>
                <w:lang w:val="en-US" w:eastAsia="zh-CN" w:bidi="ar"/>
              </w:rPr>
              <w:t>4、批处理量：≥19个，优选单位时间内批处理量更优的。</w:t>
            </w:r>
            <w:r>
              <w:rPr>
                <w:rStyle w:val="26"/>
                <w:lang w:val="en-US" w:eastAsia="zh-CN" w:bidi="ar"/>
              </w:rPr>
              <w:br w:type="textWrapping"/>
            </w:r>
            <w:r>
              <w:rPr>
                <w:rStyle w:val="26"/>
                <w:lang w:val="en-US" w:eastAsia="zh-CN" w:bidi="ar"/>
              </w:rPr>
              <w:t>*5、准确性：</w:t>
            </w:r>
            <w:r>
              <w:rPr>
                <w:rStyle w:val="26"/>
                <w:lang w:val="en-US" w:eastAsia="zh-CN" w:bidi="ar"/>
              </w:rPr>
              <w:br w:type="textWrapping"/>
            </w:r>
            <w:r>
              <w:rPr>
                <w:rStyle w:val="26"/>
                <w:lang w:val="en-US" w:eastAsia="zh-CN" w:bidi="ar"/>
              </w:rPr>
              <w:t>（1）水分：水分含量≤0.5%的，本设备检测结果与国标法检测结果的绝对偏差不超过0.05%；水分含量＞0.5%的，本设备检测结果与国标法检测结果的相对偏差≤15%。</w:t>
            </w:r>
            <w:r>
              <w:rPr>
                <w:rStyle w:val="26"/>
                <w:lang w:val="en-US" w:eastAsia="zh-CN" w:bidi="ar"/>
              </w:rPr>
              <w:br w:type="textWrapping"/>
            </w:r>
            <w:r>
              <w:rPr>
                <w:rStyle w:val="26"/>
                <w:lang w:val="en-US" w:eastAsia="zh-CN" w:bidi="ar"/>
              </w:rPr>
              <w:t>（2）灰分：灰分含量≤1.0%的，本设备检测结果与国标法检测结果的绝对偏差不超过0.05%；灰分含量＞1.0%的，本设备检测结果与国标法检测结果的相对偏差≤7.5%。</w:t>
            </w:r>
            <w:r>
              <w:rPr>
                <w:rStyle w:val="26"/>
                <w:lang w:val="en-US" w:eastAsia="zh-CN" w:bidi="ar"/>
              </w:rPr>
              <w:br w:type="textWrapping"/>
            </w:r>
            <w:r>
              <w:rPr>
                <w:rStyle w:val="26"/>
                <w:lang w:val="en-US" w:eastAsia="zh-CN" w:bidi="ar"/>
              </w:rPr>
              <w:t>*6、精密度：</w:t>
            </w:r>
            <w:r>
              <w:rPr>
                <w:rStyle w:val="26"/>
                <w:lang w:val="en-US" w:eastAsia="zh-CN" w:bidi="ar"/>
              </w:rPr>
              <w:br w:type="textWrapping"/>
            </w:r>
            <w:r>
              <w:rPr>
                <w:rStyle w:val="26"/>
                <w:lang w:val="en-US" w:eastAsia="zh-CN" w:bidi="ar"/>
              </w:rPr>
              <w:t>（1）水分：水分含量≤0.5%的，在重复条件下获得的俩次独立测定结果的绝对差值不得超过0.05%；水分含量＞0.5%的，在重复条件下获得的俩次独立测定结果的绝对差值不得超过算术平均值的10%。</w:t>
            </w:r>
            <w:r>
              <w:rPr>
                <w:rStyle w:val="26"/>
                <w:lang w:val="en-US" w:eastAsia="zh-CN" w:bidi="ar"/>
              </w:rPr>
              <w:br w:type="textWrapping"/>
            </w:r>
            <w:r>
              <w:rPr>
                <w:rStyle w:val="26"/>
                <w:lang w:val="en-US" w:eastAsia="zh-CN" w:bidi="ar"/>
              </w:rPr>
              <w:t>（2）灰分：灰分含量≤1.0%的，在重复条件下获得的俩次独立测定结果的绝对差值不得超过0.05%；水分含量＞1.0%的，在重复条件下获得的俩次独立测定结果的绝对差值不得超过算术平均值的5%。</w:t>
            </w:r>
            <w:r>
              <w:rPr>
                <w:rStyle w:val="26"/>
                <w:lang w:val="en-US" w:eastAsia="zh-CN" w:bidi="ar"/>
              </w:rPr>
              <w:br w:type="textWrapping"/>
            </w:r>
            <w:r>
              <w:rPr>
                <w:rStyle w:val="26"/>
                <w:lang w:val="en-US" w:eastAsia="zh-CN" w:bidi="ar"/>
              </w:rPr>
              <w:t>7、电源：220V±10%，50Hz，优选低耗能。</w:t>
            </w:r>
            <w:r>
              <w:rPr>
                <w:rStyle w:val="26"/>
                <w:lang w:val="en-US" w:eastAsia="zh-CN" w:bidi="ar"/>
              </w:rPr>
              <w:br w:type="textWrapping"/>
            </w:r>
            <w:r>
              <w:rPr>
                <w:rStyle w:val="26"/>
                <w:lang w:val="en-US" w:eastAsia="zh-CN" w:bidi="ar"/>
              </w:rPr>
              <w:t>*8、信息传输：</w:t>
            </w:r>
            <w:r>
              <w:rPr>
                <w:rStyle w:val="26"/>
                <w:lang w:val="en-US" w:eastAsia="zh-CN" w:bidi="ar"/>
              </w:rPr>
              <w:br w:type="textWrapping"/>
            </w:r>
            <w:r>
              <w:rPr>
                <w:rStyle w:val="26"/>
                <w:lang w:val="en-US" w:eastAsia="zh-CN" w:bidi="ar"/>
              </w:rPr>
              <w:t>①电脑配置：配套和工作站软件相匹配的电脑或工作站，i7及以上CPU，RAM≥8GB，硬盘≥500GB，屏幕19英寸以上液晶显示，USB口≥4个，具备有线及无线上网功能，配置可实现与仪器进行数据传输接口，支持win10及以上主流操作系统，软硬件向下兼容，电脑售后整机质保最低3年。</w:t>
            </w:r>
            <w:r>
              <w:rPr>
                <w:rStyle w:val="26"/>
                <w:lang w:val="en-US" w:eastAsia="zh-CN" w:bidi="ar"/>
              </w:rPr>
              <w:br w:type="textWrapping"/>
            </w:r>
            <w:r>
              <w:rPr>
                <w:rStyle w:val="26"/>
                <w:lang w:val="en-US" w:eastAsia="zh-CN" w:bidi="ar"/>
              </w:rPr>
              <w:t>②工作站软件：可完成全部操作的工作站软件及数据传输线，可兼容全部windows操作系统，并提供免费升级支持，可以导出固定格式报告(PDF、CSV、TXT)，优先考虑PDF格式。开放数据库，提供访问权限。</w:t>
            </w:r>
          </w:p>
        </w:tc>
        <w:tc>
          <w:tcPr>
            <w:tcW w:w="828" w:type="dxa"/>
            <w:shd w:val="clear" w:color="auto" w:fill="auto"/>
            <w:vAlign w:val="center"/>
          </w:tcPr>
          <w:p w14:paraId="7E3E41A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1、主机</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2、样品容器</w:t>
            </w:r>
          </w:p>
        </w:tc>
        <w:tc>
          <w:tcPr>
            <w:tcW w:w="2196" w:type="dxa"/>
            <w:vMerge w:val="continue"/>
            <w:shd w:val="clear" w:color="auto" w:fill="auto"/>
            <w:vAlign w:val="top"/>
          </w:tcPr>
          <w:p w14:paraId="3CA8762D">
            <w:pPr>
              <w:jc w:val="left"/>
              <w:rPr>
                <w:rFonts w:hint="eastAsia" w:ascii="微软雅黑" w:hAnsi="微软雅黑" w:eastAsia="微软雅黑" w:cs="微软雅黑"/>
                <w:i w:val="0"/>
                <w:iCs w:val="0"/>
                <w:color w:val="0C0C0C"/>
                <w:sz w:val="16"/>
                <w:szCs w:val="16"/>
                <w:u w:val="none"/>
              </w:rPr>
            </w:pPr>
          </w:p>
        </w:tc>
      </w:tr>
    </w:tbl>
    <w:p w14:paraId="1092CC95">
      <w:pPr>
        <w:ind w:firstLine="301" w:firstLineChars="100"/>
        <w:rPr>
          <w:rFonts w:hint="eastAsia" w:ascii="仿宋" w:hAnsi="仿宋" w:eastAsia="仿宋" w:cs="仿宋"/>
          <w:b/>
          <w:sz w:val="30"/>
          <w:szCs w:val="30"/>
        </w:rPr>
      </w:pPr>
    </w:p>
    <w:p w14:paraId="44356CFD">
      <w:pPr>
        <w:ind w:firstLine="301" w:firstLineChars="100"/>
        <w:rPr>
          <w:rFonts w:ascii="仿宋" w:hAnsi="仿宋" w:eastAsia="仿宋" w:cs="仿宋"/>
          <w:b/>
          <w:sz w:val="30"/>
          <w:szCs w:val="30"/>
        </w:rPr>
      </w:pPr>
      <w:r>
        <w:rPr>
          <w:rFonts w:hint="eastAsia" w:ascii="仿宋" w:hAnsi="仿宋" w:eastAsia="仿宋" w:cs="仿宋"/>
          <w:b/>
          <w:sz w:val="30"/>
          <w:szCs w:val="30"/>
        </w:rPr>
        <w:t>三、资格要求：</w:t>
      </w:r>
    </w:p>
    <w:p w14:paraId="759E2D9B">
      <w:pPr>
        <w:adjustRightInd w:val="0"/>
        <w:snapToGrid w:val="0"/>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1）竞谈人必须是在中华人民共和国境内注册的、具有独立法人资格的企业，且注册资金达到</w:t>
      </w:r>
      <w:r>
        <w:rPr>
          <w:rFonts w:ascii="仿宋_GB2312" w:hAnsi="宋体" w:eastAsia="仿宋_GB2312"/>
          <w:color w:val="000000"/>
          <w:sz w:val="28"/>
          <w:szCs w:val="28"/>
        </w:rPr>
        <w:t>5</w:t>
      </w:r>
      <w:r>
        <w:rPr>
          <w:rFonts w:hint="eastAsia" w:ascii="仿宋_GB2312" w:hAnsi="宋体" w:eastAsia="仿宋_GB2312"/>
          <w:color w:val="000000"/>
          <w:sz w:val="28"/>
          <w:szCs w:val="28"/>
        </w:rPr>
        <w:t>00万元人民币及以上（外币按注册时汇率计算），有能力履行竞谈内容要求和提供竞谈货物及服务，经营范围包含设备生产、设备销售、技术开发等任一内容，以企业营业执照为准；</w:t>
      </w:r>
    </w:p>
    <w:p w14:paraId="0A79B26C">
      <w:pPr>
        <w:adjustRightInd w:val="0"/>
        <w:snapToGrid w:val="0"/>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2）竞谈人须具有开户行许可证或基本存款账户信息；</w:t>
      </w:r>
    </w:p>
    <w:p w14:paraId="42563430">
      <w:pPr>
        <w:adjustRightInd w:val="0"/>
        <w:snapToGrid w:val="0"/>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3）竞谈人须具备一般纳税人资格，能开具税率13%的增值税专用发票，</w:t>
      </w:r>
      <w:r>
        <w:rPr>
          <w:rFonts w:hint="eastAsia" w:ascii="仿宋_GB2312" w:hAnsi="宋体" w:eastAsia="仿宋_GB2312"/>
          <w:color w:val="000000"/>
          <w:sz w:val="28"/>
          <w:szCs w:val="28"/>
          <w:highlight w:val="yellow"/>
        </w:rPr>
        <w:t>提供依法纳税缴纳证明材料</w:t>
      </w:r>
      <w:r>
        <w:rPr>
          <w:rFonts w:hint="eastAsia" w:ascii="仿宋_GB2312" w:hAnsi="宋体" w:eastAsia="仿宋_GB2312"/>
          <w:color w:val="000000"/>
          <w:sz w:val="28"/>
          <w:szCs w:val="28"/>
        </w:rPr>
        <w:t>；</w:t>
      </w:r>
    </w:p>
    <w:p w14:paraId="11011EF3">
      <w:pPr>
        <w:adjustRightInd w:val="0"/>
        <w:snapToGrid w:val="0"/>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4）竞谈人须为所投标设备生产制造厂家或具备授权书代理商；</w:t>
      </w:r>
    </w:p>
    <w:p w14:paraId="4C1B2C4F">
      <w:pPr>
        <w:adjustRightInd w:val="0"/>
        <w:snapToGrid w:val="0"/>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5）竞谈人须具有近三年（202</w:t>
      </w:r>
      <w:r>
        <w:rPr>
          <w:rFonts w:ascii="仿宋_GB2312" w:hAnsi="宋体" w:eastAsia="仿宋_GB2312"/>
          <w:color w:val="000000"/>
          <w:sz w:val="28"/>
          <w:szCs w:val="28"/>
        </w:rPr>
        <w:t>2</w:t>
      </w:r>
      <w:r>
        <w:rPr>
          <w:rFonts w:hint="eastAsia" w:ascii="仿宋_GB2312" w:hAnsi="宋体" w:eastAsia="仿宋_GB2312"/>
          <w:color w:val="000000"/>
          <w:sz w:val="28"/>
          <w:szCs w:val="28"/>
        </w:rPr>
        <w:t>年-至今）至少一个及以上的类似项目业绩（以双方盖章的合同扫描件为准）；</w:t>
      </w:r>
    </w:p>
    <w:p w14:paraId="249C3A17">
      <w:pPr>
        <w:adjustRightInd w:val="0"/>
        <w:snapToGrid w:val="0"/>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6）竞谈人须具有近三年（202</w:t>
      </w:r>
      <w:r>
        <w:rPr>
          <w:rFonts w:hint="eastAsia" w:ascii="仿宋_GB2312" w:hAnsi="宋体" w:eastAsia="仿宋_GB2312"/>
          <w:color w:val="000000"/>
          <w:sz w:val="28"/>
          <w:szCs w:val="28"/>
          <w:lang w:val="en-US" w:eastAsia="zh-CN"/>
        </w:rPr>
        <w:t>2</w:t>
      </w:r>
      <w:r>
        <w:rPr>
          <w:rFonts w:hint="eastAsia" w:ascii="仿宋_GB2312" w:hAnsi="宋体" w:eastAsia="仿宋_GB2312"/>
          <w:color w:val="000000"/>
          <w:sz w:val="28"/>
          <w:szCs w:val="28"/>
        </w:rPr>
        <w:t>至202</w:t>
      </w:r>
      <w:r>
        <w:rPr>
          <w:rFonts w:hint="eastAsia" w:ascii="仿宋_GB2312" w:hAnsi="宋体" w:eastAsia="仿宋_GB2312"/>
          <w:color w:val="000000"/>
          <w:sz w:val="28"/>
          <w:szCs w:val="28"/>
          <w:lang w:val="en-US" w:eastAsia="zh-CN"/>
        </w:rPr>
        <w:t>4</w:t>
      </w:r>
      <w:r>
        <w:rPr>
          <w:rFonts w:hint="eastAsia" w:ascii="仿宋_GB2312" w:hAnsi="宋体" w:eastAsia="仿宋_GB2312"/>
          <w:color w:val="000000"/>
          <w:sz w:val="28"/>
          <w:szCs w:val="28"/>
        </w:rPr>
        <w:t xml:space="preserve">年）的财务报表； </w:t>
      </w:r>
    </w:p>
    <w:p w14:paraId="1A838FAC">
      <w:pPr>
        <w:wordWrap w:val="0"/>
        <w:adjustRightInd w:val="0"/>
        <w:snapToGrid w:val="0"/>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7）竞谈人未被列入“国家企业信用信息公示系统”（http://www.gsxt.gov.cn/index.html）严重违法失信企业名单；</w:t>
      </w:r>
    </w:p>
    <w:p w14:paraId="34C1174C">
      <w:pPr>
        <w:adjustRightInd w:val="0"/>
        <w:snapToGrid w:val="0"/>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8）竞谈人须提供数据保密承诺书；</w:t>
      </w:r>
    </w:p>
    <w:p w14:paraId="38837D22">
      <w:pPr>
        <w:adjustRightInd w:val="0"/>
        <w:snapToGrid w:val="0"/>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9）竞谈人须提供技术文件（包括彩页、说明书等）；</w:t>
      </w:r>
    </w:p>
    <w:p w14:paraId="4AB3B3F2">
      <w:pPr>
        <w:adjustRightInd w:val="0"/>
        <w:snapToGrid w:val="0"/>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10）与采购人存在利害关系可能影响采购招标公正性的法人、其他组织或者个人，不得参加竞谈；单位负责人为同一人或者存在控股、管理关系的不同单位，不得参加同一标段竞谈或者未划分标段的同一竞谈项目竞谈；存在以上情况的，在通过资格预审的情况下，允许最先报名的潜在竞谈人参与竞谈；</w:t>
      </w:r>
    </w:p>
    <w:p w14:paraId="2D878F59">
      <w:pPr>
        <w:adjustRightInd w:val="0"/>
        <w:snapToGrid w:val="0"/>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11）本项目不接受联合体竞谈，不允许分包或转包；</w:t>
      </w:r>
    </w:p>
    <w:p w14:paraId="21B21630">
      <w:pPr>
        <w:adjustRightInd w:val="0"/>
        <w:snapToGrid w:val="0"/>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12）不接受进入中粮及蒙牛供应商黑名单（以蒙牛集团采购招标管理部下发的黑名单为准）的企业参与竞谈；</w:t>
      </w:r>
    </w:p>
    <w:p w14:paraId="491757C0">
      <w:pPr>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1</w:t>
      </w:r>
      <w:r>
        <w:rPr>
          <w:rFonts w:ascii="仿宋_GB2312" w:hAnsi="宋体" w:eastAsia="仿宋_GB2312"/>
          <w:color w:val="000000"/>
          <w:sz w:val="28"/>
          <w:szCs w:val="28"/>
        </w:rPr>
        <w:t>3</w:t>
      </w:r>
      <w:r>
        <w:rPr>
          <w:rFonts w:hint="eastAsia" w:ascii="仿宋_GB2312" w:hAnsi="宋体" w:eastAsia="仿宋_GB2312"/>
          <w:color w:val="000000"/>
          <w:sz w:val="28"/>
          <w:szCs w:val="28"/>
        </w:rPr>
        <w:t>）代理商须提供正品承诺书；</w:t>
      </w:r>
    </w:p>
    <w:p w14:paraId="6ABFCF0C">
      <w:pPr>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1</w:t>
      </w:r>
      <w:r>
        <w:rPr>
          <w:rFonts w:ascii="仿宋_GB2312" w:hAnsi="宋体" w:eastAsia="仿宋_GB2312"/>
          <w:color w:val="000000"/>
          <w:sz w:val="28"/>
          <w:szCs w:val="28"/>
        </w:rPr>
        <w:t>4</w:t>
      </w:r>
      <w:r>
        <w:rPr>
          <w:rFonts w:hint="eastAsia" w:ascii="仿宋_GB2312" w:hAnsi="宋体" w:eastAsia="仿宋_GB2312"/>
          <w:color w:val="000000"/>
          <w:sz w:val="28"/>
          <w:szCs w:val="28"/>
        </w:rPr>
        <w:t>）能提供售后服务，有专业人员协助解决质量问题，须提供售后服务承诺书；</w:t>
      </w:r>
    </w:p>
    <w:p w14:paraId="47C1485C">
      <w:pPr>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1</w:t>
      </w:r>
      <w:r>
        <w:rPr>
          <w:rFonts w:ascii="仿宋_GB2312" w:hAnsi="宋体" w:eastAsia="仿宋_GB2312"/>
          <w:color w:val="000000"/>
          <w:sz w:val="28"/>
          <w:szCs w:val="28"/>
        </w:rPr>
        <w:t>5</w:t>
      </w:r>
      <w:r>
        <w:rPr>
          <w:rFonts w:hint="eastAsia" w:ascii="仿宋_GB2312" w:hAnsi="宋体" w:eastAsia="仿宋_GB2312"/>
          <w:color w:val="000000"/>
          <w:sz w:val="28"/>
          <w:szCs w:val="28"/>
        </w:rPr>
        <w:t>）提供已发缴纳社保证明。</w:t>
      </w:r>
    </w:p>
    <w:p w14:paraId="321112BA">
      <w:pPr>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注：不符合上述条件的投标方，不予报名，未按照要求提供材料的直接取消相应评标资格。</w:t>
      </w:r>
    </w:p>
    <w:p w14:paraId="38B0F591">
      <w:pPr>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流程：公告发布-投标商报名-商务资格预审-技术审核-商务谈判-合同签订</w:t>
      </w:r>
    </w:p>
    <w:p w14:paraId="30A66259">
      <w:pPr>
        <w:ind w:firstLine="602" w:firstLineChars="200"/>
        <w:rPr>
          <w:rFonts w:ascii="仿宋" w:hAnsi="仿宋" w:eastAsia="仿宋" w:cs="仿宋"/>
          <w:b/>
          <w:sz w:val="30"/>
          <w:szCs w:val="30"/>
        </w:rPr>
      </w:pPr>
      <w:r>
        <w:rPr>
          <w:rFonts w:hint="eastAsia" w:ascii="仿宋" w:hAnsi="仿宋" w:eastAsia="仿宋" w:cs="仿宋"/>
          <w:b/>
          <w:sz w:val="30"/>
          <w:szCs w:val="30"/>
        </w:rPr>
        <w:t>四、报名须知</w:t>
      </w:r>
    </w:p>
    <w:p w14:paraId="3762A184">
      <w:pPr>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报名资格文件的组成及顺序按照如下要求提供：</w:t>
      </w:r>
    </w:p>
    <w:p w14:paraId="64051DB0">
      <w:pPr>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1、提供有效的营业执照（副本）、组织机构代码证（副本）、税务登记证（副本）（注:以上三项或三证合一营业执照副本）；</w:t>
      </w:r>
    </w:p>
    <w:p w14:paraId="2D846CE6">
      <w:pPr>
        <w:adjustRightInd w:val="0"/>
        <w:snapToGrid w:val="0"/>
        <w:spacing w:line="360" w:lineRule="auto"/>
        <w:ind w:firstLine="560" w:firstLineChars="200"/>
        <w:rPr>
          <w:rFonts w:ascii="仿宋_GB2312" w:hAnsi="宋体" w:eastAsia="仿宋_GB2312"/>
          <w:color w:val="000000"/>
          <w:sz w:val="28"/>
          <w:szCs w:val="28"/>
        </w:rPr>
      </w:pPr>
      <w:r>
        <w:rPr>
          <w:rFonts w:ascii="仿宋_GB2312" w:hAnsi="宋体" w:eastAsia="仿宋_GB2312"/>
          <w:color w:val="000000"/>
          <w:sz w:val="28"/>
          <w:szCs w:val="28"/>
        </w:rPr>
        <w:t>2</w:t>
      </w:r>
      <w:r>
        <w:rPr>
          <w:rFonts w:hint="eastAsia" w:ascii="仿宋_GB2312" w:hAnsi="宋体" w:eastAsia="仿宋_GB2312"/>
          <w:color w:val="000000"/>
          <w:sz w:val="28"/>
          <w:szCs w:val="28"/>
        </w:rPr>
        <w:t>、竞谈人须具有开户行许可证或基本存款账户信息；</w:t>
      </w:r>
    </w:p>
    <w:p w14:paraId="3042FB49">
      <w:pPr>
        <w:adjustRightInd w:val="0"/>
        <w:snapToGrid w:val="0"/>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3、竞谈人须具备一般纳税人资格，能开具税率13%的增值税专用发票，</w:t>
      </w:r>
      <w:r>
        <w:rPr>
          <w:rFonts w:hint="eastAsia" w:ascii="仿宋_GB2312" w:hAnsi="宋体" w:eastAsia="仿宋_GB2312"/>
          <w:color w:val="000000"/>
          <w:sz w:val="28"/>
          <w:szCs w:val="28"/>
          <w:highlight w:val="yellow"/>
        </w:rPr>
        <w:t>提供依法纳税缴纳证明材料</w:t>
      </w:r>
      <w:r>
        <w:rPr>
          <w:rFonts w:hint="eastAsia" w:ascii="仿宋_GB2312" w:hAnsi="宋体" w:eastAsia="仿宋_GB2312"/>
          <w:color w:val="000000"/>
          <w:sz w:val="28"/>
          <w:szCs w:val="28"/>
        </w:rPr>
        <w:t>；</w:t>
      </w:r>
    </w:p>
    <w:p w14:paraId="52B93FEF">
      <w:pPr>
        <w:adjustRightInd w:val="0"/>
        <w:snapToGrid w:val="0"/>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4、竞谈人须为所投标设备生产制造厂家或具备授权书代理商；</w:t>
      </w:r>
    </w:p>
    <w:p w14:paraId="2E3F5F46">
      <w:pPr>
        <w:adjustRightInd w:val="0"/>
        <w:snapToGrid w:val="0"/>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5、竞谈人须具有近三年（202</w:t>
      </w:r>
      <w:r>
        <w:rPr>
          <w:rFonts w:ascii="仿宋_GB2312" w:hAnsi="宋体" w:eastAsia="仿宋_GB2312"/>
          <w:color w:val="000000"/>
          <w:sz w:val="28"/>
          <w:szCs w:val="28"/>
        </w:rPr>
        <w:t>2</w:t>
      </w:r>
      <w:r>
        <w:rPr>
          <w:rFonts w:hint="eastAsia" w:ascii="仿宋_GB2312" w:hAnsi="宋体" w:eastAsia="仿宋_GB2312"/>
          <w:color w:val="000000"/>
          <w:sz w:val="28"/>
          <w:szCs w:val="28"/>
        </w:rPr>
        <w:t>年-至今）至少一个及以上的类似项目业绩（以双方盖章的合同扫描件为准）；</w:t>
      </w:r>
    </w:p>
    <w:p w14:paraId="39B5FA5D">
      <w:pPr>
        <w:adjustRightInd w:val="0"/>
        <w:snapToGrid w:val="0"/>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6、竞谈人须具有近三年（202</w:t>
      </w:r>
      <w:r>
        <w:rPr>
          <w:rFonts w:hint="eastAsia" w:ascii="仿宋_GB2312" w:hAnsi="宋体" w:eastAsia="仿宋_GB2312"/>
          <w:color w:val="000000"/>
          <w:sz w:val="28"/>
          <w:szCs w:val="28"/>
          <w:lang w:val="en-US" w:eastAsia="zh-CN"/>
        </w:rPr>
        <w:t>2</w:t>
      </w:r>
      <w:r>
        <w:rPr>
          <w:rFonts w:hint="eastAsia" w:ascii="仿宋_GB2312" w:hAnsi="宋体" w:eastAsia="仿宋_GB2312"/>
          <w:color w:val="000000"/>
          <w:sz w:val="28"/>
          <w:szCs w:val="28"/>
        </w:rPr>
        <w:t>至202</w:t>
      </w:r>
      <w:r>
        <w:rPr>
          <w:rFonts w:hint="eastAsia" w:ascii="仿宋_GB2312" w:hAnsi="宋体" w:eastAsia="仿宋_GB2312"/>
          <w:color w:val="000000"/>
          <w:sz w:val="28"/>
          <w:szCs w:val="28"/>
          <w:lang w:val="en-US" w:eastAsia="zh-CN"/>
        </w:rPr>
        <w:t>4</w:t>
      </w:r>
      <w:r>
        <w:rPr>
          <w:rFonts w:hint="eastAsia" w:ascii="仿宋_GB2312" w:hAnsi="宋体" w:eastAsia="仿宋_GB2312"/>
          <w:color w:val="000000"/>
          <w:sz w:val="28"/>
          <w:szCs w:val="28"/>
        </w:rPr>
        <w:t xml:space="preserve">年）的财务报表； </w:t>
      </w:r>
    </w:p>
    <w:p w14:paraId="7E437222">
      <w:pPr>
        <w:wordWrap w:val="0"/>
        <w:adjustRightInd w:val="0"/>
        <w:snapToGrid w:val="0"/>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7、竞谈人未被列入“国家企业信用信息公示系统”（http://www.gsxt.gov.cn/index.html）严重违法失信企业名单；</w:t>
      </w:r>
    </w:p>
    <w:p w14:paraId="41395404">
      <w:pPr>
        <w:adjustRightInd w:val="0"/>
        <w:snapToGrid w:val="0"/>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8、竞谈人须提供数据保密承诺书；</w:t>
      </w:r>
    </w:p>
    <w:p w14:paraId="4BF2AA72">
      <w:pPr>
        <w:adjustRightInd w:val="0"/>
        <w:snapToGrid w:val="0"/>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9、竞谈人须提供技术文件（包括彩页、说明书等）；</w:t>
      </w:r>
    </w:p>
    <w:p w14:paraId="3F5F4936">
      <w:pPr>
        <w:adjustRightInd w:val="0"/>
        <w:snapToGrid w:val="0"/>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10、与采购人存在利害关系可能影响采购招标公正性的法人、其他组织或者个人，不得参加竞谈；单位负责人为同一人或者存在控股、管理关系的不同单位，不得参加同一标段竞谈或者未划分标段的同一竞谈项目竞谈；存在以上情况的，在通过资格预审的情况下，允许最先报名的潜在竞谈人参与竞谈；</w:t>
      </w:r>
    </w:p>
    <w:p w14:paraId="0A55FFB4">
      <w:pPr>
        <w:adjustRightInd w:val="0"/>
        <w:snapToGrid w:val="0"/>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11、本项目不接受联合体竞谈，不允许分包或转包；</w:t>
      </w:r>
    </w:p>
    <w:p w14:paraId="5C2FC6CB">
      <w:pPr>
        <w:adjustRightInd w:val="0"/>
        <w:snapToGrid w:val="0"/>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12、不接受进入中粮及蒙牛供应商黑名单（以蒙牛集团采购招标管理部下发的黑名单为准）的企业参与竞谈；</w:t>
      </w:r>
    </w:p>
    <w:p w14:paraId="7CF08E55">
      <w:pPr>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1</w:t>
      </w:r>
      <w:r>
        <w:rPr>
          <w:rFonts w:ascii="仿宋_GB2312" w:hAnsi="宋体" w:eastAsia="仿宋_GB2312"/>
          <w:color w:val="000000"/>
          <w:sz w:val="28"/>
          <w:szCs w:val="28"/>
        </w:rPr>
        <w:t>3</w:t>
      </w:r>
      <w:r>
        <w:rPr>
          <w:rFonts w:hint="eastAsia" w:ascii="仿宋_GB2312" w:hAnsi="宋体" w:eastAsia="仿宋_GB2312"/>
          <w:color w:val="000000"/>
          <w:sz w:val="28"/>
          <w:szCs w:val="28"/>
        </w:rPr>
        <w:t>、代理商须提供正品承诺书；</w:t>
      </w:r>
    </w:p>
    <w:p w14:paraId="39740634">
      <w:pPr>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1</w:t>
      </w:r>
      <w:r>
        <w:rPr>
          <w:rFonts w:ascii="仿宋_GB2312" w:hAnsi="宋体" w:eastAsia="仿宋_GB2312"/>
          <w:color w:val="000000"/>
          <w:sz w:val="28"/>
          <w:szCs w:val="28"/>
        </w:rPr>
        <w:t>4</w:t>
      </w:r>
      <w:r>
        <w:rPr>
          <w:rFonts w:hint="eastAsia" w:ascii="仿宋_GB2312" w:hAnsi="宋体" w:eastAsia="仿宋_GB2312"/>
          <w:color w:val="000000"/>
          <w:sz w:val="28"/>
          <w:szCs w:val="28"/>
        </w:rPr>
        <w:t>、能提供售后服务，有专业人员协助解决质量问题，须提供售后服务承诺书；</w:t>
      </w:r>
    </w:p>
    <w:p w14:paraId="0C94352F">
      <w:pPr>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1</w:t>
      </w:r>
      <w:r>
        <w:rPr>
          <w:rFonts w:ascii="仿宋_GB2312" w:hAnsi="宋体" w:eastAsia="仿宋_GB2312"/>
          <w:color w:val="000000"/>
          <w:sz w:val="28"/>
          <w:szCs w:val="28"/>
        </w:rPr>
        <w:t>5</w:t>
      </w:r>
      <w:r>
        <w:rPr>
          <w:rFonts w:hint="eastAsia" w:ascii="仿宋_GB2312" w:hAnsi="宋体" w:eastAsia="仿宋_GB2312"/>
          <w:color w:val="000000"/>
          <w:sz w:val="28"/>
          <w:szCs w:val="28"/>
        </w:rPr>
        <w:t>、提供依法缴纳社保证明。</w:t>
      </w:r>
    </w:p>
    <w:p w14:paraId="467FCA73">
      <w:pPr>
        <w:ind w:firstLine="560" w:firstLineChars="200"/>
        <w:rPr>
          <w:rFonts w:ascii="仿宋_GB2312" w:hAnsi="宋体" w:eastAsia="仿宋_GB2312"/>
          <w:color w:val="000000"/>
          <w:sz w:val="28"/>
          <w:szCs w:val="28"/>
        </w:rPr>
      </w:pPr>
      <w:r>
        <w:rPr>
          <w:rFonts w:ascii="仿宋_GB2312" w:hAnsi="宋体" w:eastAsia="仿宋_GB2312"/>
          <w:color w:val="000000"/>
          <w:sz w:val="28"/>
          <w:szCs w:val="28"/>
        </w:rPr>
        <w:t>16</w:t>
      </w:r>
      <w:r>
        <w:rPr>
          <w:rFonts w:hint="eastAsia" w:ascii="仿宋_GB2312" w:hAnsi="宋体" w:eastAsia="仿宋_GB2312"/>
          <w:color w:val="000000"/>
          <w:sz w:val="28"/>
          <w:szCs w:val="28"/>
        </w:rPr>
        <w:t>、技术文件（包括彩页、说明书等）.</w:t>
      </w:r>
    </w:p>
    <w:p w14:paraId="1F1265DF">
      <w:pPr>
        <w:spacing w:line="360" w:lineRule="auto"/>
        <w:ind w:firstLine="420" w:firstLineChars="200"/>
        <w:rPr>
          <w:rFonts w:ascii="仿宋_GB2312" w:hAnsi="宋体" w:eastAsia="仿宋_GB2312"/>
          <w:color w:val="000000"/>
          <w:sz w:val="28"/>
          <w:szCs w:val="28"/>
        </w:rPr>
      </w:pPr>
      <w:r>
        <w:fldChar w:fldCharType="begin"/>
      </w:r>
      <w:r>
        <w:instrText xml:space="preserve"> HYPERLINK "mailto:以上各类证书、证明材料应为原件的扫描件或复印件加盖公章，并按以上" </w:instrText>
      </w:r>
      <w:r>
        <w:fldChar w:fldCharType="separate"/>
      </w:r>
      <w:r>
        <w:rPr>
          <w:rFonts w:hint="eastAsia" w:ascii="仿宋_GB2312" w:hAnsi="宋体" w:eastAsia="仿宋_GB2312"/>
          <w:color w:val="000000"/>
          <w:sz w:val="28"/>
          <w:szCs w:val="28"/>
        </w:rPr>
        <w:t>以上各类证书、证明材料应为原件的扫描件或复印件加盖公章，并按以上“组成及顺序”合并在一份PDF格式文件中（附件1必须额外提交可粘贴版）于资格初审截止时间前（如下）发送到wangjunxia@mengniu.cn电子邮箱进行审查（过期发送不予受理），邮件主题为“单位名称+项目名称+</w:t>
      </w:r>
      <w:r>
        <w:rPr>
          <w:rFonts w:hint="eastAsia" w:ascii="仿宋_GB2312" w:hAnsi="宋体" w:eastAsia="仿宋_GB2312"/>
          <w:color w:val="000000"/>
          <w:sz w:val="28"/>
          <w:szCs w:val="28"/>
        </w:rPr>
        <w:fldChar w:fldCharType="end"/>
      </w:r>
      <w:r>
        <w:rPr>
          <w:rFonts w:hint="eastAsia" w:ascii="仿宋_GB2312" w:hAnsi="宋体" w:eastAsia="仿宋_GB2312"/>
          <w:color w:val="000000"/>
          <w:sz w:val="28"/>
          <w:szCs w:val="28"/>
        </w:rPr>
        <w:t xml:space="preserve">设备名称”，邮件内容写清楚报名单位的联系人、联系电话、邮箱”。                         </w:t>
      </w:r>
    </w:p>
    <w:p w14:paraId="6D1AF37D">
      <w:pPr>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资料提供不全或者未按时间要求提报的将被拒绝接收，所提供的资质业绩文件中如有虚假情况，一经发现将被取消投标资格。</w:t>
      </w:r>
    </w:p>
    <w:p w14:paraId="27449F03">
      <w:pPr>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五、项目时间安排及要求：</w:t>
      </w:r>
    </w:p>
    <w:p w14:paraId="1C998272">
      <w:pPr>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1、报名时间：202</w:t>
      </w:r>
      <w:r>
        <w:rPr>
          <w:rFonts w:ascii="仿宋_GB2312" w:hAnsi="宋体" w:eastAsia="仿宋_GB2312"/>
          <w:color w:val="000000"/>
          <w:sz w:val="28"/>
          <w:szCs w:val="28"/>
        </w:rPr>
        <w:t>5</w:t>
      </w:r>
      <w:r>
        <w:rPr>
          <w:rFonts w:hint="eastAsia" w:ascii="仿宋_GB2312" w:hAnsi="宋体" w:eastAsia="仿宋_GB2312"/>
          <w:color w:val="000000"/>
          <w:sz w:val="28"/>
          <w:szCs w:val="28"/>
        </w:rPr>
        <w:t>年</w:t>
      </w:r>
      <w:r>
        <w:rPr>
          <w:rFonts w:hint="eastAsia" w:ascii="仿宋_GB2312" w:hAnsi="宋体" w:eastAsia="仿宋_GB2312"/>
          <w:color w:val="000000"/>
          <w:sz w:val="28"/>
          <w:szCs w:val="28"/>
          <w:lang w:val="en-US" w:eastAsia="zh-CN"/>
        </w:rPr>
        <w:t>4</w:t>
      </w:r>
      <w:r>
        <w:rPr>
          <w:rFonts w:hint="eastAsia" w:ascii="仿宋_GB2312" w:hAnsi="宋体" w:eastAsia="仿宋_GB2312"/>
          <w:color w:val="000000"/>
          <w:sz w:val="28"/>
          <w:szCs w:val="28"/>
        </w:rPr>
        <w:t>月</w:t>
      </w:r>
      <w:r>
        <w:rPr>
          <w:rFonts w:hint="eastAsia" w:ascii="仿宋_GB2312" w:hAnsi="宋体" w:eastAsia="仿宋_GB2312"/>
          <w:color w:val="000000"/>
          <w:sz w:val="28"/>
          <w:szCs w:val="28"/>
          <w:lang w:val="en-US" w:eastAsia="zh-CN"/>
        </w:rPr>
        <w:t>23</w:t>
      </w:r>
      <w:r>
        <w:rPr>
          <w:rFonts w:hint="eastAsia" w:ascii="仿宋_GB2312" w:hAnsi="宋体" w:eastAsia="仿宋_GB2312"/>
          <w:color w:val="000000"/>
          <w:sz w:val="28"/>
          <w:szCs w:val="28"/>
        </w:rPr>
        <w:t>日至202</w:t>
      </w:r>
      <w:r>
        <w:rPr>
          <w:rFonts w:ascii="仿宋_GB2312" w:hAnsi="宋体" w:eastAsia="仿宋_GB2312"/>
          <w:color w:val="000000"/>
          <w:sz w:val="28"/>
          <w:szCs w:val="28"/>
        </w:rPr>
        <w:t>5</w:t>
      </w:r>
      <w:r>
        <w:rPr>
          <w:rFonts w:hint="eastAsia" w:ascii="仿宋_GB2312" w:hAnsi="宋体" w:eastAsia="仿宋_GB2312"/>
          <w:color w:val="000000"/>
          <w:sz w:val="28"/>
          <w:szCs w:val="28"/>
        </w:rPr>
        <w:t>年</w:t>
      </w:r>
      <w:r>
        <w:rPr>
          <w:rFonts w:hint="eastAsia" w:ascii="仿宋_GB2312" w:hAnsi="宋体" w:eastAsia="仿宋_GB2312"/>
          <w:color w:val="000000"/>
          <w:sz w:val="28"/>
          <w:szCs w:val="28"/>
          <w:lang w:val="en-US" w:eastAsia="zh-CN"/>
        </w:rPr>
        <w:t>4</w:t>
      </w:r>
      <w:r>
        <w:rPr>
          <w:rFonts w:hint="eastAsia" w:ascii="仿宋_GB2312" w:hAnsi="宋体" w:eastAsia="仿宋_GB2312"/>
          <w:color w:val="000000"/>
          <w:sz w:val="28"/>
          <w:szCs w:val="28"/>
        </w:rPr>
        <w:t>月</w:t>
      </w:r>
      <w:r>
        <w:rPr>
          <w:rFonts w:hint="eastAsia" w:ascii="仿宋_GB2312" w:hAnsi="宋体" w:eastAsia="仿宋_GB2312"/>
          <w:color w:val="000000"/>
          <w:sz w:val="28"/>
          <w:szCs w:val="28"/>
          <w:lang w:val="en-US" w:eastAsia="zh-CN"/>
        </w:rPr>
        <w:t>26</w:t>
      </w:r>
      <w:r>
        <w:rPr>
          <w:rFonts w:hint="eastAsia" w:ascii="仿宋_GB2312" w:hAnsi="宋体" w:eastAsia="仿宋_GB2312"/>
          <w:color w:val="000000"/>
          <w:sz w:val="28"/>
          <w:szCs w:val="28"/>
        </w:rPr>
        <w:t>日；</w:t>
      </w:r>
    </w:p>
    <w:p w14:paraId="54EFA2CB">
      <w:pPr>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2、资格预审时间：202</w:t>
      </w:r>
      <w:r>
        <w:rPr>
          <w:rFonts w:ascii="仿宋_GB2312" w:hAnsi="宋体" w:eastAsia="仿宋_GB2312"/>
          <w:color w:val="000000"/>
          <w:sz w:val="28"/>
          <w:szCs w:val="28"/>
        </w:rPr>
        <w:t>5</w:t>
      </w:r>
      <w:r>
        <w:rPr>
          <w:rFonts w:hint="eastAsia" w:ascii="仿宋_GB2312" w:hAnsi="宋体" w:eastAsia="仿宋_GB2312"/>
          <w:color w:val="000000"/>
          <w:sz w:val="28"/>
          <w:szCs w:val="28"/>
        </w:rPr>
        <w:t>年</w:t>
      </w:r>
      <w:r>
        <w:rPr>
          <w:rFonts w:hint="eastAsia" w:ascii="仿宋_GB2312" w:hAnsi="宋体" w:eastAsia="仿宋_GB2312"/>
          <w:color w:val="000000"/>
          <w:sz w:val="28"/>
          <w:szCs w:val="28"/>
          <w:lang w:val="en-US" w:eastAsia="zh-CN"/>
        </w:rPr>
        <w:t>4</w:t>
      </w:r>
      <w:r>
        <w:rPr>
          <w:rFonts w:hint="eastAsia" w:ascii="仿宋_GB2312" w:hAnsi="宋体" w:eastAsia="仿宋_GB2312"/>
          <w:color w:val="000000"/>
          <w:sz w:val="28"/>
          <w:szCs w:val="28"/>
        </w:rPr>
        <w:t>月</w:t>
      </w:r>
      <w:r>
        <w:rPr>
          <w:rFonts w:hint="eastAsia" w:ascii="仿宋_GB2312" w:hAnsi="宋体" w:eastAsia="仿宋_GB2312"/>
          <w:color w:val="000000"/>
          <w:sz w:val="28"/>
          <w:szCs w:val="28"/>
          <w:lang w:val="en-US" w:eastAsia="zh-CN"/>
        </w:rPr>
        <w:t>27</w:t>
      </w:r>
      <w:r>
        <w:rPr>
          <w:rFonts w:hint="eastAsia" w:ascii="仿宋_GB2312" w:hAnsi="宋体" w:eastAsia="仿宋_GB2312"/>
          <w:color w:val="000000"/>
          <w:sz w:val="28"/>
          <w:szCs w:val="28"/>
        </w:rPr>
        <w:t>日；</w:t>
      </w:r>
      <w:bookmarkStart w:id="3" w:name="_GoBack"/>
      <w:bookmarkEnd w:id="3"/>
    </w:p>
    <w:p w14:paraId="38C3F7CB">
      <w:pPr>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六、发布媒体：</w:t>
      </w:r>
    </w:p>
    <w:p w14:paraId="7DE9C7A0">
      <w:pPr>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蒙牛官网（http://www.mengniu.com.cn）、蒙牛内部OA平台、中国采购与招标网，此公告只在以上平台发布，其他任何媒体转载无效。</w:t>
      </w:r>
    </w:p>
    <w:p w14:paraId="1F947567">
      <w:pPr>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七、采购招标实施方及联系方式：</w:t>
      </w:r>
    </w:p>
    <w:p w14:paraId="314CBADB">
      <w:pPr>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采购招标实施方：内蒙古蒙牛乳业（集团）股份有限公司</w:t>
      </w:r>
    </w:p>
    <w:p w14:paraId="46E00C1F">
      <w:pPr>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 xml:space="preserve">业务咨询联系人：王俊霞            </w:t>
      </w:r>
    </w:p>
    <w:p w14:paraId="5FABE429">
      <w:pPr>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联系方式：15849339778</w:t>
      </w:r>
    </w:p>
    <w:p w14:paraId="01DCC47D">
      <w:pPr>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八、监督单位及联系方式：</w:t>
      </w:r>
    </w:p>
    <w:p w14:paraId="03C64B92">
      <w:pPr>
        <w:tabs>
          <w:tab w:val="left" w:pos="6645"/>
        </w:tabs>
        <w:spacing w:line="360" w:lineRule="auto"/>
        <w:ind w:right="567" w:firstLine="560" w:firstLineChars="200"/>
        <w:jc w:val="left"/>
        <w:rPr>
          <w:rFonts w:ascii="仿宋" w:hAnsi="仿宋" w:eastAsia="仿宋" w:cs="仿宋"/>
          <w:sz w:val="28"/>
          <w:szCs w:val="28"/>
        </w:rPr>
      </w:pPr>
      <w:r>
        <w:rPr>
          <w:rFonts w:hint="eastAsia" w:ascii="仿宋" w:hAnsi="仿宋" w:eastAsia="仿宋" w:cs="仿宋"/>
          <w:sz w:val="28"/>
          <w:szCs w:val="28"/>
        </w:rPr>
        <w:t>1、采购招标项目违规问题的投诉受理单位：蒙牛乳业采购招标管理部</w:t>
      </w:r>
    </w:p>
    <w:p w14:paraId="1D395615">
      <w:pPr>
        <w:tabs>
          <w:tab w:val="left" w:pos="6645"/>
        </w:tabs>
        <w:spacing w:line="360" w:lineRule="auto"/>
        <w:ind w:right="567" w:firstLine="560" w:firstLineChars="200"/>
        <w:jc w:val="left"/>
        <w:rPr>
          <w:rFonts w:ascii="仿宋" w:hAnsi="仿宋" w:eastAsia="仿宋" w:cs="仿宋"/>
          <w:sz w:val="28"/>
          <w:szCs w:val="28"/>
        </w:rPr>
      </w:pPr>
      <w:r>
        <w:rPr>
          <w:rFonts w:hint="eastAsia" w:ascii="仿宋" w:hAnsi="仿宋" w:eastAsia="仿宋" w:cs="仿宋"/>
          <w:sz w:val="28"/>
          <w:szCs w:val="28"/>
        </w:rPr>
        <w:t xml:space="preserve">监 督 人:薛海燕                        </w:t>
      </w:r>
    </w:p>
    <w:p w14:paraId="79037965">
      <w:pPr>
        <w:tabs>
          <w:tab w:val="left" w:pos="6645"/>
        </w:tabs>
        <w:spacing w:line="360" w:lineRule="auto"/>
        <w:ind w:right="567" w:firstLine="560" w:firstLineChars="200"/>
        <w:jc w:val="left"/>
        <w:rPr>
          <w:rFonts w:ascii="仿宋" w:hAnsi="仿宋" w:eastAsia="仿宋" w:cs="仿宋"/>
          <w:sz w:val="28"/>
          <w:szCs w:val="28"/>
        </w:rPr>
      </w:pPr>
      <w:r>
        <w:rPr>
          <w:rFonts w:hint="eastAsia" w:ascii="仿宋" w:hAnsi="仿宋" w:eastAsia="仿宋" w:cs="仿宋"/>
          <w:sz w:val="28"/>
          <w:szCs w:val="28"/>
        </w:rPr>
        <w:t>联系电话：0471-7393642/监督人电话：15034952008</w:t>
      </w:r>
    </w:p>
    <w:p w14:paraId="6CCA0321">
      <w:pPr>
        <w:tabs>
          <w:tab w:val="left" w:pos="6645"/>
        </w:tabs>
        <w:spacing w:line="360" w:lineRule="auto"/>
        <w:ind w:right="567" w:firstLine="560" w:firstLineChars="200"/>
        <w:jc w:val="left"/>
        <w:rPr>
          <w:rFonts w:ascii="仿宋" w:hAnsi="仿宋" w:eastAsia="仿宋" w:cs="仿宋"/>
          <w:sz w:val="28"/>
          <w:szCs w:val="28"/>
        </w:rPr>
      </w:pPr>
      <w:r>
        <w:rPr>
          <w:rFonts w:hint="eastAsia" w:ascii="仿宋" w:hAnsi="仿宋" w:eastAsia="仿宋" w:cs="仿宋"/>
          <w:sz w:val="28"/>
          <w:szCs w:val="28"/>
        </w:rPr>
        <w:t>电子邮件：xuehaiyan@mengniu.cn</w:t>
      </w:r>
    </w:p>
    <w:p w14:paraId="44E2C661">
      <w:pPr>
        <w:tabs>
          <w:tab w:val="left" w:pos="6645"/>
        </w:tabs>
        <w:spacing w:line="360" w:lineRule="auto"/>
        <w:ind w:right="567" w:firstLine="560" w:firstLineChars="200"/>
        <w:jc w:val="left"/>
        <w:rPr>
          <w:rFonts w:ascii="仿宋" w:hAnsi="仿宋" w:eastAsia="仿宋" w:cs="仿宋"/>
          <w:sz w:val="28"/>
          <w:szCs w:val="28"/>
        </w:rPr>
      </w:pPr>
      <w:r>
        <w:rPr>
          <w:rFonts w:hint="eastAsia" w:ascii="仿宋" w:hAnsi="仿宋" w:eastAsia="仿宋" w:cs="仿宋"/>
          <w:sz w:val="28"/>
          <w:szCs w:val="28"/>
        </w:rPr>
        <w:t>异议/投诉服务网址：</w:t>
      </w:r>
      <w:r>
        <w:fldChar w:fldCharType="begin"/>
      </w:r>
      <w:r>
        <w:instrText xml:space="preserve"> HYPERLINK "https://zbcg.mengniu.cn/" \l "/home" </w:instrText>
      </w:r>
      <w:r>
        <w:fldChar w:fldCharType="separate"/>
      </w:r>
      <w:r>
        <w:rPr>
          <w:rFonts w:hint="eastAsia" w:ascii="仿宋" w:hAnsi="仿宋" w:eastAsia="仿宋" w:cs="仿宋"/>
          <w:sz w:val="28"/>
          <w:szCs w:val="28"/>
        </w:rPr>
        <w:t>https://zbcg.mengniu.cn/#/home</w:t>
      </w:r>
      <w:r>
        <w:rPr>
          <w:rFonts w:hint="eastAsia" w:ascii="仿宋" w:hAnsi="仿宋" w:eastAsia="仿宋" w:cs="仿宋"/>
          <w:sz w:val="28"/>
          <w:szCs w:val="28"/>
        </w:rPr>
        <w:fldChar w:fldCharType="end"/>
      </w:r>
    </w:p>
    <w:p w14:paraId="7FC2BF21">
      <w:pPr>
        <w:tabs>
          <w:tab w:val="left" w:pos="6645"/>
        </w:tabs>
        <w:spacing w:line="360" w:lineRule="auto"/>
        <w:ind w:right="567" w:firstLine="560" w:firstLineChars="200"/>
        <w:jc w:val="left"/>
        <w:rPr>
          <w:rFonts w:ascii="仿宋" w:hAnsi="仿宋" w:eastAsia="仿宋" w:cs="仿宋"/>
          <w:sz w:val="28"/>
          <w:szCs w:val="28"/>
        </w:rPr>
      </w:pPr>
      <w:r>
        <w:rPr>
          <w:rFonts w:hint="eastAsia" w:ascii="仿宋" w:hAnsi="仿宋" w:eastAsia="仿宋" w:cs="仿宋"/>
          <w:sz w:val="28"/>
          <w:szCs w:val="28"/>
        </w:rPr>
        <w:t>2、采购招标项目的违纪问题举报受理单位：蒙牛乳业纪委办公室</w:t>
      </w:r>
    </w:p>
    <w:p w14:paraId="57AF8372">
      <w:pPr>
        <w:tabs>
          <w:tab w:val="left" w:pos="6645"/>
        </w:tabs>
        <w:spacing w:line="360" w:lineRule="auto"/>
        <w:ind w:right="567" w:firstLine="560" w:firstLineChars="200"/>
        <w:jc w:val="left"/>
        <w:rPr>
          <w:rFonts w:ascii="仿宋" w:hAnsi="仿宋" w:eastAsia="仿宋" w:cs="仿宋"/>
          <w:sz w:val="28"/>
          <w:szCs w:val="28"/>
        </w:rPr>
      </w:pPr>
      <w:r>
        <w:rPr>
          <w:rFonts w:hint="eastAsia" w:ascii="仿宋" w:hAnsi="仿宋" w:eastAsia="仿宋" w:cs="仿宋"/>
          <w:sz w:val="28"/>
          <w:szCs w:val="28"/>
        </w:rPr>
        <w:t>监 督 人: 张丽娜</w:t>
      </w:r>
    </w:p>
    <w:p w14:paraId="5FEC5931">
      <w:pPr>
        <w:tabs>
          <w:tab w:val="left" w:pos="6645"/>
        </w:tabs>
        <w:spacing w:line="360" w:lineRule="auto"/>
        <w:ind w:right="567" w:firstLine="560" w:firstLineChars="200"/>
        <w:jc w:val="left"/>
        <w:rPr>
          <w:rFonts w:ascii="仿宋" w:hAnsi="仿宋" w:eastAsia="仿宋" w:cs="仿宋"/>
          <w:sz w:val="28"/>
          <w:szCs w:val="28"/>
        </w:rPr>
      </w:pPr>
      <w:r>
        <w:rPr>
          <w:rFonts w:hint="eastAsia" w:ascii="仿宋" w:hAnsi="仿宋" w:eastAsia="仿宋" w:cs="仿宋"/>
          <w:sz w:val="28"/>
          <w:szCs w:val="28"/>
        </w:rPr>
        <w:t>联系电话：0471-7393612</w:t>
      </w:r>
    </w:p>
    <w:p w14:paraId="07A54046">
      <w:pPr>
        <w:tabs>
          <w:tab w:val="left" w:pos="6645"/>
        </w:tabs>
        <w:spacing w:line="360" w:lineRule="auto"/>
        <w:ind w:right="567" w:firstLine="560" w:firstLineChars="200"/>
        <w:jc w:val="left"/>
        <w:rPr>
          <w:rFonts w:ascii="仿宋" w:hAnsi="仿宋" w:eastAsia="仿宋" w:cs="仿宋"/>
          <w:sz w:val="28"/>
          <w:szCs w:val="28"/>
        </w:rPr>
      </w:pPr>
      <w:r>
        <w:rPr>
          <w:rFonts w:hint="eastAsia" w:ascii="仿宋" w:hAnsi="仿宋" w:eastAsia="仿宋" w:cs="仿宋"/>
          <w:sz w:val="28"/>
          <w:szCs w:val="28"/>
        </w:rPr>
        <w:t>受理范围：采购招标</w:t>
      </w:r>
      <w:bookmarkStart w:id="0" w:name="OLE_LINK1"/>
      <w:r>
        <w:rPr>
          <w:rFonts w:hint="eastAsia" w:ascii="仿宋" w:hAnsi="仿宋" w:eastAsia="仿宋" w:cs="仿宋"/>
          <w:sz w:val="28"/>
          <w:szCs w:val="28"/>
        </w:rPr>
        <w:t>执行过程中涉嫌</w:t>
      </w:r>
      <w:bookmarkEnd w:id="0"/>
      <w:r>
        <w:rPr>
          <w:rFonts w:hint="eastAsia" w:ascii="仿宋" w:hAnsi="仿宋" w:eastAsia="仿宋" w:cs="仿宋"/>
          <w:sz w:val="28"/>
          <w:szCs w:val="28"/>
        </w:rPr>
        <w:t>贪污贿赂、滥用职权、玩忽职守、权力寻租、利益输送、徇私舞弊以及浪费公司资财等违纪问题的各类举报。</w:t>
      </w:r>
    </w:p>
    <w:p w14:paraId="24CBFF8B">
      <w:pPr>
        <w:tabs>
          <w:tab w:val="left" w:pos="6645"/>
        </w:tabs>
        <w:spacing w:line="360" w:lineRule="auto"/>
        <w:ind w:right="567" w:firstLine="560" w:firstLineChars="200"/>
        <w:jc w:val="left"/>
        <w:rPr>
          <w:rFonts w:ascii="仿宋" w:hAnsi="仿宋" w:eastAsia="仿宋" w:cs="仿宋"/>
          <w:sz w:val="28"/>
          <w:szCs w:val="28"/>
        </w:rPr>
      </w:pPr>
      <w:r>
        <w:rPr>
          <w:rFonts w:hint="eastAsia" w:ascii="仿宋" w:hAnsi="仿宋" w:eastAsia="仿宋" w:cs="仿宋"/>
          <w:sz w:val="28"/>
          <w:szCs w:val="28"/>
        </w:rPr>
        <w:t>附件：</w:t>
      </w:r>
    </w:p>
    <w:p w14:paraId="1E0C73FB">
      <w:pPr>
        <w:tabs>
          <w:tab w:val="left" w:pos="6645"/>
        </w:tabs>
        <w:spacing w:line="360" w:lineRule="auto"/>
        <w:ind w:right="567" w:firstLine="560" w:firstLineChars="200"/>
        <w:jc w:val="left"/>
        <w:rPr>
          <w:rFonts w:ascii="仿宋" w:hAnsi="仿宋" w:eastAsia="仿宋" w:cs="仿宋"/>
          <w:sz w:val="28"/>
          <w:szCs w:val="28"/>
        </w:rPr>
      </w:pPr>
      <w:r>
        <w:rPr>
          <w:rFonts w:hint="eastAsia" w:ascii="仿宋" w:hAnsi="仿宋" w:eastAsia="仿宋" w:cs="仿宋"/>
          <w:sz w:val="28"/>
          <w:szCs w:val="28"/>
        </w:rPr>
        <w:t>1、法定代表人身份证明、授权委托书</w:t>
      </w:r>
    </w:p>
    <w:p w14:paraId="20D2C8C7">
      <w:pPr>
        <w:tabs>
          <w:tab w:val="left" w:pos="6645"/>
        </w:tabs>
        <w:spacing w:line="360" w:lineRule="auto"/>
        <w:ind w:right="567" w:firstLine="560" w:firstLineChars="200"/>
        <w:jc w:val="left"/>
        <w:rPr>
          <w:rFonts w:ascii="仿宋" w:hAnsi="仿宋" w:eastAsia="仿宋" w:cs="仿宋"/>
          <w:sz w:val="28"/>
          <w:szCs w:val="28"/>
        </w:rPr>
      </w:pPr>
      <w:r>
        <w:rPr>
          <w:rFonts w:hint="eastAsia" w:ascii="仿宋" w:hAnsi="仿宋" w:eastAsia="仿宋" w:cs="仿宋"/>
          <w:sz w:val="28"/>
          <w:szCs w:val="28"/>
        </w:rPr>
        <w:t>2、保密承诺书</w:t>
      </w:r>
    </w:p>
    <w:p w14:paraId="1A76B316">
      <w:pPr>
        <w:tabs>
          <w:tab w:val="left" w:pos="6645"/>
        </w:tabs>
        <w:spacing w:line="360" w:lineRule="auto"/>
        <w:ind w:right="567" w:firstLine="560" w:firstLineChars="200"/>
        <w:jc w:val="left"/>
        <w:rPr>
          <w:rFonts w:ascii="仿宋" w:hAnsi="仿宋" w:eastAsia="仿宋" w:cs="仿宋"/>
          <w:sz w:val="28"/>
          <w:szCs w:val="28"/>
        </w:rPr>
      </w:pPr>
      <w:r>
        <w:rPr>
          <w:rFonts w:hint="eastAsia" w:ascii="仿宋" w:hAnsi="仿宋" w:eastAsia="仿宋" w:cs="仿宋"/>
          <w:sz w:val="28"/>
          <w:szCs w:val="28"/>
        </w:rPr>
        <w:t>3、非联合体竞谈，不分包或转包声明</w:t>
      </w:r>
    </w:p>
    <w:p w14:paraId="2FC10E18">
      <w:pPr>
        <w:tabs>
          <w:tab w:val="left" w:pos="6645"/>
        </w:tabs>
        <w:spacing w:line="360" w:lineRule="auto"/>
        <w:ind w:right="567"/>
        <w:jc w:val="left"/>
        <w:rPr>
          <w:rFonts w:ascii="仿宋" w:hAnsi="仿宋" w:eastAsia="仿宋" w:cs="仿宋"/>
          <w:sz w:val="28"/>
          <w:szCs w:val="28"/>
        </w:rPr>
      </w:pPr>
      <w:r>
        <w:rPr>
          <w:rFonts w:hint="eastAsia" w:ascii="仿宋" w:hAnsi="仿宋" w:eastAsia="仿宋" w:cs="仿宋"/>
          <w:sz w:val="28"/>
          <w:szCs w:val="28"/>
        </w:rPr>
        <w:t xml:space="preserve">    4、潜在竞谈单位所报标段信息表</w:t>
      </w:r>
    </w:p>
    <w:p w14:paraId="1CF1871F">
      <w:pPr>
        <w:tabs>
          <w:tab w:val="left" w:pos="6645"/>
        </w:tabs>
        <w:spacing w:line="360" w:lineRule="auto"/>
        <w:ind w:right="567" w:firstLine="560" w:firstLineChars="200"/>
        <w:jc w:val="left"/>
        <w:rPr>
          <w:rFonts w:ascii="仿宋" w:hAnsi="仿宋" w:eastAsia="仿宋" w:cs="仿宋"/>
          <w:sz w:val="28"/>
          <w:szCs w:val="28"/>
        </w:rPr>
      </w:pPr>
      <w:r>
        <w:rPr>
          <w:rFonts w:hint="eastAsia" w:ascii="仿宋" w:hAnsi="仿宋" w:eastAsia="仿宋" w:cs="仿宋"/>
          <w:sz w:val="28"/>
          <w:szCs w:val="28"/>
        </w:rPr>
        <w:t>5、告知函</w:t>
      </w:r>
    </w:p>
    <w:p w14:paraId="14D60119">
      <w:pPr>
        <w:tabs>
          <w:tab w:val="left" w:pos="6645"/>
        </w:tabs>
        <w:spacing w:line="360" w:lineRule="auto"/>
        <w:ind w:right="567"/>
        <w:jc w:val="left"/>
        <w:rPr>
          <w:rFonts w:ascii="仿宋" w:hAnsi="仿宋" w:eastAsia="仿宋" w:cs="仿宋"/>
          <w:sz w:val="28"/>
          <w:szCs w:val="28"/>
        </w:rPr>
      </w:pPr>
      <w:r>
        <w:rPr>
          <w:rFonts w:hint="eastAsia" w:ascii="仿宋" w:hAnsi="仿宋" w:eastAsia="仿宋" w:cs="仿宋"/>
          <w:sz w:val="28"/>
          <w:szCs w:val="28"/>
        </w:rPr>
        <w:t xml:space="preserve">    6、阳光协议</w:t>
      </w:r>
    </w:p>
    <w:p w14:paraId="010F54FC">
      <w:pPr>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 xml:space="preserve"> 蒙牛集团采购中心</w:t>
      </w:r>
    </w:p>
    <w:p w14:paraId="6E41BEF5">
      <w:pPr>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 xml:space="preserve">                               202</w:t>
      </w:r>
      <w:r>
        <w:rPr>
          <w:rFonts w:ascii="仿宋_GB2312" w:hAnsi="宋体" w:eastAsia="仿宋_GB2312"/>
          <w:color w:val="000000"/>
          <w:sz w:val="28"/>
          <w:szCs w:val="28"/>
        </w:rPr>
        <w:t>5</w:t>
      </w:r>
      <w:r>
        <w:rPr>
          <w:rFonts w:hint="eastAsia" w:ascii="仿宋_GB2312" w:hAnsi="宋体" w:eastAsia="仿宋_GB2312"/>
          <w:color w:val="000000"/>
          <w:sz w:val="28"/>
          <w:szCs w:val="28"/>
        </w:rPr>
        <w:t>年</w:t>
      </w:r>
      <w:r>
        <w:rPr>
          <w:rFonts w:hint="eastAsia" w:ascii="仿宋_GB2312" w:hAnsi="宋体" w:eastAsia="仿宋_GB2312"/>
          <w:color w:val="000000"/>
          <w:sz w:val="28"/>
          <w:szCs w:val="28"/>
          <w:lang w:val="en-US" w:eastAsia="zh-CN"/>
        </w:rPr>
        <w:t>4</w:t>
      </w:r>
      <w:r>
        <w:rPr>
          <w:rFonts w:hint="eastAsia" w:ascii="仿宋_GB2312" w:hAnsi="宋体" w:eastAsia="仿宋_GB2312"/>
          <w:color w:val="000000"/>
          <w:sz w:val="28"/>
          <w:szCs w:val="28"/>
        </w:rPr>
        <w:t>月</w:t>
      </w:r>
      <w:r>
        <w:rPr>
          <w:rFonts w:hint="eastAsia" w:ascii="仿宋_GB2312" w:hAnsi="宋体" w:eastAsia="仿宋_GB2312"/>
          <w:color w:val="000000"/>
          <w:sz w:val="28"/>
          <w:szCs w:val="28"/>
          <w:lang w:val="en-US" w:eastAsia="zh-CN"/>
        </w:rPr>
        <w:t>21</w:t>
      </w:r>
      <w:r>
        <w:rPr>
          <w:rFonts w:hint="eastAsia" w:ascii="仿宋_GB2312" w:hAnsi="宋体" w:eastAsia="仿宋_GB2312"/>
          <w:color w:val="000000"/>
          <w:sz w:val="28"/>
          <w:szCs w:val="28"/>
        </w:rPr>
        <w:t>日</w:t>
      </w:r>
    </w:p>
    <w:p w14:paraId="697F3364">
      <w:pPr>
        <w:widowControl/>
        <w:jc w:val="left"/>
        <w:rPr>
          <w:rFonts w:ascii="仿宋" w:hAnsi="仿宋" w:eastAsia="仿宋" w:cs="仿宋"/>
          <w:sz w:val="30"/>
          <w:szCs w:val="30"/>
        </w:rPr>
      </w:pPr>
      <w:r>
        <w:rPr>
          <w:rFonts w:hint="eastAsia" w:ascii="仿宋" w:hAnsi="仿宋" w:eastAsia="仿宋" w:cs="仿宋"/>
          <w:sz w:val="30"/>
          <w:szCs w:val="30"/>
        </w:rPr>
        <w:br w:type="page"/>
      </w:r>
    </w:p>
    <w:p w14:paraId="1BDE7FD1">
      <w:pPr>
        <w:widowControl/>
        <w:jc w:val="left"/>
        <w:rPr>
          <w:rFonts w:ascii="仿宋" w:hAnsi="仿宋" w:eastAsia="仿宋" w:cs="仿宋"/>
          <w:sz w:val="30"/>
          <w:szCs w:val="30"/>
        </w:rPr>
      </w:pPr>
    </w:p>
    <w:p w14:paraId="5E086203">
      <w:pPr>
        <w:adjustRightInd w:val="0"/>
        <w:snapToGrid w:val="0"/>
        <w:spacing w:line="360" w:lineRule="auto"/>
        <w:jc w:val="left"/>
        <w:rPr>
          <w:rFonts w:ascii="仿宋" w:hAnsi="仿宋" w:eastAsia="仿宋" w:cs="仿宋"/>
          <w:bCs/>
          <w:sz w:val="28"/>
          <w:szCs w:val="28"/>
        </w:rPr>
      </w:pPr>
      <w:r>
        <w:rPr>
          <w:rFonts w:hint="eastAsia" w:ascii="仿宋" w:hAnsi="仿宋" w:eastAsia="仿宋" w:cs="仿宋"/>
          <w:bCs/>
          <w:sz w:val="28"/>
          <w:szCs w:val="28"/>
        </w:rPr>
        <w:t>件1：</w:t>
      </w:r>
    </w:p>
    <w:p w14:paraId="7F27CB72">
      <w:pPr>
        <w:spacing w:line="360" w:lineRule="auto"/>
        <w:jc w:val="center"/>
        <w:rPr>
          <w:rFonts w:ascii="仿宋" w:hAnsi="仿宋" w:eastAsia="仿宋" w:cs="仿宋"/>
          <w:b/>
          <w:kern w:val="0"/>
          <w:sz w:val="28"/>
          <w:szCs w:val="28"/>
        </w:rPr>
      </w:pPr>
      <w:r>
        <w:rPr>
          <w:rFonts w:hint="eastAsia" w:ascii="仿宋" w:hAnsi="仿宋" w:eastAsia="仿宋" w:cs="仿宋"/>
          <w:b/>
          <w:kern w:val="0"/>
          <w:sz w:val="28"/>
          <w:szCs w:val="28"/>
        </w:rPr>
        <w:t>法定代表人身份证明</w:t>
      </w:r>
    </w:p>
    <w:p w14:paraId="7322DEF6">
      <w:pPr>
        <w:spacing w:line="360" w:lineRule="auto"/>
        <w:jc w:val="center"/>
        <w:rPr>
          <w:rFonts w:ascii="仿宋" w:hAnsi="仿宋" w:eastAsia="仿宋" w:cs="仿宋"/>
          <w:b/>
          <w:sz w:val="28"/>
          <w:szCs w:val="28"/>
        </w:rPr>
      </w:pPr>
    </w:p>
    <w:p w14:paraId="37C925F1">
      <w:pPr>
        <w:spacing w:line="360" w:lineRule="auto"/>
        <w:ind w:firstLine="826" w:firstLineChars="295"/>
        <w:rPr>
          <w:rFonts w:ascii="仿宋" w:hAnsi="仿宋" w:eastAsia="仿宋" w:cs="仿宋"/>
          <w:sz w:val="28"/>
          <w:szCs w:val="28"/>
          <w:u w:val="single"/>
        </w:rPr>
      </w:pPr>
      <w:r>
        <w:rPr>
          <w:rFonts w:hint="eastAsia" w:ascii="仿宋" w:hAnsi="仿宋" w:eastAsia="仿宋" w:cs="仿宋"/>
          <w:sz w:val="28"/>
          <w:szCs w:val="28"/>
        </w:rPr>
        <w:t>投标人名称：</w:t>
      </w:r>
      <w:r>
        <w:rPr>
          <w:rFonts w:hint="eastAsia" w:ascii="仿宋" w:hAnsi="仿宋" w:eastAsia="仿宋" w:cs="仿宋"/>
          <w:sz w:val="28"/>
          <w:szCs w:val="28"/>
          <w:u w:val="single"/>
        </w:rPr>
        <w:t xml:space="preserve">                             </w:t>
      </w:r>
    </w:p>
    <w:p w14:paraId="0F496836">
      <w:pPr>
        <w:spacing w:line="360" w:lineRule="auto"/>
        <w:ind w:firstLine="826" w:firstLineChars="295"/>
        <w:rPr>
          <w:rFonts w:ascii="仿宋" w:hAnsi="仿宋" w:eastAsia="仿宋" w:cs="仿宋"/>
          <w:sz w:val="28"/>
          <w:szCs w:val="28"/>
        </w:rPr>
      </w:pPr>
      <w:r>
        <w:rPr>
          <w:rFonts w:hint="eastAsia" w:ascii="仿宋" w:hAnsi="仿宋" w:eastAsia="仿宋" w:cs="仿宋"/>
          <w:sz w:val="28"/>
          <w:szCs w:val="28"/>
        </w:rPr>
        <w:t>单位性质</w:t>
      </w:r>
      <w:r>
        <w:rPr>
          <w:rFonts w:hint="eastAsia" w:ascii="仿宋" w:hAnsi="仿宋" w:eastAsia="仿宋" w:cs="仿宋"/>
          <w:sz w:val="28"/>
          <w:szCs w:val="28"/>
          <w:highlight w:val="yellow"/>
        </w:rPr>
        <w:t>（企业类型）</w:t>
      </w:r>
      <w:r>
        <w:rPr>
          <w:rFonts w:hint="eastAsia" w:ascii="仿宋" w:hAnsi="仿宋" w:eastAsia="仿宋" w:cs="仿宋"/>
          <w:sz w:val="28"/>
          <w:szCs w:val="28"/>
        </w:rPr>
        <w:t>：</w:t>
      </w:r>
      <w:r>
        <w:rPr>
          <w:rFonts w:hint="eastAsia" w:ascii="仿宋" w:hAnsi="仿宋" w:eastAsia="仿宋" w:cs="仿宋"/>
          <w:sz w:val="28"/>
          <w:szCs w:val="28"/>
          <w:u w:val="single"/>
        </w:rPr>
        <w:t xml:space="preserve">                                </w:t>
      </w:r>
    </w:p>
    <w:p w14:paraId="1C317C0D">
      <w:pPr>
        <w:spacing w:line="360" w:lineRule="auto"/>
        <w:ind w:firstLine="826" w:firstLineChars="295"/>
        <w:rPr>
          <w:rFonts w:ascii="仿宋" w:hAnsi="仿宋" w:eastAsia="仿宋" w:cs="仿宋"/>
          <w:sz w:val="28"/>
          <w:szCs w:val="28"/>
          <w:u w:val="single"/>
        </w:rPr>
      </w:pPr>
      <w:r>
        <w:rPr>
          <w:rFonts w:hint="eastAsia" w:ascii="仿宋" w:hAnsi="仿宋" w:eastAsia="仿宋" w:cs="仿宋"/>
          <w:sz w:val="28"/>
          <w:szCs w:val="28"/>
        </w:rPr>
        <w:t>地    址：</w:t>
      </w:r>
      <w:r>
        <w:rPr>
          <w:rFonts w:hint="eastAsia" w:ascii="仿宋" w:hAnsi="仿宋" w:eastAsia="仿宋" w:cs="仿宋"/>
          <w:sz w:val="28"/>
          <w:szCs w:val="28"/>
          <w:u w:val="single"/>
        </w:rPr>
        <w:t xml:space="preserve">                                   </w:t>
      </w:r>
    </w:p>
    <w:p w14:paraId="1317A841">
      <w:pPr>
        <w:spacing w:line="360" w:lineRule="auto"/>
        <w:ind w:firstLine="826" w:firstLineChars="295"/>
        <w:rPr>
          <w:rFonts w:ascii="仿宋" w:hAnsi="仿宋" w:eastAsia="仿宋" w:cs="仿宋"/>
          <w:sz w:val="28"/>
          <w:szCs w:val="28"/>
        </w:rPr>
      </w:pPr>
      <w:r>
        <w:rPr>
          <w:rFonts w:hint="eastAsia" w:ascii="仿宋" w:hAnsi="仿宋" w:eastAsia="仿宋" w:cs="仿宋"/>
          <w:sz w:val="28"/>
          <w:szCs w:val="28"/>
        </w:rPr>
        <w:t>成立时间：</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7CCED25D">
      <w:pPr>
        <w:spacing w:line="360" w:lineRule="auto"/>
        <w:ind w:firstLine="826" w:firstLineChars="295"/>
        <w:rPr>
          <w:rFonts w:ascii="仿宋" w:hAnsi="仿宋" w:eastAsia="仿宋" w:cs="仿宋"/>
          <w:sz w:val="28"/>
          <w:szCs w:val="28"/>
        </w:rPr>
      </w:pPr>
      <w:r>
        <w:rPr>
          <w:rFonts w:hint="eastAsia" w:ascii="仿宋" w:hAnsi="仿宋" w:eastAsia="仿宋" w:cs="仿宋"/>
          <w:sz w:val="28"/>
          <w:szCs w:val="28"/>
        </w:rPr>
        <w:t>经营期限：</w:t>
      </w:r>
      <w:r>
        <w:rPr>
          <w:rFonts w:hint="eastAsia" w:ascii="仿宋" w:hAnsi="仿宋" w:eastAsia="仿宋" w:cs="仿宋"/>
          <w:sz w:val="28"/>
          <w:szCs w:val="28"/>
          <w:u w:val="single"/>
        </w:rPr>
        <w:t xml:space="preserve">                               </w:t>
      </w:r>
    </w:p>
    <w:p w14:paraId="479AAADC">
      <w:pPr>
        <w:spacing w:line="360" w:lineRule="auto"/>
        <w:ind w:firstLine="1"/>
        <w:rPr>
          <w:rFonts w:ascii="仿宋" w:hAnsi="仿宋" w:eastAsia="仿宋" w:cs="仿宋"/>
          <w:sz w:val="28"/>
          <w:szCs w:val="28"/>
        </w:rPr>
      </w:pPr>
      <w:r>
        <w:rPr>
          <w:rFonts w:hint="eastAsia" w:ascii="仿宋" w:hAnsi="仿宋" w:eastAsia="仿宋" w:cs="仿宋"/>
          <w:sz w:val="28"/>
          <w:szCs w:val="28"/>
        </w:rPr>
        <w:t>姓名：</w:t>
      </w:r>
      <w:r>
        <w:rPr>
          <w:rFonts w:hint="eastAsia" w:ascii="仿宋" w:hAnsi="仿宋" w:eastAsia="仿宋" w:cs="仿宋"/>
          <w:sz w:val="28"/>
          <w:szCs w:val="28"/>
          <w:u w:val="single"/>
        </w:rPr>
        <w:t xml:space="preserve">     </w:t>
      </w:r>
      <w:r>
        <w:rPr>
          <w:rFonts w:hint="eastAsia" w:ascii="仿宋" w:hAnsi="仿宋" w:eastAsia="仿宋" w:cs="仿宋"/>
          <w:sz w:val="28"/>
          <w:szCs w:val="28"/>
        </w:rPr>
        <w:t>， 性别：</w:t>
      </w:r>
      <w:r>
        <w:rPr>
          <w:rFonts w:hint="eastAsia" w:ascii="仿宋" w:hAnsi="仿宋" w:eastAsia="仿宋" w:cs="仿宋"/>
          <w:sz w:val="28"/>
          <w:szCs w:val="28"/>
          <w:u w:val="single"/>
        </w:rPr>
        <w:t xml:space="preserve">   </w:t>
      </w:r>
      <w:r>
        <w:rPr>
          <w:rFonts w:hint="eastAsia" w:ascii="仿宋" w:hAnsi="仿宋" w:eastAsia="仿宋" w:cs="仿宋"/>
          <w:sz w:val="28"/>
          <w:szCs w:val="28"/>
        </w:rPr>
        <w:t>，身份证号码：</w:t>
      </w:r>
      <w:r>
        <w:rPr>
          <w:rFonts w:hint="eastAsia" w:ascii="仿宋" w:hAnsi="仿宋" w:eastAsia="仿宋" w:cs="仿宋"/>
          <w:sz w:val="28"/>
          <w:szCs w:val="28"/>
          <w:u w:val="single"/>
        </w:rPr>
        <w:t xml:space="preserve">             </w:t>
      </w:r>
      <w:r>
        <w:rPr>
          <w:rFonts w:hint="eastAsia" w:ascii="仿宋" w:hAnsi="仿宋" w:eastAsia="仿宋" w:cs="仿宋"/>
          <w:sz w:val="28"/>
          <w:szCs w:val="28"/>
        </w:rPr>
        <w:t>，职务：</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系  </w:t>
      </w:r>
      <w:r>
        <w:rPr>
          <w:rFonts w:hint="eastAsia" w:ascii="仿宋" w:hAnsi="仿宋" w:eastAsia="仿宋" w:cs="仿宋"/>
          <w:sz w:val="28"/>
          <w:szCs w:val="28"/>
          <w:u w:val="single"/>
        </w:rPr>
        <w:t>投 标 人 全 称</w:t>
      </w:r>
      <w:r>
        <w:rPr>
          <w:rFonts w:hint="eastAsia" w:ascii="仿宋" w:hAnsi="仿宋" w:eastAsia="仿宋" w:cs="仿宋"/>
          <w:sz w:val="28"/>
          <w:szCs w:val="28"/>
        </w:rPr>
        <w:t>的法定代表人。</w:t>
      </w:r>
    </w:p>
    <w:p w14:paraId="296A7B62">
      <w:pPr>
        <w:spacing w:line="360" w:lineRule="auto"/>
        <w:ind w:firstLine="1"/>
        <w:rPr>
          <w:rFonts w:ascii="仿宋" w:hAnsi="仿宋" w:eastAsia="仿宋" w:cs="仿宋"/>
          <w:sz w:val="28"/>
          <w:szCs w:val="28"/>
        </w:rPr>
      </w:pPr>
      <w:r>
        <w:rPr>
          <w:rFonts w:hint="eastAsia" w:ascii="仿宋" w:hAnsi="仿宋" w:eastAsia="仿宋" w:cs="仿宋"/>
          <w:sz w:val="28"/>
          <w:szCs w:val="28"/>
        </w:rPr>
        <w:t>特此证明。</w:t>
      </w:r>
    </w:p>
    <w:p w14:paraId="7E1678FC">
      <w:pPr>
        <w:spacing w:line="360" w:lineRule="auto"/>
        <w:jc w:val="right"/>
        <w:rPr>
          <w:rFonts w:ascii="仿宋" w:hAnsi="仿宋" w:eastAsia="仿宋" w:cs="仿宋"/>
          <w:sz w:val="28"/>
          <w:szCs w:val="28"/>
        </w:rPr>
      </w:pPr>
      <w:r>
        <w:rPr>
          <w:rFonts w:hint="eastAsia" w:ascii="仿宋" w:hAnsi="仿宋" w:eastAsia="仿宋" w:cs="仿宋"/>
          <w:sz w:val="28"/>
          <w:szCs w:val="28"/>
        </w:rPr>
        <w:t>投标人：</w:t>
      </w:r>
      <w:r>
        <w:rPr>
          <w:rFonts w:hint="eastAsia" w:ascii="仿宋" w:hAnsi="仿宋" w:eastAsia="仿宋" w:cs="仿宋"/>
          <w:sz w:val="28"/>
          <w:szCs w:val="28"/>
          <w:u w:val="single"/>
        </w:rPr>
        <w:t xml:space="preserve">                 </w:t>
      </w:r>
      <w:r>
        <w:rPr>
          <w:rFonts w:hint="eastAsia" w:ascii="仿宋" w:hAnsi="仿宋" w:eastAsia="仿宋" w:cs="仿宋"/>
          <w:sz w:val="28"/>
          <w:szCs w:val="28"/>
        </w:rPr>
        <w:t>（盖公章）</w:t>
      </w:r>
    </w:p>
    <w:p w14:paraId="2B54A4A1">
      <w:pPr>
        <w:spacing w:line="360" w:lineRule="auto"/>
        <w:jc w:val="right"/>
        <w:rPr>
          <w:rFonts w:ascii="仿宋" w:hAnsi="仿宋" w:eastAsia="仿宋" w:cs="仿宋"/>
          <w:sz w:val="28"/>
          <w:szCs w:val="28"/>
        </w:rPr>
      </w:pPr>
    </w:p>
    <w:p w14:paraId="458F0C37">
      <w:pPr>
        <w:spacing w:line="360" w:lineRule="auto"/>
        <w:jc w:val="right"/>
        <w:rPr>
          <w:rFonts w:ascii="仿宋" w:hAnsi="仿宋" w:eastAsia="仿宋" w:cs="仿宋"/>
          <w:sz w:val="28"/>
          <w:szCs w:val="28"/>
        </w:rPr>
      </w:pPr>
      <w:r>
        <w:rPr>
          <w:rFonts w:hint="eastAsia" w:ascii="仿宋" w:hAnsi="仿宋" w:eastAsia="仿宋" w:cs="仿宋"/>
          <w:sz w:val="28"/>
          <w:szCs w:val="28"/>
          <w:u w:val="single"/>
        </w:rPr>
        <w:t>202</w:t>
      </w:r>
      <w:r>
        <w:rPr>
          <w:rFonts w:ascii="仿宋" w:hAnsi="仿宋" w:eastAsia="仿宋" w:cs="仿宋"/>
          <w:sz w:val="28"/>
          <w:szCs w:val="28"/>
          <w:u w:val="single"/>
        </w:rPr>
        <w:t>5</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0ECB5168">
      <w:pPr>
        <w:spacing w:line="360" w:lineRule="auto"/>
        <w:rPr>
          <w:rFonts w:ascii="仿宋" w:hAnsi="仿宋" w:eastAsia="仿宋" w:cs="仿宋"/>
          <w:b/>
          <w:kern w:val="0"/>
          <w:sz w:val="28"/>
          <w:szCs w:val="28"/>
        </w:rPr>
      </w:pPr>
    </w:p>
    <w:p w14:paraId="7C9E57A8">
      <w:pPr>
        <w:spacing w:line="360" w:lineRule="auto"/>
        <w:rPr>
          <w:rFonts w:ascii="仿宋" w:hAnsi="仿宋" w:eastAsia="仿宋" w:cs="仿宋"/>
          <w:b/>
          <w:kern w:val="0"/>
          <w:sz w:val="28"/>
          <w:szCs w:val="28"/>
        </w:rPr>
      </w:pPr>
    </w:p>
    <w:p w14:paraId="2C8B8E90">
      <w:pPr>
        <w:spacing w:line="360" w:lineRule="auto"/>
        <w:rPr>
          <w:rFonts w:ascii="仿宋" w:hAnsi="仿宋" w:eastAsia="仿宋" w:cs="仿宋"/>
          <w:b/>
          <w:kern w:val="0"/>
          <w:sz w:val="28"/>
          <w:szCs w:val="28"/>
        </w:rPr>
      </w:pPr>
    </w:p>
    <w:p w14:paraId="436AD8DF">
      <w:pPr>
        <w:spacing w:line="360" w:lineRule="auto"/>
        <w:rPr>
          <w:rFonts w:ascii="仿宋" w:hAnsi="仿宋" w:eastAsia="仿宋" w:cs="仿宋"/>
          <w:b/>
          <w:kern w:val="0"/>
          <w:sz w:val="28"/>
          <w:szCs w:val="28"/>
        </w:rPr>
      </w:pPr>
    </w:p>
    <w:p w14:paraId="481033AD">
      <w:pPr>
        <w:spacing w:line="360" w:lineRule="auto"/>
        <w:rPr>
          <w:rFonts w:ascii="仿宋" w:hAnsi="仿宋" w:eastAsia="仿宋" w:cs="仿宋"/>
          <w:b/>
          <w:kern w:val="0"/>
          <w:sz w:val="28"/>
          <w:szCs w:val="28"/>
        </w:rPr>
      </w:pPr>
    </w:p>
    <w:p w14:paraId="7E0A5504">
      <w:pPr>
        <w:spacing w:line="360" w:lineRule="auto"/>
        <w:rPr>
          <w:rFonts w:ascii="仿宋" w:hAnsi="仿宋" w:eastAsia="仿宋" w:cs="仿宋"/>
          <w:b/>
          <w:kern w:val="0"/>
          <w:sz w:val="28"/>
          <w:szCs w:val="28"/>
        </w:rPr>
      </w:pPr>
    </w:p>
    <w:p w14:paraId="6FC2A4C1">
      <w:pPr>
        <w:spacing w:line="360" w:lineRule="auto"/>
        <w:rPr>
          <w:rFonts w:ascii="仿宋" w:hAnsi="仿宋" w:eastAsia="仿宋" w:cs="仿宋"/>
          <w:b/>
          <w:kern w:val="0"/>
          <w:sz w:val="28"/>
          <w:szCs w:val="28"/>
        </w:rPr>
      </w:pPr>
    </w:p>
    <w:p w14:paraId="51B2C347">
      <w:pPr>
        <w:spacing w:line="360" w:lineRule="auto"/>
        <w:rPr>
          <w:rFonts w:ascii="仿宋" w:hAnsi="仿宋" w:eastAsia="仿宋" w:cs="仿宋"/>
          <w:b/>
          <w:kern w:val="0"/>
          <w:sz w:val="28"/>
          <w:szCs w:val="28"/>
        </w:rPr>
      </w:pPr>
    </w:p>
    <w:tbl>
      <w:tblPr>
        <w:tblStyle w:val="10"/>
        <w:tblW w:w="10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0"/>
        <w:gridCol w:w="5060"/>
      </w:tblGrid>
      <w:tr w14:paraId="4B8EC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060" w:type="dxa"/>
            <w:shd w:val="clear" w:color="auto" w:fill="auto"/>
          </w:tcPr>
          <w:p w14:paraId="773538C9">
            <w:pPr>
              <w:spacing w:line="360" w:lineRule="auto"/>
              <w:jc w:val="center"/>
              <w:rPr>
                <w:rFonts w:ascii="仿宋" w:hAnsi="仿宋" w:eastAsia="仿宋" w:cs="仿宋"/>
                <w:b/>
                <w:kern w:val="0"/>
                <w:sz w:val="28"/>
                <w:szCs w:val="28"/>
              </w:rPr>
            </w:pPr>
            <w:r>
              <w:rPr>
                <w:rFonts w:hint="eastAsia" w:ascii="仿宋" w:hAnsi="仿宋" w:eastAsia="仿宋" w:cs="仿宋"/>
                <w:kern w:val="0"/>
                <w:sz w:val="28"/>
                <w:szCs w:val="28"/>
              </w:rPr>
              <w:t xml:space="preserve">法人身份证正面  </w:t>
            </w:r>
          </w:p>
        </w:tc>
        <w:tc>
          <w:tcPr>
            <w:tcW w:w="5060" w:type="dxa"/>
            <w:shd w:val="clear" w:color="auto" w:fill="auto"/>
          </w:tcPr>
          <w:p w14:paraId="70FD6196">
            <w:pPr>
              <w:spacing w:line="360" w:lineRule="auto"/>
              <w:jc w:val="center"/>
              <w:rPr>
                <w:rFonts w:ascii="仿宋" w:hAnsi="仿宋" w:eastAsia="仿宋" w:cs="仿宋"/>
                <w:kern w:val="0"/>
                <w:sz w:val="28"/>
                <w:szCs w:val="28"/>
              </w:rPr>
            </w:pPr>
            <w:r>
              <w:rPr>
                <w:rFonts w:hint="eastAsia" w:ascii="仿宋" w:hAnsi="仿宋" w:eastAsia="仿宋" w:cs="仿宋"/>
                <w:kern w:val="0"/>
                <w:sz w:val="28"/>
                <w:szCs w:val="28"/>
              </w:rPr>
              <w:t xml:space="preserve">  法人身份证反面</w:t>
            </w:r>
          </w:p>
        </w:tc>
      </w:tr>
      <w:tr w14:paraId="15405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0" w:hRule="atLeast"/>
        </w:trPr>
        <w:tc>
          <w:tcPr>
            <w:tcW w:w="5060" w:type="dxa"/>
            <w:shd w:val="clear" w:color="auto" w:fill="auto"/>
          </w:tcPr>
          <w:p w14:paraId="7D4D49F6">
            <w:pPr>
              <w:spacing w:line="360" w:lineRule="auto"/>
              <w:jc w:val="center"/>
              <w:rPr>
                <w:rFonts w:ascii="仿宋" w:hAnsi="仿宋" w:eastAsia="仿宋" w:cs="仿宋"/>
                <w:b/>
                <w:kern w:val="0"/>
                <w:sz w:val="28"/>
                <w:szCs w:val="28"/>
              </w:rPr>
            </w:pPr>
          </w:p>
        </w:tc>
        <w:tc>
          <w:tcPr>
            <w:tcW w:w="5060" w:type="dxa"/>
            <w:shd w:val="clear" w:color="auto" w:fill="auto"/>
          </w:tcPr>
          <w:p w14:paraId="7D9ECCEC">
            <w:pPr>
              <w:spacing w:line="360" w:lineRule="auto"/>
              <w:jc w:val="center"/>
              <w:rPr>
                <w:rFonts w:ascii="仿宋" w:hAnsi="仿宋" w:eastAsia="仿宋" w:cs="仿宋"/>
                <w:b/>
                <w:kern w:val="0"/>
                <w:sz w:val="28"/>
                <w:szCs w:val="28"/>
              </w:rPr>
            </w:pPr>
          </w:p>
        </w:tc>
      </w:tr>
    </w:tbl>
    <w:p w14:paraId="7C21C281">
      <w:pPr>
        <w:spacing w:line="360" w:lineRule="auto"/>
        <w:jc w:val="center"/>
        <w:rPr>
          <w:rFonts w:ascii="仿宋" w:hAnsi="仿宋" w:eastAsia="仿宋" w:cs="仿宋"/>
          <w:b/>
          <w:sz w:val="28"/>
          <w:szCs w:val="28"/>
        </w:rPr>
      </w:pPr>
      <w:r>
        <w:rPr>
          <w:rFonts w:hint="eastAsia" w:ascii="仿宋" w:hAnsi="仿宋" w:eastAsia="仿宋" w:cs="仿宋"/>
          <w:b/>
          <w:sz w:val="28"/>
          <w:szCs w:val="28"/>
        </w:rPr>
        <w:t>授权委托书</w:t>
      </w:r>
    </w:p>
    <w:p w14:paraId="77E1AED5">
      <w:pPr>
        <w:spacing w:line="360" w:lineRule="auto"/>
        <w:jc w:val="left"/>
        <w:rPr>
          <w:rFonts w:ascii="仿宋" w:hAnsi="仿宋" w:eastAsia="仿宋" w:cs="仿宋"/>
          <w:sz w:val="28"/>
          <w:szCs w:val="28"/>
        </w:rPr>
      </w:pPr>
      <w:r>
        <w:rPr>
          <w:rFonts w:hint="eastAsia" w:ascii="仿宋" w:hAnsi="仿宋" w:eastAsia="仿宋" w:cs="仿宋"/>
          <w:sz w:val="28"/>
          <w:szCs w:val="28"/>
        </w:rPr>
        <w:t>内蒙古蒙牛乳业（集团）股份有限公司：</w:t>
      </w:r>
    </w:p>
    <w:p w14:paraId="6E7432F7">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u w:val="single"/>
        </w:rPr>
        <w:t xml:space="preserve">         （投标人全称）</w:t>
      </w: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授权</w:t>
      </w:r>
      <w:r>
        <w:rPr>
          <w:rFonts w:hint="eastAsia" w:ascii="仿宋" w:hAnsi="仿宋" w:eastAsia="仿宋" w:cs="仿宋"/>
          <w:sz w:val="28"/>
          <w:szCs w:val="28"/>
          <w:u w:val="single"/>
        </w:rPr>
        <w:t>（代表姓名）</w:t>
      </w:r>
      <w:r>
        <w:rPr>
          <w:rFonts w:hint="eastAsia" w:ascii="仿宋" w:hAnsi="仿宋" w:eastAsia="仿宋" w:cs="仿宋"/>
          <w:sz w:val="28"/>
          <w:szCs w:val="28"/>
        </w:rPr>
        <w:t>为全权代表法定代表人，参加贵方组织的智慧检测-研发实验室检验设备采购项目竞谈活动中的一切事宜。</w:t>
      </w:r>
    </w:p>
    <w:p w14:paraId="60133275">
      <w:pPr>
        <w:spacing w:line="360" w:lineRule="auto"/>
        <w:rPr>
          <w:rFonts w:ascii="仿宋" w:hAnsi="仿宋" w:eastAsia="仿宋" w:cs="仿宋"/>
          <w:sz w:val="28"/>
          <w:szCs w:val="28"/>
        </w:rPr>
      </w:pPr>
      <w:r>
        <w:rPr>
          <w:rFonts w:hint="eastAsia" w:ascii="仿宋" w:hAnsi="仿宋" w:eastAsia="仿宋" w:cs="仿宋"/>
          <w:sz w:val="28"/>
          <w:szCs w:val="28"/>
        </w:rPr>
        <w:t>法定代表人授权委托书有效期_</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日至</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3B47D01B">
      <w:pPr>
        <w:spacing w:line="360" w:lineRule="auto"/>
        <w:jc w:val="left"/>
        <w:rPr>
          <w:rFonts w:ascii="仿宋" w:hAnsi="仿宋" w:eastAsia="仿宋" w:cs="仿宋"/>
          <w:sz w:val="28"/>
          <w:szCs w:val="28"/>
        </w:rPr>
      </w:pPr>
      <w:r>
        <w:rPr>
          <w:rFonts w:hint="eastAsia" w:ascii="仿宋" w:hAnsi="仿宋" w:eastAsia="仿宋" w:cs="仿宋"/>
          <w:sz w:val="28"/>
          <w:szCs w:val="28"/>
        </w:rPr>
        <w:t>投标人全称（公章）：</w:t>
      </w:r>
    </w:p>
    <w:p w14:paraId="6121A3CB">
      <w:pPr>
        <w:spacing w:line="360" w:lineRule="auto"/>
        <w:jc w:val="left"/>
        <w:rPr>
          <w:rFonts w:ascii="仿宋" w:hAnsi="仿宋" w:eastAsia="仿宋" w:cs="仿宋"/>
          <w:sz w:val="28"/>
          <w:szCs w:val="28"/>
        </w:rPr>
      </w:pPr>
      <w:r>
        <w:rPr>
          <w:rFonts w:hint="eastAsia" w:ascii="仿宋" w:hAnsi="仿宋" w:eastAsia="仿宋" w:cs="仿宋"/>
          <w:sz w:val="28"/>
          <w:szCs w:val="28"/>
        </w:rPr>
        <w:t xml:space="preserve">法定代表人（签字）： </w:t>
      </w:r>
    </w:p>
    <w:p w14:paraId="05C3B48F">
      <w:pPr>
        <w:spacing w:line="360" w:lineRule="auto"/>
        <w:jc w:val="left"/>
        <w:rPr>
          <w:rFonts w:ascii="仿宋" w:hAnsi="仿宋" w:eastAsia="仿宋" w:cs="仿宋"/>
          <w:sz w:val="28"/>
          <w:szCs w:val="28"/>
        </w:rPr>
      </w:pPr>
      <w:r>
        <w:rPr>
          <w:rFonts w:hint="eastAsia" w:ascii="仿宋" w:hAnsi="仿宋" w:eastAsia="仿宋" w:cs="仿宋"/>
          <w:sz w:val="28"/>
          <w:szCs w:val="28"/>
        </w:rPr>
        <w:t xml:space="preserve">授权委托人（签字）：  </w:t>
      </w:r>
    </w:p>
    <w:p w14:paraId="395AAA85">
      <w:pPr>
        <w:spacing w:line="360" w:lineRule="auto"/>
        <w:jc w:val="left"/>
        <w:rPr>
          <w:rFonts w:ascii="仿宋" w:hAnsi="仿宋" w:eastAsia="仿宋" w:cs="仿宋"/>
          <w:sz w:val="28"/>
          <w:szCs w:val="28"/>
        </w:rPr>
      </w:pPr>
      <w:r>
        <w:rPr>
          <w:rFonts w:hint="eastAsia" w:ascii="仿宋" w:hAnsi="仿宋" w:eastAsia="仿宋" w:cs="仿宋"/>
          <w:sz w:val="28"/>
          <w:szCs w:val="28"/>
        </w:rPr>
        <w:t>身份证号码：</w:t>
      </w:r>
    </w:p>
    <w:p w14:paraId="486ACB41">
      <w:pPr>
        <w:spacing w:line="360" w:lineRule="auto"/>
        <w:jc w:val="left"/>
        <w:rPr>
          <w:rFonts w:ascii="仿宋" w:hAnsi="仿宋" w:eastAsia="仿宋" w:cs="仿宋"/>
          <w:sz w:val="28"/>
          <w:szCs w:val="28"/>
        </w:rPr>
      </w:pPr>
      <w:r>
        <w:rPr>
          <w:rFonts w:hint="eastAsia" w:ascii="仿宋" w:hAnsi="仿宋" w:eastAsia="仿宋" w:cs="仿宋"/>
          <w:sz w:val="28"/>
          <w:szCs w:val="28"/>
        </w:rPr>
        <w:t>联系电话：</w:t>
      </w:r>
    </w:p>
    <w:p w14:paraId="7F4153F5">
      <w:pPr>
        <w:spacing w:line="360" w:lineRule="auto"/>
        <w:jc w:val="left"/>
        <w:rPr>
          <w:rFonts w:ascii="仿宋" w:hAnsi="仿宋" w:eastAsia="仿宋" w:cs="仿宋"/>
          <w:sz w:val="28"/>
          <w:szCs w:val="28"/>
        </w:rPr>
      </w:pPr>
      <w:r>
        <w:rPr>
          <w:rFonts w:hint="eastAsia" w:ascii="仿宋" w:hAnsi="仿宋" w:eastAsia="仿宋" w:cs="仿宋"/>
          <w:sz w:val="28"/>
          <w:szCs w:val="28"/>
        </w:rPr>
        <w:t>职      务：</w:t>
      </w:r>
    </w:p>
    <w:p w14:paraId="4050F1EB">
      <w:pPr>
        <w:spacing w:line="360" w:lineRule="auto"/>
        <w:ind w:firstLine="569"/>
        <w:rPr>
          <w:rFonts w:ascii="仿宋" w:hAnsi="仿宋" w:eastAsia="仿宋" w:cs="仿宋"/>
          <w:sz w:val="28"/>
          <w:szCs w:val="28"/>
        </w:rPr>
      </w:pPr>
      <w:r>
        <w:rPr>
          <w:rFonts w:hint="eastAsia" w:ascii="仿宋" w:hAnsi="仿宋" w:eastAsia="仿宋" w:cs="仿宋"/>
          <w:sz w:val="28"/>
          <w:szCs w:val="28"/>
        </w:rPr>
        <w:t xml:space="preserve">                                    202</w:t>
      </w:r>
      <w:r>
        <w:rPr>
          <w:rFonts w:ascii="仿宋" w:hAnsi="仿宋" w:eastAsia="仿宋" w:cs="仿宋"/>
          <w:sz w:val="28"/>
          <w:szCs w:val="28"/>
        </w:rPr>
        <w:t>5</w:t>
      </w:r>
      <w:r>
        <w:rPr>
          <w:rFonts w:hint="eastAsia" w:ascii="仿宋" w:hAnsi="仿宋" w:eastAsia="仿宋" w:cs="仿宋"/>
          <w:sz w:val="28"/>
          <w:szCs w:val="28"/>
        </w:rPr>
        <w:t xml:space="preserve">年  月  日    </w:t>
      </w:r>
    </w:p>
    <w:p w14:paraId="4714C022">
      <w:pPr>
        <w:spacing w:line="360" w:lineRule="auto"/>
        <w:rPr>
          <w:rFonts w:ascii="仿宋" w:hAnsi="仿宋" w:eastAsia="仿宋" w:cs="仿宋"/>
          <w:b/>
          <w:bCs/>
          <w:sz w:val="28"/>
          <w:szCs w:val="28"/>
        </w:rPr>
      </w:pPr>
    </w:p>
    <w:p w14:paraId="44088096">
      <w:pPr>
        <w:spacing w:line="360" w:lineRule="auto"/>
        <w:rPr>
          <w:rFonts w:ascii="仿宋" w:hAnsi="仿宋" w:eastAsia="仿宋" w:cs="仿宋"/>
          <w:b/>
          <w:bCs/>
          <w:sz w:val="28"/>
          <w:szCs w:val="28"/>
        </w:rPr>
      </w:pPr>
    </w:p>
    <w:p w14:paraId="7078856C">
      <w:pPr>
        <w:spacing w:line="360" w:lineRule="auto"/>
        <w:rPr>
          <w:rFonts w:ascii="仿宋" w:hAnsi="仿宋" w:eastAsia="仿宋" w:cs="仿宋"/>
          <w:b/>
          <w:bCs/>
          <w:sz w:val="28"/>
          <w:szCs w:val="28"/>
        </w:rPr>
      </w:pPr>
      <w:r>
        <w:rPr>
          <w:rFonts w:hint="eastAsia" w:ascii="仿宋" w:hAnsi="仿宋" w:eastAsia="仿宋" w:cs="仿宋"/>
          <w:b/>
          <w:bCs/>
          <w:sz w:val="28"/>
          <w:szCs w:val="28"/>
        </w:rPr>
        <w:t>附：</w:t>
      </w:r>
    </w:p>
    <w:tbl>
      <w:tblPr>
        <w:tblStyle w:val="10"/>
        <w:tblW w:w="95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88"/>
        <w:gridCol w:w="4622"/>
      </w:tblGrid>
      <w:tr w14:paraId="0AE327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4" w:hRule="atLeast"/>
          <w:jc w:val="center"/>
        </w:trPr>
        <w:tc>
          <w:tcPr>
            <w:tcW w:w="4888" w:type="dxa"/>
          </w:tcPr>
          <w:p w14:paraId="5ED60B7D">
            <w:pPr>
              <w:spacing w:line="360" w:lineRule="auto"/>
              <w:jc w:val="center"/>
              <w:rPr>
                <w:rFonts w:ascii="仿宋" w:hAnsi="仿宋" w:eastAsia="仿宋" w:cs="仿宋"/>
                <w:sz w:val="28"/>
                <w:szCs w:val="28"/>
              </w:rPr>
            </w:pPr>
            <w:r>
              <w:rPr>
                <w:rFonts w:hint="eastAsia" w:ascii="仿宋" w:hAnsi="仿宋" w:eastAsia="仿宋" w:cs="仿宋"/>
                <w:sz w:val="28"/>
                <w:szCs w:val="28"/>
              </w:rPr>
              <w:t>法定代表人身份证复印件（正反面）</w:t>
            </w:r>
          </w:p>
        </w:tc>
        <w:tc>
          <w:tcPr>
            <w:tcW w:w="4622" w:type="dxa"/>
          </w:tcPr>
          <w:p w14:paraId="6A2213DA">
            <w:pPr>
              <w:spacing w:line="360" w:lineRule="auto"/>
              <w:jc w:val="center"/>
              <w:rPr>
                <w:rFonts w:ascii="仿宋" w:hAnsi="仿宋" w:eastAsia="仿宋" w:cs="仿宋"/>
                <w:sz w:val="28"/>
                <w:szCs w:val="28"/>
              </w:rPr>
            </w:pPr>
            <w:r>
              <w:rPr>
                <w:rFonts w:hint="eastAsia" w:ascii="仿宋" w:hAnsi="仿宋" w:eastAsia="仿宋" w:cs="仿宋"/>
                <w:sz w:val="28"/>
                <w:szCs w:val="28"/>
              </w:rPr>
              <w:t>授权委托人身份证复印件（正反面）</w:t>
            </w:r>
          </w:p>
        </w:tc>
      </w:tr>
      <w:tr w14:paraId="5D73C2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3" w:hRule="atLeast"/>
          <w:jc w:val="center"/>
        </w:trPr>
        <w:tc>
          <w:tcPr>
            <w:tcW w:w="4888" w:type="dxa"/>
          </w:tcPr>
          <w:p w14:paraId="03159BB6">
            <w:pPr>
              <w:spacing w:line="360" w:lineRule="auto"/>
              <w:jc w:val="center"/>
              <w:rPr>
                <w:rFonts w:ascii="仿宋" w:hAnsi="仿宋" w:eastAsia="仿宋" w:cs="仿宋"/>
                <w:sz w:val="28"/>
                <w:szCs w:val="28"/>
              </w:rPr>
            </w:pPr>
          </w:p>
        </w:tc>
        <w:tc>
          <w:tcPr>
            <w:tcW w:w="4622" w:type="dxa"/>
          </w:tcPr>
          <w:p w14:paraId="19143BAE">
            <w:pPr>
              <w:spacing w:line="360" w:lineRule="auto"/>
              <w:jc w:val="center"/>
              <w:rPr>
                <w:rFonts w:ascii="仿宋" w:hAnsi="仿宋" w:eastAsia="仿宋" w:cs="仿宋"/>
                <w:sz w:val="28"/>
                <w:szCs w:val="28"/>
              </w:rPr>
            </w:pPr>
          </w:p>
        </w:tc>
      </w:tr>
    </w:tbl>
    <w:p w14:paraId="0D36025F">
      <w:pPr>
        <w:spacing w:line="360" w:lineRule="auto"/>
        <w:jc w:val="center"/>
        <w:rPr>
          <w:rFonts w:ascii="仿宋" w:hAnsi="仿宋" w:eastAsia="仿宋" w:cs="仿宋"/>
          <w:b/>
          <w:sz w:val="28"/>
          <w:szCs w:val="28"/>
        </w:rPr>
      </w:pPr>
    </w:p>
    <w:p w14:paraId="12E8E608">
      <w:pPr>
        <w:spacing w:line="360" w:lineRule="auto"/>
        <w:jc w:val="center"/>
        <w:rPr>
          <w:rFonts w:ascii="仿宋" w:hAnsi="仿宋" w:eastAsia="仿宋" w:cs="仿宋"/>
          <w:b/>
          <w:sz w:val="28"/>
          <w:szCs w:val="28"/>
        </w:rPr>
      </w:pPr>
      <w:r>
        <w:rPr>
          <w:rFonts w:hint="eastAsia" w:ascii="仿宋" w:hAnsi="仿宋" w:eastAsia="仿宋" w:cs="仿宋"/>
          <w:b/>
          <w:sz w:val="28"/>
          <w:szCs w:val="28"/>
        </w:rPr>
        <w:t>授权委托人社保证明材料</w:t>
      </w:r>
    </w:p>
    <w:p w14:paraId="1B8E1407">
      <w:pPr>
        <w:spacing w:line="360" w:lineRule="auto"/>
        <w:rPr>
          <w:rFonts w:ascii="仿宋" w:hAnsi="仿宋" w:eastAsia="仿宋" w:cs="仿宋"/>
          <w:sz w:val="28"/>
          <w:szCs w:val="28"/>
        </w:rPr>
      </w:pPr>
      <w:r>
        <w:rPr>
          <w:rFonts w:hint="eastAsia" w:ascii="仿宋" w:hAnsi="仿宋" w:eastAsia="仿宋" w:cs="仿宋"/>
          <w:sz w:val="28"/>
          <w:szCs w:val="28"/>
          <w:shd w:val="clear" w:color="auto" w:fill="FFFFFF"/>
        </w:rPr>
        <w:t>（</w:t>
      </w:r>
      <w:r>
        <w:rPr>
          <w:rFonts w:hint="eastAsia" w:ascii="仿宋" w:hAnsi="仿宋" w:eastAsia="仿宋" w:cs="仿宋"/>
          <w:iCs/>
          <w:sz w:val="28"/>
          <w:szCs w:val="28"/>
          <w:shd w:val="clear" w:color="auto" w:fill="FFFFFF"/>
        </w:rPr>
        <w:t>要求：1、具备社保局出具的材料；2、具备本单位名称及授权委托人姓名，近一年。</w:t>
      </w:r>
      <w:r>
        <w:rPr>
          <w:rFonts w:hint="eastAsia" w:ascii="仿宋" w:hAnsi="仿宋" w:eastAsia="仿宋" w:cs="仿宋"/>
          <w:sz w:val="28"/>
          <w:szCs w:val="28"/>
          <w:shd w:val="clear" w:color="auto" w:fill="FFFFFF"/>
        </w:rPr>
        <w:t>）</w:t>
      </w:r>
      <w:r>
        <w:rPr>
          <w:rFonts w:hint="eastAsia" w:ascii="仿宋" w:hAnsi="仿宋" w:eastAsia="仿宋" w:cs="仿宋"/>
          <w:sz w:val="28"/>
          <w:szCs w:val="28"/>
        </w:rPr>
        <w:br w:type="page"/>
      </w:r>
    </w:p>
    <w:p w14:paraId="6E072BD3">
      <w:pPr>
        <w:widowControl/>
        <w:spacing w:line="360" w:lineRule="auto"/>
        <w:jc w:val="left"/>
        <w:rPr>
          <w:rFonts w:ascii="仿宋" w:hAnsi="仿宋" w:eastAsia="仿宋" w:cs="仿宋"/>
          <w:b/>
          <w:sz w:val="28"/>
          <w:szCs w:val="28"/>
        </w:rPr>
      </w:pPr>
      <w:r>
        <w:rPr>
          <w:rFonts w:hint="eastAsia" w:ascii="仿宋" w:hAnsi="仿宋" w:eastAsia="仿宋" w:cs="仿宋"/>
          <w:sz w:val="28"/>
          <w:szCs w:val="28"/>
        </w:rPr>
        <w:t>附件2：</w:t>
      </w:r>
    </w:p>
    <w:p w14:paraId="79197805">
      <w:pPr>
        <w:adjustRightInd w:val="0"/>
        <w:snapToGrid w:val="0"/>
        <w:spacing w:line="360" w:lineRule="auto"/>
        <w:jc w:val="center"/>
        <w:rPr>
          <w:rFonts w:ascii="仿宋" w:hAnsi="仿宋" w:eastAsia="仿宋" w:cs="仿宋"/>
          <w:b/>
          <w:sz w:val="28"/>
          <w:szCs w:val="28"/>
        </w:rPr>
      </w:pPr>
      <w:r>
        <w:rPr>
          <w:rFonts w:hint="eastAsia" w:ascii="仿宋" w:hAnsi="仿宋" w:eastAsia="仿宋" w:cs="仿宋"/>
          <w:b/>
          <w:sz w:val="28"/>
          <w:szCs w:val="28"/>
        </w:rPr>
        <w:t>保密承诺书</w:t>
      </w:r>
    </w:p>
    <w:p w14:paraId="693C4035">
      <w:pPr>
        <w:widowControl/>
        <w:adjustRightInd w:val="0"/>
        <w:snapToGrid w:val="0"/>
        <w:spacing w:line="360" w:lineRule="auto"/>
        <w:ind w:firstLine="560" w:firstLineChars="200"/>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甲方：</w:t>
      </w:r>
    </w:p>
    <w:p w14:paraId="1ADE1600">
      <w:pPr>
        <w:widowControl/>
        <w:adjustRightInd w:val="0"/>
        <w:snapToGrid w:val="0"/>
        <w:spacing w:line="360" w:lineRule="auto"/>
        <w:ind w:firstLine="560" w:firstLineChars="200"/>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地址：</w:t>
      </w:r>
    </w:p>
    <w:p w14:paraId="61C3F4B7">
      <w:pPr>
        <w:widowControl/>
        <w:adjustRightInd w:val="0"/>
        <w:snapToGrid w:val="0"/>
        <w:spacing w:line="360" w:lineRule="auto"/>
        <w:ind w:firstLine="560" w:firstLineChars="200"/>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14:paraId="5E430190">
      <w:pPr>
        <w:widowControl/>
        <w:adjustRightInd w:val="0"/>
        <w:snapToGrid w:val="0"/>
        <w:spacing w:line="360" w:lineRule="auto"/>
        <w:ind w:firstLine="560" w:firstLineChars="200"/>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地址：</w:t>
      </w:r>
    </w:p>
    <w:p w14:paraId="19B2BACD">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甲乙双方就</w:t>
      </w:r>
      <w:r>
        <w:rPr>
          <w:rFonts w:hint="eastAsia" w:ascii="仿宋" w:hAnsi="仿宋" w:eastAsia="仿宋" w:cs="仿宋"/>
          <w:color w:val="000000"/>
          <w:kern w:val="0"/>
          <w:sz w:val="28"/>
          <w:szCs w:val="28"/>
          <w:u w:val="single"/>
        </w:rPr>
        <w:t xml:space="preserve">      （项目名称）</w:t>
      </w:r>
      <w:r>
        <w:rPr>
          <w:rFonts w:hint="eastAsia" w:ascii="仿宋" w:hAnsi="仿宋" w:eastAsia="仿宋" w:cs="仿宋"/>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54F9358E">
      <w:pPr>
        <w:widowControl/>
        <w:adjustRightInd w:val="0"/>
        <w:snapToGrid w:val="0"/>
        <w:spacing w:line="360" w:lineRule="auto"/>
        <w:ind w:firstLine="562" w:firstLineChars="200"/>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一、定义</w:t>
      </w:r>
    </w:p>
    <w:p w14:paraId="530C8842">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3FD5AC4B">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（一）由乙方以书面文件证明：该等信息已于披露之前已由乙方所持有；</w:t>
      </w:r>
    </w:p>
    <w:p w14:paraId="5A3792C3">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（二）已公开发表或非因乙方作为或不作为的原因，已向公众披露；</w:t>
      </w:r>
    </w:p>
    <w:p w14:paraId="574D9304">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（三）已由甲方书面同意乙方公开；</w:t>
      </w:r>
    </w:p>
    <w:p w14:paraId="2E048CA8">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（四）由乙方在未使用该等机密信息的情形下独立开发；</w:t>
      </w:r>
    </w:p>
    <w:p w14:paraId="4FEB2853">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（五）乙方从第三方处合法、正当地取得，且该第三方对该等机密信息不承担保密义务。</w:t>
      </w:r>
    </w:p>
    <w:p w14:paraId="3107C741">
      <w:pPr>
        <w:widowControl/>
        <w:adjustRightInd w:val="0"/>
        <w:snapToGrid w:val="0"/>
        <w:spacing w:line="360" w:lineRule="auto"/>
        <w:ind w:firstLine="562" w:firstLineChars="200"/>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二、保密</w:t>
      </w:r>
    </w:p>
    <w:p w14:paraId="47899F22">
      <w:pPr>
        <w:pStyle w:val="7"/>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28"/>
          <w:szCs w:val="28"/>
        </w:rPr>
        <w:t xml:space="preserve">  </w:t>
      </w:r>
    </w:p>
    <w:p w14:paraId="393508D0">
      <w:pPr>
        <w:widowControl/>
        <w:adjustRightInd w:val="0"/>
        <w:snapToGrid w:val="0"/>
        <w:spacing w:line="360" w:lineRule="auto"/>
        <w:ind w:firstLine="562" w:firstLineChars="200"/>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三、公开</w:t>
      </w:r>
    </w:p>
    <w:p w14:paraId="57A592C2">
      <w:pPr>
        <w:pStyle w:val="7"/>
        <w:adjustRightInd w:val="0"/>
        <w:snapToGrid w:val="0"/>
        <w:spacing w:line="360" w:lineRule="auto"/>
        <w:ind w:firstLine="420" w:firstLineChars="150"/>
        <w:rPr>
          <w:rFonts w:ascii="仿宋" w:hAnsi="仿宋" w:eastAsia="仿宋" w:cs="仿宋"/>
          <w:sz w:val="28"/>
          <w:szCs w:val="28"/>
        </w:rPr>
      </w:pPr>
      <w:r>
        <w:rPr>
          <w:rFonts w:hint="eastAsia" w:ascii="仿宋" w:hAnsi="仿宋" w:eastAsia="仿宋" w:cs="仿宋"/>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rPr>
        <w:t xml:space="preserve">                                                                                                                                                               </w:t>
      </w:r>
    </w:p>
    <w:p w14:paraId="20E79FF7">
      <w:pPr>
        <w:widowControl/>
        <w:adjustRightInd w:val="0"/>
        <w:snapToGrid w:val="0"/>
        <w:spacing w:line="360" w:lineRule="auto"/>
        <w:ind w:firstLine="562" w:firstLineChars="200"/>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四、强制性披露</w:t>
      </w:r>
    </w:p>
    <w:p w14:paraId="52BB34C2">
      <w:pPr>
        <w:adjustRightInd w:val="0"/>
        <w:snapToGrid w:val="0"/>
        <w:spacing w:line="360" w:lineRule="auto"/>
        <w:ind w:firstLine="635" w:firstLineChars="227"/>
        <w:rPr>
          <w:rFonts w:ascii="仿宋" w:hAnsi="仿宋" w:eastAsia="仿宋" w:cs="仿宋"/>
          <w:color w:val="000000"/>
          <w:kern w:val="0"/>
          <w:sz w:val="28"/>
          <w:szCs w:val="28"/>
        </w:rPr>
      </w:pPr>
      <w:r>
        <w:rPr>
          <w:rFonts w:hint="eastAsia" w:ascii="仿宋" w:hAnsi="仿宋" w:eastAsia="仿宋" w:cs="仿宋"/>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0F5AA63B">
      <w:pPr>
        <w:widowControl/>
        <w:adjustRightInd w:val="0"/>
        <w:snapToGrid w:val="0"/>
        <w:spacing w:line="360" w:lineRule="auto"/>
        <w:ind w:firstLine="562" w:firstLineChars="200"/>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五、返还资料</w:t>
      </w:r>
    </w:p>
    <w:p w14:paraId="60569284">
      <w:pPr>
        <w:pStyle w:val="3"/>
        <w:adjustRightInd w:val="0"/>
        <w:snapToGrid w:val="0"/>
        <w:spacing w:after="0" w:line="360" w:lineRule="auto"/>
        <w:ind w:left="0" w:leftChars="0"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在承诺书目的终止、撤消、完成、被拒绝或以其他方式解除后，根据甲方的书面要求，乙方应在项目谈判协商终止后的</w:t>
      </w:r>
      <w:r>
        <w:rPr>
          <w:rFonts w:hint="eastAsia" w:ascii="仿宋" w:hAnsi="仿宋" w:eastAsia="仿宋" w:cs="仿宋"/>
          <w:color w:val="000000"/>
          <w:kern w:val="0"/>
          <w:sz w:val="28"/>
          <w:szCs w:val="28"/>
          <w:u w:val="single"/>
        </w:rPr>
        <w:t>30</w:t>
      </w:r>
      <w:r>
        <w:rPr>
          <w:rFonts w:hint="eastAsia" w:ascii="仿宋" w:hAnsi="仿宋" w:eastAsia="仿宋" w:cs="仿宋"/>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23278781">
      <w:pPr>
        <w:widowControl/>
        <w:adjustRightInd w:val="0"/>
        <w:snapToGrid w:val="0"/>
        <w:spacing w:line="360" w:lineRule="auto"/>
        <w:ind w:firstLine="562" w:firstLineChars="200"/>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六、非授权许可</w:t>
      </w:r>
    </w:p>
    <w:p w14:paraId="2DA50FF0">
      <w:pPr>
        <w:adjustRightInd w:val="0"/>
        <w:snapToGrid w:val="0"/>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21CD2764">
      <w:pPr>
        <w:widowControl/>
        <w:adjustRightInd w:val="0"/>
        <w:snapToGrid w:val="0"/>
        <w:spacing w:line="360" w:lineRule="auto"/>
        <w:ind w:firstLine="562" w:firstLineChars="200"/>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七、义务限定</w:t>
      </w:r>
    </w:p>
    <w:p w14:paraId="449C6FB8">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本承诺书不得被视作或解释为甲方有义务向乙方提供任何信息、与乙方进行商业交易或签订任何最终协议，除非甲方决定向乙方提供信息或与其签订与交易有关的最终协议。</w:t>
      </w:r>
    </w:p>
    <w:p w14:paraId="3F8E086B">
      <w:pPr>
        <w:widowControl/>
        <w:adjustRightInd w:val="0"/>
        <w:snapToGrid w:val="0"/>
        <w:spacing w:line="360" w:lineRule="auto"/>
        <w:ind w:firstLine="562" w:firstLineChars="200"/>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八、信息准确性</w:t>
      </w:r>
    </w:p>
    <w:p w14:paraId="7669E3F9">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14:paraId="53F159C1">
      <w:pPr>
        <w:widowControl/>
        <w:adjustRightInd w:val="0"/>
        <w:snapToGrid w:val="0"/>
        <w:spacing w:line="360" w:lineRule="auto"/>
        <w:ind w:firstLine="562" w:firstLineChars="200"/>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九、期限</w:t>
      </w:r>
    </w:p>
    <w:p w14:paraId="38BC2CAD">
      <w:pPr>
        <w:pStyle w:val="3"/>
        <w:adjustRightInd w:val="0"/>
        <w:snapToGrid w:val="0"/>
        <w:spacing w:after="0" w:line="360" w:lineRule="auto"/>
        <w:ind w:left="0" w:leftChars="0"/>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本承诺书中乙方之保密义务应自乙方收到机密信息之日起</w:t>
      </w:r>
      <w:r>
        <w:rPr>
          <w:rFonts w:hint="eastAsia" w:ascii="仿宋" w:hAnsi="仿宋" w:eastAsia="仿宋" w:cs="仿宋"/>
          <w:color w:val="000000"/>
          <w:kern w:val="0"/>
          <w:sz w:val="28"/>
          <w:szCs w:val="28"/>
          <w:u w:val="single"/>
        </w:rPr>
        <w:t>五</w:t>
      </w:r>
      <w:r>
        <w:rPr>
          <w:rFonts w:hint="eastAsia" w:ascii="仿宋" w:hAnsi="仿宋" w:eastAsia="仿宋" w:cs="仿宋"/>
          <w:color w:val="000000"/>
          <w:kern w:val="0"/>
          <w:sz w:val="28"/>
          <w:szCs w:val="28"/>
        </w:rPr>
        <w:t>年内持续有效，且不因承诺书目的之达成而终止。</w:t>
      </w:r>
    </w:p>
    <w:p w14:paraId="2DDEDDE0">
      <w:pPr>
        <w:pStyle w:val="2"/>
        <w:adjustRightInd w:val="0"/>
        <w:snapToGrid w:val="0"/>
        <w:spacing w:after="0"/>
        <w:ind w:firstLine="562"/>
        <w:rPr>
          <w:rFonts w:ascii="仿宋" w:hAnsi="仿宋" w:eastAsia="仿宋" w:cs="仿宋"/>
          <w:b/>
          <w:color w:val="000000"/>
          <w:sz w:val="28"/>
          <w:szCs w:val="28"/>
        </w:rPr>
      </w:pPr>
      <w:r>
        <w:rPr>
          <w:rFonts w:hint="eastAsia" w:ascii="仿宋" w:hAnsi="仿宋" w:eastAsia="仿宋" w:cs="仿宋"/>
          <w:b/>
          <w:color w:val="000000"/>
          <w:sz w:val="28"/>
          <w:szCs w:val="28"/>
        </w:rPr>
        <w:t>十、补充条款</w:t>
      </w:r>
    </w:p>
    <w:p w14:paraId="35254746">
      <w:pPr>
        <w:pStyle w:val="2"/>
        <w:adjustRightInd w:val="0"/>
        <w:snapToGrid w:val="0"/>
        <w:spacing w:after="0"/>
        <w:ind w:firstLine="562"/>
        <w:rPr>
          <w:rFonts w:ascii="仿宋" w:hAnsi="仿宋" w:eastAsia="仿宋" w:cs="仿宋"/>
          <w:b/>
          <w:color w:val="000000"/>
          <w:sz w:val="28"/>
          <w:szCs w:val="28"/>
        </w:rPr>
      </w:pPr>
      <w:r>
        <w:rPr>
          <w:rFonts w:hint="eastAsia" w:ascii="仿宋" w:hAnsi="仿宋" w:eastAsia="仿宋" w:cs="仿宋"/>
          <w:b/>
          <w:color w:val="000000"/>
          <w:sz w:val="28"/>
          <w:szCs w:val="28"/>
        </w:rPr>
        <w:t>（一）合规条款</w:t>
      </w:r>
    </w:p>
    <w:p w14:paraId="650B8BAA">
      <w:pPr>
        <w:pStyle w:val="2"/>
        <w:adjustRightInd w:val="0"/>
        <w:snapToGrid w:val="0"/>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429880BE">
      <w:pPr>
        <w:pStyle w:val="2"/>
        <w:adjustRightInd w:val="0"/>
        <w:snapToGrid w:val="0"/>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2、履约行为合规承诺：乙方承诺具有履行本承诺书约定的能力，且履行行为符合现行法律法规等规范性文件的要求。</w:t>
      </w:r>
    </w:p>
    <w:p w14:paraId="0CCCFC12">
      <w:pPr>
        <w:pStyle w:val="2"/>
        <w:adjustRightInd w:val="0"/>
        <w:snapToGrid w:val="0"/>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3B624132">
      <w:pPr>
        <w:pStyle w:val="2"/>
        <w:adjustRightInd w:val="0"/>
        <w:snapToGrid w:val="0"/>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4、合规检查：乙方应积极配合甲方的合规检查，理解并接受甲方对乙方的合规管理要求，同意配合合规检查，并不得隐瞒任何可能对甲方利益造成影响的信息。</w:t>
      </w:r>
    </w:p>
    <w:p w14:paraId="1C5BE9C6">
      <w:pPr>
        <w:pStyle w:val="2"/>
        <w:adjustRightInd w:val="0"/>
        <w:snapToGrid w:val="0"/>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5、劳动用工:</w:t>
      </w:r>
      <w:r>
        <w:rPr>
          <w:rFonts w:hint="eastAsia" w:ascii="仿宋" w:hAnsi="仿宋" w:eastAsia="仿宋" w:cs="仿宋"/>
          <w:sz w:val="28"/>
          <w:szCs w:val="28"/>
        </w:rPr>
        <w:t xml:space="preserve"> </w:t>
      </w:r>
      <w:r>
        <w:rPr>
          <w:rFonts w:hint="eastAsia" w:ascii="仿宋" w:hAnsi="仿宋" w:eastAsia="仿宋" w:cs="仿宋"/>
          <w:color w:val="000000"/>
          <w:sz w:val="28"/>
          <w:szCs w:val="28"/>
        </w:rPr>
        <w:t>乙方承诺不雇佣、使用童工，保障其员工的劳动合法权益，不纵容、支持、实施歧视、威胁员工的行为或发布相关言论。</w:t>
      </w:r>
    </w:p>
    <w:p w14:paraId="09B72EDC">
      <w:pPr>
        <w:pStyle w:val="2"/>
        <w:adjustRightInd w:val="0"/>
        <w:snapToGrid w:val="0"/>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6A35F6E4">
      <w:pPr>
        <w:pStyle w:val="2"/>
        <w:adjustRightInd w:val="0"/>
        <w:snapToGrid w:val="0"/>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7、严格约束乙方员工及其代理人：乙方承诺严格遵守合规承诺条款，若乙方员工及乙方的代理人或代理机构违反相关承诺即视为乙方违反。</w:t>
      </w:r>
    </w:p>
    <w:p w14:paraId="52C9FE88">
      <w:pPr>
        <w:pStyle w:val="2"/>
        <w:adjustRightInd w:val="0"/>
        <w:snapToGrid w:val="0"/>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2CEAA697">
      <w:pPr>
        <w:pStyle w:val="2"/>
        <w:adjustRightInd w:val="0"/>
        <w:snapToGrid w:val="0"/>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2E7A1E7D">
      <w:pPr>
        <w:pStyle w:val="2"/>
        <w:adjustRightInd w:val="0"/>
        <w:snapToGrid w:val="0"/>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10、责任承担：如果乙方违反前述合规承诺条款，甲方有权要求乙方承担因此而给甲方造成的全部损失。</w:t>
      </w:r>
    </w:p>
    <w:p w14:paraId="61FBB5F0">
      <w:pPr>
        <w:pStyle w:val="2"/>
        <w:adjustRightInd w:val="0"/>
        <w:snapToGrid w:val="0"/>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12、适用原则：本承诺书中合规条款对乙方的要求与承诺书中其他条款不一致的，以对乙方要求更高的条款为准。</w:t>
      </w:r>
    </w:p>
    <w:p w14:paraId="6FCA5AA2">
      <w:pPr>
        <w:pStyle w:val="2"/>
        <w:adjustRightInd w:val="0"/>
        <w:snapToGrid w:val="0"/>
        <w:spacing w:after="0"/>
        <w:ind w:firstLine="562"/>
        <w:rPr>
          <w:rFonts w:ascii="仿宋" w:hAnsi="仿宋" w:eastAsia="仿宋" w:cs="仿宋"/>
          <w:b/>
          <w:color w:val="000000"/>
          <w:sz w:val="28"/>
          <w:szCs w:val="28"/>
        </w:rPr>
      </w:pPr>
      <w:r>
        <w:rPr>
          <w:rFonts w:hint="eastAsia" w:ascii="仿宋" w:hAnsi="仿宋" w:eastAsia="仿宋" w:cs="仿宋"/>
          <w:b/>
          <w:color w:val="000000"/>
          <w:sz w:val="28"/>
          <w:szCs w:val="28"/>
        </w:rPr>
        <w:t>（二）环境保护</w:t>
      </w:r>
    </w:p>
    <w:p w14:paraId="76C1E47E">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53ADD369">
      <w:pPr>
        <w:adjustRightInd w:val="0"/>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（三）附件法律效力条款</w:t>
      </w:r>
    </w:p>
    <w:p w14:paraId="62B8EEF9">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14:paraId="78CFC7B0">
      <w:pPr>
        <w:pStyle w:val="2"/>
        <w:adjustRightInd w:val="0"/>
        <w:snapToGrid w:val="0"/>
        <w:spacing w:after="0"/>
        <w:ind w:firstLine="562"/>
        <w:rPr>
          <w:rFonts w:ascii="仿宋" w:hAnsi="仿宋" w:eastAsia="仿宋" w:cs="仿宋"/>
          <w:b/>
          <w:color w:val="000000"/>
          <w:sz w:val="28"/>
          <w:szCs w:val="28"/>
        </w:rPr>
      </w:pPr>
      <w:r>
        <w:rPr>
          <w:rFonts w:hint="eastAsia" w:ascii="仿宋" w:hAnsi="仿宋" w:eastAsia="仿宋" w:cs="仿宋"/>
          <w:b/>
          <w:color w:val="000000"/>
          <w:sz w:val="28"/>
          <w:szCs w:val="28"/>
        </w:rPr>
        <w:t>十一、适用法律</w:t>
      </w:r>
    </w:p>
    <w:p w14:paraId="7E430A57">
      <w:pPr>
        <w:adjustRightInd w:val="0"/>
        <w:snapToGrid w:val="0"/>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8"/>
          <w:szCs w:val="28"/>
          <w:u w:val="single"/>
        </w:rPr>
        <w:t>【 一 】</w:t>
      </w:r>
      <w:r>
        <w:rPr>
          <w:rFonts w:hint="eastAsia" w:ascii="仿宋" w:hAnsi="仿宋" w:eastAsia="仿宋" w:cs="仿宋"/>
          <w:color w:val="000000"/>
          <w:kern w:val="0"/>
          <w:sz w:val="28"/>
          <w:szCs w:val="28"/>
        </w:rPr>
        <w:t>种方式解决：</w:t>
      </w:r>
    </w:p>
    <w:p w14:paraId="134FB3F8">
      <w:pPr>
        <w:adjustRightInd w:val="0"/>
        <w:snapToGrid w:val="0"/>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（一）向呼和浩特仲裁委员会申请仲裁。因仲裁产生的包括但不限于仲裁费、律师费、调查费、差旅费等，由乙方承担。</w:t>
      </w:r>
    </w:p>
    <w:p w14:paraId="20A3C37F">
      <w:pPr>
        <w:adjustRightInd w:val="0"/>
        <w:snapToGrid w:val="0"/>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（二）向甲方所在地有管辖权的人民法院提起诉讼。因诉讼产生的包括但不限于诉讼费、律师费、调查费、差旅费等，由乙方承担。</w:t>
      </w:r>
    </w:p>
    <w:p w14:paraId="0FCA2F46">
      <w:pPr>
        <w:pStyle w:val="2"/>
        <w:adjustRightInd w:val="0"/>
        <w:snapToGrid w:val="0"/>
        <w:spacing w:after="0"/>
        <w:ind w:firstLine="562"/>
        <w:rPr>
          <w:rFonts w:ascii="仿宋" w:hAnsi="仿宋" w:eastAsia="仿宋" w:cs="仿宋"/>
          <w:b/>
          <w:color w:val="000000"/>
          <w:sz w:val="28"/>
          <w:szCs w:val="28"/>
        </w:rPr>
      </w:pPr>
      <w:r>
        <w:rPr>
          <w:rFonts w:hint="eastAsia" w:ascii="仿宋" w:hAnsi="仿宋" w:eastAsia="仿宋" w:cs="仿宋"/>
          <w:b/>
          <w:color w:val="000000"/>
          <w:sz w:val="28"/>
          <w:szCs w:val="28"/>
        </w:rPr>
        <w:t>十二、违约责任及救济</w:t>
      </w:r>
    </w:p>
    <w:p w14:paraId="2784B770">
      <w:pPr>
        <w:adjustRightInd w:val="0"/>
        <w:snapToGrid w:val="0"/>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5EFF47BC">
      <w:pPr>
        <w:adjustRightInd w:val="0"/>
        <w:snapToGrid w:val="0"/>
        <w:spacing w:line="360" w:lineRule="auto"/>
        <w:ind w:firstLine="562" w:firstLineChars="200"/>
        <w:rPr>
          <w:rFonts w:ascii="仿宋" w:hAnsi="仿宋" w:eastAsia="仿宋" w:cs="仿宋"/>
          <w:color w:val="000000"/>
          <w:kern w:val="0"/>
          <w:sz w:val="28"/>
          <w:szCs w:val="28"/>
        </w:rPr>
      </w:pPr>
      <w:r>
        <w:rPr>
          <w:rFonts w:hint="eastAsia" w:ascii="仿宋" w:hAnsi="仿宋" w:eastAsia="仿宋" w:cs="仿宋"/>
          <w:b/>
          <w:color w:val="000000"/>
          <w:kern w:val="0"/>
          <w:sz w:val="28"/>
          <w:szCs w:val="28"/>
        </w:rPr>
        <w:t>如果</w:t>
      </w:r>
      <w:r>
        <w:rPr>
          <w:rFonts w:hint="eastAsia" w:ascii="仿宋" w:hAnsi="仿宋" w:eastAsia="仿宋" w:cs="仿宋"/>
          <w:b/>
          <w:bCs/>
          <w:color w:val="000000"/>
          <w:kern w:val="0"/>
          <w:sz w:val="28"/>
          <w:szCs w:val="28"/>
        </w:rPr>
        <w:t>乙方</w:t>
      </w:r>
      <w:r>
        <w:rPr>
          <w:rFonts w:hint="eastAsia" w:ascii="仿宋" w:hAnsi="仿宋" w:eastAsia="仿宋" w:cs="仿宋"/>
          <w:b/>
          <w:color w:val="000000"/>
          <w:kern w:val="0"/>
          <w:sz w:val="28"/>
          <w:szCs w:val="28"/>
        </w:rPr>
        <w:t>违反本承诺书的任何规定情形,则甲方有权将乙方拉入蒙牛供应商黑名单，乙方应积极配合甲方在10个工作日内收回已经泄露的信息。</w:t>
      </w:r>
    </w:p>
    <w:p w14:paraId="7D00C886">
      <w:pPr>
        <w:pStyle w:val="2"/>
        <w:adjustRightInd w:val="0"/>
        <w:snapToGrid w:val="0"/>
        <w:spacing w:after="0"/>
        <w:ind w:firstLine="562"/>
        <w:rPr>
          <w:rFonts w:ascii="仿宋" w:hAnsi="仿宋" w:eastAsia="仿宋" w:cs="仿宋"/>
          <w:b/>
          <w:color w:val="000000"/>
          <w:sz w:val="28"/>
          <w:szCs w:val="28"/>
        </w:rPr>
      </w:pPr>
      <w:r>
        <w:rPr>
          <w:rFonts w:hint="eastAsia" w:ascii="仿宋" w:hAnsi="仿宋" w:eastAsia="仿宋" w:cs="仿宋"/>
          <w:b/>
          <w:color w:val="000000"/>
          <w:sz w:val="28"/>
          <w:szCs w:val="28"/>
        </w:rPr>
        <w:t>十三、生效及份数</w:t>
      </w:r>
    </w:p>
    <w:p w14:paraId="6704C866">
      <w:pPr>
        <w:pStyle w:val="2"/>
        <w:adjustRightInd w:val="0"/>
        <w:snapToGrid w:val="0"/>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本承诺书经乙方签字盖章之日起生效。</w:t>
      </w:r>
    </w:p>
    <w:p w14:paraId="7016EA04">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（以下无正文）                    </w:t>
      </w:r>
    </w:p>
    <w:p w14:paraId="1FC80BAD">
      <w:pPr>
        <w:widowControl/>
        <w:adjustRightInd w:val="0"/>
        <w:snapToGrid w:val="0"/>
        <w:spacing w:line="360" w:lineRule="auto"/>
        <w:textAlignment w:val="baseline"/>
        <w:rPr>
          <w:rFonts w:ascii="仿宋" w:hAnsi="仿宋" w:eastAsia="仿宋" w:cs="仿宋"/>
          <w:color w:val="000000"/>
          <w:kern w:val="0"/>
          <w:sz w:val="28"/>
          <w:szCs w:val="28"/>
        </w:rPr>
      </w:pPr>
    </w:p>
    <w:p w14:paraId="390F85AF">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14:paraId="15A4AEF9">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代表人：</w:t>
      </w:r>
    </w:p>
    <w:p w14:paraId="663A1345">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日期：</w:t>
      </w:r>
    </w:p>
    <w:p w14:paraId="6D7E075B">
      <w:pPr>
        <w:spacing w:line="360" w:lineRule="auto"/>
        <w:rPr>
          <w:rFonts w:ascii="仿宋" w:hAnsi="仿宋" w:eastAsia="仿宋" w:cs="仿宋"/>
          <w:kern w:val="0"/>
          <w:sz w:val="28"/>
          <w:szCs w:val="28"/>
        </w:rPr>
      </w:pPr>
      <w:r>
        <w:rPr>
          <w:rFonts w:hint="eastAsia" w:ascii="仿宋" w:hAnsi="仿宋" w:eastAsia="仿宋" w:cs="仿宋"/>
          <w:kern w:val="0"/>
          <w:sz w:val="28"/>
          <w:szCs w:val="28"/>
        </w:rPr>
        <w:br w:type="page"/>
      </w:r>
    </w:p>
    <w:p w14:paraId="788C5AAA">
      <w:pPr>
        <w:spacing w:line="360" w:lineRule="auto"/>
        <w:rPr>
          <w:rFonts w:ascii="仿宋" w:hAnsi="仿宋" w:eastAsia="仿宋" w:cs="仿宋"/>
          <w:bCs/>
          <w:sz w:val="28"/>
          <w:szCs w:val="28"/>
        </w:rPr>
      </w:pPr>
      <w:r>
        <w:rPr>
          <w:rFonts w:hint="eastAsia" w:ascii="仿宋" w:hAnsi="仿宋" w:eastAsia="仿宋" w:cs="仿宋"/>
          <w:bCs/>
          <w:sz w:val="28"/>
          <w:szCs w:val="28"/>
        </w:rPr>
        <w:t>附件3</w:t>
      </w:r>
    </w:p>
    <w:p w14:paraId="6F64AA9D">
      <w:pPr>
        <w:spacing w:line="360" w:lineRule="auto"/>
        <w:jc w:val="center"/>
        <w:rPr>
          <w:rFonts w:ascii="仿宋" w:hAnsi="仿宋" w:eastAsia="仿宋" w:cs="仿宋"/>
          <w:b/>
          <w:sz w:val="28"/>
          <w:szCs w:val="28"/>
        </w:rPr>
      </w:pPr>
    </w:p>
    <w:p w14:paraId="5E3AB35B">
      <w:pPr>
        <w:spacing w:line="360" w:lineRule="auto"/>
        <w:jc w:val="center"/>
        <w:rPr>
          <w:rFonts w:ascii="仿宋" w:hAnsi="仿宋" w:eastAsia="仿宋" w:cs="仿宋"/>
          <w:b/>
          <w:sz w:val="28"/>
          <w:szCs w:val="28"/>
        </w:rPr>
      </w:pPr>
      <w:r>
        <w:rPr>
          <w:rFonts w:hint="eastAsia" w:ascii="仿宋" w:hAnsi="仿宋" w:eastAsia="仿宋" w:cs="仿宋"/>
          <w:b/>
          <w:sz w:val="28"/>
          <w:szCs w:val="28"/>
        </w:rPr>
        <w:t>非联合体竞谈，不分包或转包声明</w:t>
      </w:r>
    </w:p>
    <w:p w14:paraId="10B761DF">
      <w:pPr>
        <w:pStyle w:val="2"/>
        <w:overflowPunct w:val="0"/>
        <w:spacing w:after="0"/>
        <w:ind w:firstLine="560"/>
        <w:rPr>
          <w:rFonts w:ascii="仿宋" w:hAnsi="仿宋" w:eastAsia="仿宋" w:cs="仿宋"/>
          <w:sz w:val="28"/>
          <w:szCs w:val="28"/>
        </w:rPr>
      </w:pPr>
    </w:p>
    <w:p w14:paraId="019880A5">
      <w:pPr>
        <w:widowControl/>
        <w:adjustRightInd w:val="0"/>
        <w:snapToGrid w:val="0"/>
        <w:spacing w:line="360" w:lineRule="auto"/>
        <w:jc w:val="left"/>
        <w:textAlignment w:val="baseline"/>
        <w:rPr>
          <w:rFonts w:ascii="仿宋" w:hAnsi="仿宋" w:eastAsia="仿宋" w:cs="仿宋"/>
          <w:color w:val="000000"/>
          <w:kern w:val="0"/>
          <w:sz w:val="28"/>
          <w:szCs w:val="28"/>
        </w:rPr>
      </w:pPr>
      <w:r>
        <w:rPr>
          <w:rFonts w:hint="eastAsia" w:ascii="仿宋" w:hAnsi="仿宋" w:eastAsia="仿宋" w:cs="仿宋"/>
          <w:kern w:val="0"/>
          <w:sz w:val="28"/>
          <w:szCs w:val="28"/>
        </w:rPr>
        <w:t>致:</w:t>
      </w:r>
      <w:r>
        <w:rPr>
          <w:rFonts w:hint="eastAsia" w:ascii="仿宋" w:hAnsi="仿宋" w:eastAsia="仿宋" w:cs="仿宋"/>
          <w:color w:val="000000"/>
          <w:kern w:val="0"/>
          <w:sz w:val="28"/>
          <w:szCs w:val="28"/>
        </w:rPr>
        <w:t xml:space="preserve"> 内蒙古蒙牛乳业（集团）股份有限公司</w:t>
      </w:r>
    </w:p>
    <w:p w14:paraId="5C28EB88">
      <w:pPr>
        <w:pStyle w:val="24"/>
        <w:adjustRightInd w:val="0"/>
        <w:snapToGrid w:val="0"/>
        <w:spacing w:line="360" w:lineRule="auto"/>
        <w:ind w:firstLine="560"/>
        <w:rPr>
          <w:rFonts w:ascii="仿宋" w:hAnsi="仿宋" w:eastAsia="仿宋" w:cs="仿宋"/>
          <w:kern w:val="0"/>
          <w:sz w:val="28"/>
          <w:szCs w:val="28"/>
        </w:rPr>
      </w:pPr>
      <w:r>
        <w:rPr>
          <w:rFonts w:hint="eastAsia" w:ascii="仿宋" w:hAnsi="仿宋" w:eastAsia="仿宋" w:cs="仿宋"/>
          <w:kern w:val="0"/>
          <w:sz w:val="28"/>
          <w:szCs w:val="28"/>
        </w:rPr>
        <w:t>关于"智慧检测-研发实验室检验设备采购项目(项目编号: MNCGJH-20241028-0042)"，我公司未采取联合体形式参与本项目竞谈，承诺中标后不分包或转包。</w:t>
      </w:r>
    </w:p>
    <w:p w14:paraId="482F5965">
      <w:pPr>
        <w:pStyle w:val="2"/>
        <w:overflowPunct w:val="0"/>
        <w:autoSpaceDE w:val="0"/>
        <w:autoSpaceDN w:val="0"/>
        <w:adjustRightInd w:val="0"/>
        <w:spacing w:after="0"/>
        <w:ind w:firstLine="560"/>
        <w:rPr>
          <w:rFonts w:ascii="仿宋" w:hAnsi="仿宋" w:eastAsia="仿宋" w:cs="仿宋"/>
          <w:sz w:val="28"/>
          <w:szCs w:val="28"/>
        </w:rPr>
      </w:pPr>
    </w:p>
    <w:p w14:paraId="1D8C3BAB">
      <w:pPr>
        <w:pStyle w:val="2"/>
        <w:overflowPunct w:val="0"/>
        <w:autoSpaceDE w:val="0"/>
        <w:autoSpaceDN w:val="0"/>
        <w:adjustRightInd w:val="0"/>
        <w:spacing w:after="0"/>
        <w:ind w:firstLine="560"/>
        <w:rPr>
          <w:rFonts w:ascii="仿宋" w:hAnsi="仿宋" w:eastAsia="仿宋" w:cs="仿宋"/>
          <w:sz w:val="28"/>
          <w:szCs w:val="28"/>
        </w:rPr>
      </w:pPr>
      <w:r>
        <w:rPr>
          <w:rFonts w:hint="eastAsia" w:ascii="仿宋" w:hAnsi="仿宋" w:eastAsia="仿宋" w:cs="仿宋"/>
          <w:sz w:val="28"/>
          <w:szCs w:val="28"/>
        </w:rPr>
        <w:t>特此声明!</w:t>
      </w:r>
    </w:p>
    <w:p w14:paraId="1EA613AD">
      <w:pPr>
        <w:pStyle w:val="2"/>
        <w:overflowPunct w:val="0"/>
        <w:spacing w:after="0"/>
        <w:ind w:firstLine="560"/>
        <w:jc w:val="right"/>
        <w:rPr>
          <w:rFonts w:ascii="仿宋" w:hAnsi="仿宋" w:eastAsia="仿宋" w:cs="仿宋"/>
          <w:sz w:val="28"/>
          <w:szCs w:val="28"/>
        </w:rPr>
      </w:pPr>
    </w:p>
    <w:p w14:paraId="17EDCC8E">
      <w:pPr>
        <w:spacing w:line="360" w:lineRule="auto"/>
        <w:ind w:firstLine="5040" w:firstLineChars="1800"/>
        <w:rPr>
          <w:rFonts w:ascii="仿宋" w:hAnsi="仿宋" w:eastAsia="仿宋" w:cs="仿宋"/>
          <w:sz w:val="28"/>
          <w:szCs w:val="28"/>
        </w:rPr>
      </w:pPr>
      <w:r>
        <w:rPr>
          <w:rFonts w:hint="eastAsia" w:ascii="仿宋" w:hAnsi="仿宋" w:eastAsia="仿宋" w:cs="仿宋"/>
          <w:color w:val="000000"/>
          <w:sz w:val="28"/>
          <w:szCs w:val="28"/>
          <w:lang w:bidi="ar"/>
        </w:rPr>
        <w:t>公司全称</w:t>
      </w:r>
      <w:r>
        <w:rPr>
          <w:rFonts w:hint="eastAsia" w:ascii="仿宋" w:hAnsi="仿宋" w:eastAsia="仿宋" w:cs="仿宋"/>
          <w:sz w:val="28"/>
          <w:szCs w:val="28"/>
          <w:lang w:bidi="ar"/>
        </w:rPr>
        <w:t>（公章）：</w:t>
      </w:r>
    </w:p>
    <w:p w14:paraId="3136A238">
      <w:pPr>
        <w:spacing w:line="360" w:lineRule="auto"/>
        <w:ind w:firstLine="560" w:firstLineChars="200"/>
        <w:jc w:val="right"/>
        <w:rPr>
          <w:rFonts w:ascii="仿宋" w:hAnsi="仿宋" w:eastAsia="仿宋" w:cs="仿宋"/>
          <w:sz w:val="28"/>
          <w:szCs w:val="28"/>
          <w:lang w:bidi="ar"/>
        </w:rPr>
      </w:pPr>
    </w:p>
    <w:p w14:paraId="31A23AA3">
      <w:pPr>
        <w:spacing w:line="360" w:lineRule="auto"/>
        <w:ind w:firstLine="560" w:firstLineChars="200"/>
        <w:jc w:val="center"/>
        <w:rPr>
          <w:rFonts w:ascii="仿宋" w:hAnsi="仿宋" w:eastAsia="仿宋" w:cs="仿宋"/>
          <w:sz w:val="28"/>
          <w:szCs w:val="28"/>
        </w:rPr>
      </w:pPr>
      <w:r>
        <w:rPr>
          <w:rFonts w:hint="eastAsia" w:ascii="仿宋" w:hAnsi="仿宋" w:eastAsia="仿宋" w:cs="仿宋"/>
          <w:sz w:val="28"/>
          <w:szCs w:val="28"/>
          <w:lang w:bidi="ar"/>
        </w:rPr>
        <w:t xml:space="preserve">法定代表人或被授权委托人（签字或印章）： </w:t>
      </w:r>
    </w:p>
    <w:p w14:paraId="15EE8EA7">
      <w:pPr>
        <w:widowControl/>
        <w:spacing w:line="360" w:lineRule="auto"/>
        <w:jc w:val="right"/>
        <w:rPr>
          <w:rFonts w:ascii="仿宋" w:hAnsi="仿宋" w:eastAsia="仿宋" w:cs="仿宋"/>
          <w:color w:val="000000"/>
          <w:sz w:val="28"/>
          <w:szCs w:val="28"/>
          <w:lang w:bidi="ar"/>
        </w:rPr>
      </w:pPr>
      <w:r>
        <w:rPr>
          <w:rFonts w:hint="eastAsia" w:ascii="仿宋" w:hAnsi="仿宋" w:eastAsia="仿宋" w:cs="仿宋"/>
          <w:color w:val="000000"/>
          <w:sz w:val="28"/>
          <w:szCs w:val="28"/>
          <w:lang w:bidi="ar"/>
        </w:rPr>
        <w:t xml:space="preserve">    </w:t>
      </w:r>
    </w:p>
    <w:p w14:paraId="379DCC1F">
      <w:pPr>
        <w:spacing w:line="360" w:lineRule="auto"/>
        <w:ind w:firstLine="5880" w:firstLineChars="2100"/>
        <w:rPr>
          <w:rFonts w:ascii="仿宋" w:hAnsi="仿宋" w:eastAsia="仿宋" w:cs="仿宋"/>
          <w:bCs/>
          <w:color w:val="000000"/>
          <w:sz w:val="28"/>
          <w:szCs w:val="28"/>
        </w:rPr>
      </w:pPr>
      <w:r>
        <w:rPr>
          <w:rFonts w:hint="eastAsia" w:ascii="仿宋" w:hAnsi="仿宋" w:eastAsia="仿宋" w:cs="仿宋"/>
          <w:color w:val="000000"/>
          <w:sz w:val="28"/>
          <w:szCs w:val="28"/>
          <w:lang w:bidi="ar"/>
        </w:rPr>
        <w:t>日      期：</w:t>
      </w:r>
      <w:r>
        <w:rPr>
          <w:rFonts w:hint="eastAsia" w:ascii="仿宋" w:hAnsi="仿宋" w:eastAsia="仿宋" w:cs="仿宋"/>
          <w:sz w:val="28"/>
          <w:szCs w:val="28"/>
          <w:lang w:bidi="ar"/>
        </w:rPr>
        <w:t xml:space="preserve">    </w:t>
      </w:r>
      <w:r>
        <w:rPr>
          <w:rFonts w:hint="eastAsia" w:ascii="仿宋" w:hAnsi="仿宋" w:eastAsia="仿宋" w:cs="仿宋"/>
          <w:bCs/>
          <w:color w:val="000000"/>
          <w:sz w:val="28"/>
          <w:szCs w:val="28"/>
        </w:rPr>
        <w:br w:type="page"/>
      </w:r>
    </w:p>
    <w:p w14:paraId="609C0AF5">
      <w:pPr>
        <w:pStyle w:val="17"/>
        <w:spacing w:line="360" w:lineRule="auto"/>
        <w:ind w:right="1790" w:firstLine="0" w:firstLineChars="0"/>
        <w:rPr>
          <w:rFonts w:ascii="仿宋" w:hAnsi="仿宋" w:eastAsia="仿宋" w:cs="仿宋"/>
          <w:b/>
          <w:color w:val="000000"/>
          <w:sz w:val="28"/>
          <w:szCs w:val="28"/>
        </w:rPr>
      </w:pPr>
      <w:r>
        <w:rPr>
          <w:rFonts w:hint="eastAsia" w:ascii="仿宋" w:hAnsi="仿宋" w:eastAsia="仿宋" w:cs="仿宋"/>
          <w:bCs/>
          <w:color w:val="000000"/>
          <w:sz w:val="28"/>
          <w:szCs w:val="28"/>
        </w:rPr>
        <w:t>附件4：</w:t>
      </w:r>
    </w:p>
    <w:p w14:paraId="2458C13B">
      <w:pPr>
        <w:spacing w:line="360" w:lineRule="auto"/>
        <w:jc w:val="center"/>
        <w:rPr>
          <w:rFonts w:ascii="仿宋" w:hAnsi="仿宋" w:eastAsia="仿宋" w:cs="仿宋"/>
          <w:b/>
          <w:sz w:val="28"/>
          <w:szCs w:val="28"/>
        </w:rPr>
      </w:pPr>
      <w:r>
        <w:rPr>
          <w:rFonts w:hint="eastAsia" w:ascii="仿宋" w:hAnsi="仿宋" w:eastAsia="仿宋" w:cs="仿宋"/>
          <w:b/>
          <w:sz w:val="28"/>
          <w:szCs w:val="28"/>
        </w:rPr>
        <w:t>潜在竞谈单位所报标段信息表</w:t>
      </w:r>
    </w:p>
    <w:tbl>
      <w:tblPr>
        <w:tblStyle w:val="10"/>
        <w:tblW w:w="49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1071"/>
        <w:gridCol w:w="765"/>
        <w:gridCol w:w="758"/>
        <w:gridCol w:w="758"/>
        <w:gridCol w:w="758"/>
        <w:gridCol w:w="758"/>
        <w:gridCol w:w="758"/>
        <w:gridCol w:w="758"/>
        <w:gridCol w:w="758"/>
        <w:gridCol w:w="786"/>
        <w:gridCol w:w="701"/>
      </w:tblGrid>
      <w:tr w14:paraId="7F111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6" w:hRule="atLeast"/>
          <w:jc w:val="center"/>
        </w:trPr>
        <w:tc>
          <w:tcPr>
            <w:tcW w:w="337" w:type="pct"/>
            <w:vAlign w:val="center"/>
          </w:tcPr>
          <w:p w14:paraId="7C3E1543">
            <w:pPr>
              <w:spacing w:line="360" w:lineRule="auto"/>
              <w:jc w:val="center"/>
              <w:rPr>
                <w:rFonts w:ascii="仿宋" w:hAnsi="仿宋" w:eastAsia="仿宋" w:cs="仿宋"/>
                <w:b/>
                <w:szCs w:val="21"/>
              </w:rPr>
            </w:pPr>
            <w:r>
              <w:rPr>
                <w:rFonts w:hint="eastAsia" w:ascii="仿宋" w:hAnsi="仿宋" w:eastAsia="仿宋" w:cs="仿宋"/>
                <w:b/>
                <w:szCs w:val="21"/>
              </w:rPr>
              <w:t>序号</w:t>
            </w:r>
          </w:p>
        </w:tc>
        <w:tc>
          <w:tcPr>
            <w:tcW w:w="578" w:type="pct"/>
            <w:vAlign w:val="center"/>
          </w:tcPr>
          <w:p w14:paraId="649F6243">
            <w:pPr>
              <w:spacing w:line="360" w:lineRule="auto"/>
              <w:jc w:val="center"/>
              <w:rPr>
                <w:rFonts w:ascii="仿宋" w:hAnsi="仿宋" w:eastAsia="仿宋" w:cs="仿宋"/>
                <w:b/>
                <w:szCs w:val="21"/>
              </w:rPr>
            </w:pPr>
            <w:r>
              <w:rPr>
                <w:rFonts w:hint="eastAsia" w:ascii="仿宋" w:hAnsi="仿宋" w:eastAsia="仿宋" w:cs="仿宋"/>
                <w:b/>
                <w:szCs w:val="21"/>
              </w:rPr>
              <w:t>潜在竞谈单位名称</w:t>
            </w:r>
          </w:p>
        </w:tc>
        <w:tc>
          <w:tcPr>
            <w:tcW w:w="413" w:type="pct"/>
            <w:vAlign w:val="center"/>
          </w:tcPr>
          <w:p w14:paraId="5FB864ED">
            <w:pPr>
              <w:spacing w:line="360" w:lineRule="auto"/>
              <w:jc w:val="center"/>
              <w:rPr>
                <w:rFonts w:ascii="仿宋" w:hAnsi="仿宋" w:eastAsia="仿宋" w:cs="仿宋"/>
                <w:b/>
                <w:szCs w:val="21"/>
              </w:rPr>
            </w:pPr>
            <w:r>
              <w:rPr>
                <w:rFonts w:hint="eastAsia" w:ascii="仿宋" w:hAnsi="仿宋" w:eastAsia="仿宋" w:cs="仿宋"/>
                <w:b/>
                <w:szCs w:val="21"/>
              </w:rPr>
              <w:t>生产厂家/代理商</w:t>
            </w:r>
          </w:p>
        </w:tc>
        <w:tc>
          <w:tcPr>
            <w:tcW w:w="409" w:type="pct"/>
            <w:vAlign w:val="center"/>
          </w:tcPr>
          <w:p w14:paraId="14A8D0D2">
            <w:pPr>
              <w:spacing w:line="360" w:lineRule="auto"/>
              <w:jc w:val="center"/>
              <w:rPr>
                <w:rFonts w:ascii="仿宋" w:hAnsi="仿宋" w:eastAsia="仿宋" w:cs="仿宋"/>
                <w:b/>
                <w:szCs w:val="21"/>
              </w:rPr>
            </w:pPr>
            <w:r>
              <w:rPr>
                <w:rFonts w:hint="eastAsia" w:ascii="仿宋" w:hAnsi="仿宋" w:eastAsia="仿宋" w:cs="仿宋"/>
                <w:b/>
                <w:szCs w:val="21"/>
              </w:rPr>
              <w:t>设备名称</w:t>
            </w:r>
          </w:p>
        </w:tc>
        <w:tc>
          <w:tcPr>
            <w:tcW w:w="409" w:type="pct"/>
            <w:vAlign w:val="center"/>
          </w:tcPr>
          <w:p w14:paraId="5E64598A">
            <w:pPr>
              <w:spacing w:line="360" w:lineRule="auto"/>
              <w:rPr>
                <w:rFonts w:ascii="仿宋" w:hAnsi="仿宋" w:eastAsia="仿宋" w:cs="仿宋"/>
                <w:b/>
                <w:szCs w:val="21"/>
              </w:rPr>
            </w:pPr>
            <w:r>
              <w:rPr>
                <w:rFonts w:hint="eastAsia" w:ascii="仿宋" w:hAnsi="仿宋" w:eastAsia="仿宋" w:cs="仿宋"/>
                <w:b/>
                <w:szCs w:val="21"/>
              </w:rPr>
              <w:t>国别</w:t>
            </w:r>
          </w:p>
        </w:tc>
        <w:tc>
          <w:tcPr>
            <w:tcW w:w="409" w:type="pct"/>
            <w:vAlign w:val="center"/>
          </w:tcPr>
          <w:p w14:paraId="0CFB7663">
            <w:pPr>
              <w:spacing w:line="360" w:lineRule="auto"/>
              <w:jc w:val="center"/>
              <w:rPr>
                <w:rFonts w:ascii="仿宋" w:hAnsi="仿宋" w:eastAsia="仿宋" w:cs="仿宋"/>
                <w:b/>
                <w:szCs w:val="21"/>
              </w:rPr>
            </w:pPr>
            <w:r>
              <w:rPr>
                <w:rFonts w:hint="eastAsia" w:ascii="仿宋" w:hAnsi="仿宋" w:eastAsia="仿宋" w:cs="仿宋"/>
                <w:b/>
                <w:szCs w:val="21"/>
              </w:rPr>
              <w:t>品牌</w:t>
            </w:r>
          </w:p>
        </w:tc>
        <w:tc>
          <w:tcPr>
            <w:tcW w:w="409" w:type="pct"/>
            <w:vAlign w:val="center"/>
          </w:tcPr>
          <w:p w14:paraId="390CC242">
            <w:pPr>
              <w:spacing w:line="360" w:lineRule="auto"/>
              <w:jc w:val="center"/>
              <w:rPr>
                <w:rFonts w:ascii="仿宋" w:hAnsi="仿宋" w:eastAsia="仿宋" w:cs="仿宋"/>
                <w:b/>
                <w:szCs w:val="21"/>
              </w:rPr>
            </w:pPr>
            <w:r>
              <w:rPr>
                <w:rFonts w:hint="eastAsia" w:ascii="仿宋" w:hAnsi="仿宋" w:eastAsia="仿宋" w:cs="仿宋"/>
                <w:b/>
                <w:szCs w:val="21"/>
              </w:rPr>
              <w:t>型号</w:t>
            </w:r>
          </w:p>
        </w:tc>
        <w:tc>
          <w:tcPr>
            <w:tcW w:w="409" w:type="pct"/>
            <w:vAlign w:val="center"/>
          </w:tcPr>
          <w:p w14:paraId="00191A2D">
            <w:pPr>
              <w:spacing w:line="360" w:lineRule="auto"/>
              <w:jc w:val="center"/>
              <w:rPr>
                <w:rFonts w:ascii="仿宋" w:hAnsi="仿宋" w:eastAsia="仿宋" w:cs="仿宋"/>
                <w:b/>
                <w:szCs w:val="21"/>
              </w:rPr>
            </w:pPr>
            <w:r>
              <w:rPr>
                <w:rFonts w:hint="eastAsia" w:ascii="仿宋" w:hAnsi="仿宋" w:eastAsia="仿宋" w:cs="仿宋"/>
                <w:b/>
                <w:szCs w:val="21"/>
              </w:rPr>
              <w:t>技术参数（文件要求）</w:t>
            </w:r>
          </w:p>
        </w:tc>
        <w:tc>
          <w:tcPr>
            <w:tcW w:w="409" w:type="pct"/>
            <w:vAlign w:val="center"/>
          </w:tcPr>
          <w:p w14:paraId="3C4C0E3E">
            <w:pPr>
              <w:spacing w:line="360" w:lineRule="auto"/>
              <w:jc w:val="center"/>
              <w:rPr>
                <w:rFonts w:ascii="仿宋" w:hAnsi="仿宋" w:eastAsia="仿宋" w:cs="仿宋"/>
                <w:b/>
                <w:szCs w:val="21"/>
              </w:rPr>
            </w:pPr>
            <w:r>
              <w:rPr>
                <w:rFonts w:hint="eastAsia" w:ascii="仿宋" w:hAnsi="仿宋" w:eastAsia="仿宋" w:cs="仿宋"/>
                <w:b/>
                <w:szCs w:val="21"/>
              </w:rPr>
              <w:t>响应技术参数</w:t>
            </w:r>
          </w:p>
        </w:tc>
        <w:tc>
          <w:tcPr>
            <w:tcW w:w="409" w:type="pct"/>
            <w:vAlign w:val="center"/>
          </w:tcPr>
          <w:p w14:paraId="7752EA72">
            <w:pPr>
              <w:spacing w:line="360" w:lineRule="auto"/>
              <w:jc w:val="center"/>
              <w:rPr>
                <w:rFonts w:ascii="仿宋" w:hAnsi="仿宋" w:eastAsia="仿宋" w:cs="仿宋"/>
                <w:b/>
                <w:szCs w:val="21"/>
              </w:rPr>
            </w:pPr>
            <w:r>
              <w:rPr>
                <w:rFonts w:hint="eastAsia" w:ascii="仿宋" w:hAnsi="仿宋" w:eastAsia="仿宋" w:cs="仿宋"/>
                <w:b/>
                <w:szCs w:val="21"/>
              </w:rPr>
              <w:t>联系人</w:t>
            </w:r>
          </w:p>
        </w:tc>
        <w:tc>
          <w:tcPr>
            <w:tcW w:w="424" w:type="pct"/>
            <w:vAlign w:val="center"/>
          </w:tcPr>
          <w:p w14:paraId="5A44913D">
            <w:pPr>
              <w:spacing w:line="360" w:lineRule="auto"/>
              <w:jc w:val="center"/>
              <w:rPr>
                <w:rFonts w:ascii="仿宋" w:hAnsi="仿宋" w:eastAsia="仿宋" w:cs="仿宋"/>
                <w:b/>
                <w:szCs w:val="21"/>
              </w:rPr>
            </w:pPr>
            <w:r>
              <w:rPr>
                <w:rFonts w:hint="eastAsia" w:ascii="仿宋" w:hAnsi="仿宋" w:eastAsia="仿宋" w:cs="仿宋"/>
                <w:b/>
                <w:szCs w:val="21"/>
              </w:rPr>
              <w:t>联系电话</w:t>
            </w:r>
          </w:p>
        </w:tc>
        <w:tc>
          <w:tcPr>
            <w:tcW w:w="378" w:type="pct"/>
            <w:vAlign w:val="center"/>
          </w:tcPr>
          <w:p w14:paraId="357DAC1A">
            <w:pPr>
              <w:spacing w:line="360" w:lineRule="auto"/>
              <w:jc w:val="center"/>
              <w:rPr>
                <w:rFonts w:ascii="仿宋" w:hAnsi="仿宋" w:eastAsia="仿宋" w:cs="仿宋"/>
                <w:b/>
                <w:szCs w:val="21"/>
              </w:rPr>
            </w:pPr>
            <w:r>
              <w:rPr>
                <w:rFonts w:hint="eastAsia" w:ascii="仿宋" w:hAnsi="仿宋" w:eastAsia="仿宋" w:cs="仿宋"/>
                <w:b/>
                <w:szCs w:val="21"/>
              </w:rPr>
              <w:t>邮箱地址</w:t>
            </w:r>
          </w:p>
        </w:tc>
      </w:tr>
      <w:tr w14:paraId="2277E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337" w:type="pct"/>
          </w:tcPr>
          <w:p w14:paraId="1295A90F">
            <w:pPr>
              <w:spacing w:line="360" w:lineRule="auto"/>
              <w:ind w:firstLine="420" w:firstLineChars="200"/>
              <w:jc w:val="left"/>
              <w:rPr>
                <w:rFonts w:ascii="仿宋" w:hAnsi="仿宋" w:eastAsia="仿宋" w:cs="仿宋"/>
                <w:szCs w:val="21"/>
              </w:rPr>
            </w:pPr>
          </w:p>
        </w:tc>
        <w:tc>
          <w:tcPr>
            <w:tcW w:w="578" w:type="pct"/>
          </w:tcPr>
          <w:p w14:paraId="3C8CBDEE">
            <w:pPr>
              <w:spacing w:line="360" w:lineRule="auto"/>
              <w:ind w:firstLine="420" w:firstLineChars="200"/>
              <w:rPr>
                <w:rFonts w:ascii="仿宋" w:hAnsi="仿宋" w:eastAsia="仿宋" w:cs="仿宋"/>
                <w:szCs w:val="21"/>
              </w:rPr>
            </w:pPr>
          </w:p>
        </w:tc>
        <w:tc>
          <w:tcPr>
            <w:tcW w:w="413" w:type="pct"/>
          </w:tcPr>
          <w:p w14:paraId="6D32A446">
            <w:pPr>
              <w:spacing w:line="360" w:lineRule="auto"/>
              <w:ind w:firstLine="420" w:firstLineChars="200"/>
              <w:rPr>
                <w:rFonts w:ascii="仿宋" w:hAnsi="仿宋" w:eastAsia="仿宋" w:cs="仿宋"/>
                <w:szCs w:val="21"/>
              </w:rPr>
            </w:pPr>
          </w:p>
        </w:tc>
        <w:tc>
          <w:tcPr>
            <w:tcW w:w="409" w:type="pct"/>
          </w:tcPr>
          <w:p w14:paraId="61EBFFC4">
            <w:pPr>
              <w:spacing w:line="360" w:lineRule="auto"/>
              <w:ind w:firstLine="420" w:firstLineChars="200"/>
              <w:rPr>
                <w:rFonts w:ascii="仿宋" w:hAnsi="仿宋" w:eastAsia="仿宋" w:cs="仿宋"/>
                <w:szCs w:val="21"/>
              </w:rPr>
            </w:pPr>
          </w:p>
        </w:tc>
        <w:tc>
          <w:tcPr>
            <w:tcW w:w="409" w:type="pct"/>
          </w:tcPr>
          <w:p w14:paraId="2A356889">
            <w:pPr>
              <w:spacing w:line="360" w:lineRule="auto"/>
              <w:ind w:firstLine="420" w:firstLineChars="200"/>
              <w:rPr>
                <w:rFonts w:ascii="仿宋" w:hAnsi="仿宋" w:eastAsia="仿宋" w:cs="仿宋"/>
                <w:szCs w:val="21"/>
              </w:rPr>
            </w:pPr>
          </w:p>
        </w:tc>
        <w:tc>
          <w:tcPr>
            <w:tcW w:w="409" w:type="pct"/>
          </w:tcPr>
          <w:p w14:paraId="4A599753">
            <w:pPr>
              <w:spacing w:line="360" w:lineRule="auto"/>
              <w:ind w:firstLine="420" w:firstLineChars="200"/>
              <w:rPr>
                <w:rFonts w:ascii="仿宋" w:hAnsi="仿宋" w:eastAsia="仿宋" w:cs="仿宋"/>
                <w:szCs w:val="21"/>
              </w:rPr>
            </w:pPr>
          </w:p>
        </w:tc>
        <w:tc>
          <w:tcPr>
            <w:tcW w:w="409" w:type="pct"/>
          </w:tcPr>
          <w:p w14:paraId="6EF2EB2F">
            <w:pPr>
              <w:spacing w:line="360" w:lineRule="auto"/>
              <w:ind w:firstLine="420" w:firstLineChars="200"/>
              <w:rPr>
                <w:rFonts w:ascii="仿宋" w:hAnsi="仿宋" w:eastAsia="仿宋" w:cs="仿宋"/>
                <w:szCs w:val="21"/>
              </w:rPr>
            </w:pPr>
          </w:p>
        </w:tc>
        <w:tc>
          <w:tcPr>
            <w:tcW w:w="409" w:type="pct"/>
          </w:tcPr>
          <w:p w14:paraId="57F54969">
            <w:pPr>
              <w:spacing w:line="360" w:lineRule="auto"/>
              <w:ind w:firstLine="420" w:firstLineChars="200"/>
              <w:rPr>
                <w:rFonts w:ascii="仿宋" w:hAnsi="仿宋" w:eastAsia="仿宋" w:cs="仿宋"/>
                <w:szCs w:val="21"/>
              </w:rPr>
            </w:pPr>
          </w:p>
        </w:tc>
        <w:tc>
          <w:tcPr>
            <w:tcW w:w="409" w:type="pct"/>
          </w:tcPr>
          <w:p w14:paraId="1219A4D1">
            <w:pPr>
              <w:spacing w:line="360" w:lineRule="auto"/>
              <w:ind w:firstLine="420" w:firstLineChars="200"/>
              <w:rPr>
                <w:rFonts w:ascii="仿宋" w:hAnsi="仿宋" w:eastAsia="仿宋" w:cs="仿宋"/>
                <w:szCs w:val="21"/>
              </w:rPr>
            </w:pPr>
          </w:p>
        </w:tc>
        <w:tc>
          <w:tcPr>
            <w:tcW w:w="409" w:type="pct"/>
          </w:tcPr>
          <w:p w14:paraId="25095449">
            <w:pPr>
              <w:spacing w:line="360" w:lineRule="auto"/>
              <w:ind w:firstLine="420" w:firstLineChars="200"/>
              <w:rPr>
                <w:rFonts w:ascii="仿宋" w:hAnsi="仿宋" w:eastAsia="仿宋" w:cs="仿宋"/>
                <w:szCs w:val="21"/>
              </w:rPr>
            </w:pPr>
          </w:p>
        </w:tc>
        <w:tc>
          <w:tcPr>
            <w:tcW w:w="424" w:type="pct"/>
          </w:tcPr>
          <w:p w14:paraId="03959271">
            <w:pPr>
              <w:spacing w:line="360" w:lineRule="auto"/>
              <w:ind w:firstLine="420" w:firstLineChars="200"/>
              <w:rPr>
                <w:rFonts w:ascii="仿宋" w:hAnsi="仿宋" w:eastAsia="仿宋" w:cs="仿宋"/>
                <w:szCs w:val="21"/>
              </w:rPr>
            </w:pPr>
          </w:p>
        </w:tc>
        <w:tc>
          <w:tcPr>
            <w:tcW w:w="378" w:type="pct"/>
          </w:tcPr>
          <w:p w14:paraId="75261C7D">
            <w:pPr>
              <w:spacing w:line="360" w:lineRule="auto"/>
              <w:ind w:firstLine="420" w:firstLineChars="200"/>
              <w:rPr>
                <w:rFonts w:ascii="仿宋" w:hAnsi="仿宋" w:eastAsia="仿宋" w:cs="仿宋"/>
                <w:szCs w:val="21"/>
              </w:rPr>
            </w:pPr>
          </w:p>
        </w:tc>
      </w:tr>
      <w:tr w14:paraId="26DAE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337" w:type="pct"/>
          </w:tcPr>
          <w:p w14:paraId="7B8A9B1D">
            <w:pPr>
              <w:spacing w:line="360" w:lineRule="auto"/>
              <w:ind w:firstLine="420" w:firstLineChars="200"/>
              <w:jc w:val="left"/>
              <w:rPr>
                <w:rFonts w:ascii="仿宋" w:hAnsi="仿宋" w:eastAsia="仿宋" w:cs="仿宋"/>
                <w:szCs w:val="21"/>
              </w:rPr>
            </w:pPr>
          </w:p>
        </w:tc>
        <w:tc>
          <w:tcPr>
            <w:tcW w:w="578" w:type="pct"/>
          </w:tcPr>
          <w:p w14:paraId="39A8DC19">
            <w:pPr>
              <w:spacing w:line="360" w:lineRule="auto"/>
              <w:ind w:firstLine="420" w:firstLineChars="200"/>
              <w:rPr>
                <w:rFonts w:ascii="仿宋" w:hAnsi="仿宋" w:eastAsia="仿宋" w:cs="仿宋"/>
                <w:szCs w:val="21"/>
              </w:rPr>
            </w:pPr>
          </w:p>
        </w:tc>
        <w:tc>
          <w:tcPr>
            <w:tcW w:w="413" w:type="pct"/>
          </w:tcPr>
          <w:p w14:paraId="059C2B37">
            <w:pPr>
              <w:spacing w:line="360" w:lineRule="auto"/>
              <w:ind w:firstLine="420" w:firstLineChars="200"/>
              <w:rPr>
                <w:rFonts w:ascii="仿宋" w:hAnsi="仿宋" w:eastAsia="仿宋" w:cs="仿宋"/>
                <w:szCs w:val="21"/>
              </w:rPr>
            </w:pPr>
          </w:p>
        </w:tc>
        <w:tc>
          <w:tcPr>
            <w:tcW w:w="409" w:type="pct"/>
          </w:tcPr>
          <w:p w14:paraId="723031B4">
            <w:pPr>
              <w:spacing w:line="360" w:lineRule="auto"/>
              <w:ind w:firstLine="420" w:firstLineChars="200"/>
              <w:rPr>
                <w:rFonts w:ascii="仿宋" w:hAnsi="仿宋" w:eastAsia="仿宋" w:cs="仿宋"/>
                <w:szCs w:val="21"/>
              </w:rPr>
            </w:pPr>
          </w:p>
        </w:tc>
        <w:tc>
          <w:tcPr>
            <w:tcW w:w="409" w:type="pct"/>
          </w:tcPr>
          <w:p w14:paraId="67C7B7F9">
            <w:pPr>
              <w:spacing w:line="360" w:lineRule="auto"/>
              <w:ind w:firstLine="420" w:firstLineChars="200"/>
              <w:rPr>
                <w:rFonts w:ascii="仿宋" w:hAnsi="仿宋" w:eastAsia="仿宋" w:cs="仿宋"/>
                <w:szCs w:val="21"/>
              </w:rPr>
            </w:pPr>
          </w:p>
        </w:tc>
        <w:tc>
          <w:tcPr>
            <w:tcW w:w="409" w:type="pct"/>
          </w:tcPr>
          <w:p w14:paraId="68F27E3A">
            <w:pPr>
              <w:spacing w:line="360" w:lineRule="auto"/>
              <w:ind w:firstLine="420" w:firstLineChars="200"/>
              <w:rPr>
                <w:rFonts w:ascii="仿宋" w:hAnsi="仿宋" w:eastAsia="仿宋" w:cs="仿宋"/>
                <w:szCs w:val="21"/>
              </w:rPr>
            </w:pPr>
          </w:p>
        </w:tc>
        <w:tc>
          <w:tcPr>
            <w:tcW w:w="409" w:type="pct"/>
          </w:tcPr>
          <w:p w14:paraId="18987095">
            <w:pPr>
              <w:spacing w:line="360" w:lineRule="auto"/>
              <w:ind w:firstLine="420" w:firstLineChars="200"/>
              <w:rPr>
                <w:rFonts w:ascii="仿宋" w:hAnsi="仿宋" w:eastAsia="仿宋" w:cs="仿宋"/>
                <w:szCs w:val="21"/>
              </w:rPr>
            </w:pPr>
          </w:p>
        </w:tc>
        <w:tc>
          <w:tcPr>
            <w:tcW w:w="409" w:type="pct"/>
          </w:tcPr>
          <w:p w14:paraId="3CC40811">
            <w:pPr>
              <w:spacing w:line="360" w:lineRule="auto"/>
              <w:ind w:firstLine="420" w:firstLineChars="200"/>
              <w:rPr>
                <w:rFonts w:ascii="仿宋" w:hAnsi="仿宋" w:eastAsia="仿宋" w:cs="仿宋"/>
                <w:szCs w:val="21"/>
              </w:rPr>
            </w:pPr>
          </w:p>
        </w:tc>
        <w:tc>
          <w:tcPr>
            <w:tcW w:w="409" w:type="pct"/>
          </w:tcPr>
          <w:p w14:paraId="3D81395A">
            <w:pPr>
              <w:spacing w:line="360" w:lineRule="auto"/>
              <w:ind w:firstLine="420" w:firstLineChars="200"/>
              <w:rPr>
                <w:rFonts w:ascii="仿宋" w:hAnsi="仿宋" w:eastAsia="仿宋" w:cs="仿宋"/>
                <w:szCs w:val="21"/>
              </w:rPr>
            </w:pPr>
          </w:p>
        </w:tc>
        <w:tc>
          <w:tcPr>
            <w:tcW w:w="409" w:type="pct"/>
          </w:tcPr>
          <w:p w14:paraId="31E60B7C">
            <w:pPr>
              <w:spacing w:line="360" w:lineRule="auto"/>
              <w:ind w:firstLine="420" w:firstLineChars="200"/>
              <w:rPr>
                <w:rFonts w:ascii="仿宋" w:hAnsi="仿宋" w:eastAsia="仿宋" w:cs="仿宋"/>
                <w:szCs w:val="21"/>
              </w:rPr>
            </w:pPr>
          </w:p>
        </w:tc>
        <w:tc>
          <w:tcPr>
            <w:tcW w:w="424" w:type="pct"/>
          </w:tcPr>
          <w:p w14:paraId="432C0D41">
            <w:pPr>
              <w:spacing w:line="360" w:lineRule="auto"/>
              <w:ind w:firstLine="420" w:firstLineChars="200"/>
              <w:rPr>
                <w:rFonts w:ascii="仿宋" w:hAnsi="仿宋" w:eastAsia="仿宋" w:cs="仿宋"/>
                <w:szCs w:val="21"/>
              </w:rPr>
            </w:pPr>
          </w:p>
        </w:tc>
        <w:tc>
          <w:tcPr>
            <w:tcW w:w="378" w:type="pct"/>
          </w:tcPr>
          <w:p w14:paraId="2EE59610">
            <w:pPr>
              <w:spacing w:line="360" w:lineRule="auto"/>
              <w:ind w:firstLine="420" w:firstLineChars="200"/>
              <w:rPr>
                <w:rFonts w:ascii="仿宋" w:hAnsi="仿宋" w:eastAsia="仿宋" w:cs="仿宋"/>
                <w:szCs w:val="21"/>
              </w:rPr>
            </w:pPr>
          </w:p>
        </w:tc>
      </w:tr>
    </w:tbl>
    <w:p w14:paraId="2DD9854D">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备注：一个设备参数必须粘贴到一个单元格。</w:t>
      </w:r>
    </w:p>
    <w:p w14:paraId="05F2794F">
      <w:pPr>
        <w:spacing w:line="360" w:lineRule="auto"/>
        <w:rPr>
          <w:rFonts w:ascii="仿宋" w:hAnsi="仿宋" w:eastAsia="仿宋" w:cs="仿宋"/>
          <w:sz w:val="28"/>
          <w:szCs w:val="28"/>
        </w:rPr>
      </w:pPr>
      <w:r>
        <w:rPr>
          <w:rFonts w:hint="eastAsia" w:ascii="仿宋" w:hAnsi="仿宋" w:eastAsia="仿宋" w:cs="仿宋"/>
          <w:sz w:val="28"/>
          <w:szCs w:val="28"/>
        </w:rPr>
        <w:br w:type="page"/>
      </w:r>
    </w:p>
    <w:p w14:paraId="135D2FE1">
      <w:pPr>
        <w:spacing w:line="360" w:lineRule="auto"/>
        <w:rPr>
          <w:rFonts w:ascii="仿宋" w:hAnsi="仿宋" w:eastAsia="仿宋" w:cs="仿宋"/>
          <w:sz w:val="28"/>
          <w:szCs w:val="28"/>
        </w:rPr>
      </w:pPr>
      <w:r>
        <w:rPr>
          <w:rFonts w:hint="eastAsia" w:ascii="仿宋" w:hAnsi="仿宋" w:eastAsia="仿宋" w:cs="仿宋"/>
          <w:sz w:val="28"/>
          <w:szCs w:val="28"/>
        </w:rPr>
        <w:t xml:space="preserve">附件5                           </w:t>
      </w:r>
    </w:p>
    <w:p w14:paraId="2C3BB3FE">
      <w:pPr>
        <w:widowControl/>
        <w:spacing w:line="360" w:lineRule="auto"/>
        <w:jc w:val="center"/>
        <w:rPr>
          <w:rFonts w:ascii="仿宋" w:hAnsi="仿宋" w:eastAsia="仿宋" w:cs="仿宋"/>
          <w:b/>
          <w:bCs/>
          <w:sz w:val="28"/>
          <w:szCs w:val="28"/>
        </w:rPr>
      </w:pPr>
      <w:r>
        <w:rPr>
          <w:rFonts w:hint="eastAsia" w:ascii="仿宋" w:hAnsi="仿宋" w:eastAsia="仿宋" w:cs="仿宋"/>
          <w:b/>
          <w:bCs/>
          <w:sz w:val="28"/>
          <w:szCs w:val="28"/>
        </w:rPr>
        <w:t>告知函</w:t>
      </w:r>
    </w:p>
    <w:p w14:paraId="12330590">
      <w:pPr>
        <w:widowControl/>
        <w:spacing w:line="360" w:lineRule="auto"/>
        <w:jc w:val="left"/>
        <w:rPr>
          <w:rFonts w:ascii="仿宋" w:hAnsi="仿宋" w:eastAsia="仿宋" w:cs="仿宋"/>
          <w:sz w:val="28"/>
          <w:szCs w:val="28"/>
        </w:rPr>
      </w:pPr>
      <w:r>
        <w:rPr>
          <w:rFonts w:hint="eastAsia" w:ascii="仿宋" w:hAnsi="仿宋" w:eastAsia="仿宋" w:cs="仿宋"/>
          <w:sz w:val="28"/>
          <w:szCs w:val="28"/>
        </w:rPr>
        <w:t>致：内蒙古蒙牛乳业（集团）股份有限公司:</w:t>
      </w:r>
    </w:p>
    <w:p w14:paraId="352A025A">
      <w:pPr>
        <w:widowControl/>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u w:val="single"/>
        </w:rPr>
        <w:t>***</w:t>
      </w:r>
      <w:r>
        <w:rPr>
          <w:rFonts w:hint="eastAsia" w:ascii="仿宋" w:hAnsi="仿宋" w:eastAsia="仿宋" w:cs="仿宋"/>
          <w:sz w:val="28"/>
          <w:szCs w:val="28"/>
        </w:rPr>
        <w:t>公司（请填写标准注册公司名称）于</w:t>
      </w:r>
      <w:r>
        <w:rPr>
          <w:rFonts w:hint="eastAsia" w:ascii="仿宋" w:hAnsi="仿宋" w:eastAsia="仿宋" w:cs="仿宋"/>
          <w:sz w:val="28"/>
          <w:szCs w:val="28"/>
          <w:u w:val="single"/>
        </w:rPr>
        <w:t>**</w:t>
      </w:r>
      <w:r>
        <w:rPr>
          <w:rFonts w:hint="eastAsia" w:ascii="仿宋" w:hAnsi="仿宋" w:eastAsia="仿宋" w:cs="仿宋"/>
          <w:sz w:val="28"/>
          <w:szCs w:val="28"/>
        </w:rPr>
        <w:t>年</w:t>
      </w:r>
      <w:r>
        <w:rPr>
          <w:rFonts w:hint="eastAsia" w:ascii="仿宋" w:hAnsi="仿宋" w:eastAsia="仿宋" w:cs="仿宋"/>
          <w:sz w:val="28"/>
          <w:szCs w:val="28"/>
          <w:u w:val="single"/>
        </w:rPr>
        <w:t>**</w:t>
      </w:r>
      <w:r>
        <w:rPr>
          <w:rFonts w:hint="eastAsia" w:ascii="仿宋" w:hAnsi="仿宋" w:eastAsia="仿宋" w:cs="仿宋"/>
          <w:sz w:val="28"/>
          <w:szCs w:val="28"/>
        </w:rPr>
        <w:t>日参加贵方组织的</w:t>
      </w:r>
      <w:r>
        <w:rPr>
          <w:rFonts w:hint="eastAsia" w:ascii="仿宋" w:hAnsi="仿宋" w:eastAsia="仿宋" w:cs="仿宋"/>
          <w:sz w:val="28"/>
          <w:szCs w:val="28"/>
          <w:u w:val="single"/>
        </w:rPr>
        <w:t>***</w:t>
      </w:r>
      <w:r>
        <w:rPr>
          <w:rFonts w:hint="eastAsia" w:ascii="仿宋" w:hAnsi="仿宋" w:eastAsia="仿宋" w:cs="仿宋"/>
          <w:sz w:val="28"/>
          <w:szCs w:val="28"/>
        </w:rPr>
        <w:t>项目（项目编号：</w:t>
      </w:r>
      <w:r>
        <w:rPr>
          <w:rFonts w:hint="eastAsia" w:ascii="仿宋" w:hAnsi="仿宋" w:eastAsia="仿宋" w:cs="仿宋"/>
          <w:sz w:val="28"/>
          <w:szCs w:val="28"/>
          <w:u w:val="single"/>
        </w:rPr>
        <w:t>***</w:t>
      </w:r>
      <w:r>
        <w:rPr>
          <w:rFonts w:hint="eastAsia" w:ascii="仿宋" w:hAnsi="仿宋" w:eastAsia="仿宋" w:cs="仿宋"/>
          <w:sz w:val="28"/>
          <w:szCs w:val="28"/>
        </w:rPr>
        <w:t>），并提交下述文件一份：</w:t>
      </w:r>
    </w:p>
    <w:p w14:paraId="5DD0998F">
      <w:pPr>
        <w:widowControl/>
        <w:spacing w:line="360" w:lineRule="auto"/>
        <w:jc w:val="left"/>
        <w:rPr>
          <w:rFonts w:ascii="仿宋" w:hAnsi="仿宋" w:eastAsia="仿宋" w:cs="仿宋"/>
          <w:sz w:val="28"/>
          <w:szCs w:val="28"/>
        </w:rPr>
      </w:pPr>
      <w:r>
        <w:rPr>
          <w:rFonts w:hint="eastAsia" w:ascii="仿宋" w:hAnsi="仿宋" w:eastAsia="仿宋" w:cs="仿宋"/>
          <w:sz w:val="28"/>
          <w:szCs w:val="28"/>
        </w:rPr>
        <w:t xml:space="preserve">    据此函，同意并告知如下：</w:t>
      </w:r>
    </w:p>
    <w:p w14:paraId="35D42FE2">
      <w:pPr>
        <w:widowControl/>
        <w:spacing w:line="360" w:lineRule="auto"/>
        <w:jc w:val="left"/>
        <w:rPr>
          <w:rFonts w:ascii="仿宋" w:hAnsi="仿宋" w:eastAsia="仿宋" w:cs="仿宋"/>
          <w:sz w:val="28"/>
          <w:szCs w:val="28"/>
        </w:rPr>
      </w:pPr>
      <w:r>
        <w:rPr>
          <w:rFonts w:hint="eastAsia" w:ascii="仿宋" w:hAnsi="仿宋" w:eastAsia="仿宋" w:cs="仿宋"/>
          <w:sz w:val="28"/>
          <w:szCs w:val="28"/>
        </w:rPr>
        <w:t xml:space="preserve">    我公司参加贵方组织的采购招标项目之前，已对我公司员工进行背景调查，情况一：我公司员工未包括任何蒙牛集团在职人员亲属（含特定关系人）、离职人员。如若中选，我公司相关服务团队将不会招聘蒙牛集团在职人员亲属（含特定关系人）、离职人员。情况二：我公司员工***为蒙牛集团在职人员亲属（含特定关系人）或离职人员，经综合考量评估，该员工对于贵方组织的本次项目不存在任何利害关系。如若中选，该员工将不会作为我公司服务团队成员；合作期间如发现该员工以我公司名义与蒙牛集团进行相关业务往来，一经查实，我公司无条件接受蒙牛集团《阳光协议》中的相关处理条款。</w:t>
      </w:r>
    </w:p>
    <w:p w14:paraId="3DE53683">
      <w:pPr>
        <w:widowControl/>
        <w:spacing w:line="360" w:lineRule="auto"/>
        <w:jc w:val="left"/>
        <w:rPr>
          <w:rFonts w:ascii="仿宋" w:hAnsi="仿宋" w:eastAsia="仿宋" w:cs="仿宋"/>
          <w:sz w:val="28"/>
          <w:szCs w:val="28"/>
        </w:rPr>
      </w:pPr>
    </w:p>
    <w:p w14:paraId="74CE5A47">
      <w:pPr>
        <w:widowControl/>
        <w:spacing w:line="360" w:lineRule="auto"/>
        <w:jc w:val="left"/>
        <w:rPr>
          <w:rFonts w:ascii="仿宋" w:hAnsi="仿宋" w:eastAsia="仿宋" w:cs="仿宋"/>
          <w:sz w:val="28"/>
          <w:szCs w:val="28"/>
        </w:rPr>
      </w:pPr>
      <w:r>
        <w:rPr>
          <w:rFonts w:hint="eastAsia" w:ascii="仿宋" w:hAnsi="仿宋" w:eastAsia="仿宋" w:cs="仿宋"/>
          <w:sz w:val="28"/>
          <w:szCs w:val="28"/>
        </w:rPr>
        <w:t>公司全称（公章）：</w:t>
      </w:r>
    </w:p>
    <w:p w14:paraId="772757CA">
      <w:pPr>
        <w:widowControl/>
        <w:spacing w:line="360" w:lineRule="auto"/>
        <w:jc w:val="left"/>
        <w:rPr>
          <w:rFonts w:ascii="仿宋" w:hAnsi="仿宋" w:eastAsia="仿宋" w:cs="仿宋"/>
          <w:sz w:val="28"/>
          <w:szCs w:val="28"/>
        </w:rPr>
      </w:pPr>
      <w:r>
        <w:rPr>
          <w:rFonts w:hint="eastAsia" w:ascii="仿宋" w:hAnsi="仿宋" w:eastAsia="仿宋" w:cs="仿宋"/>
          <w:sz w:val="28"/>
          <w:szCs w:val="28"/>
        </w:rPr>
        <w:t xml:space="preserve">法定代表人或被授权委托人（签字或印章）： </w:t>
      </w:r>
    </w:p>
    <w:p w14:paraId="0B2692D0">
      <w:pPr>
        <w:widowControl/>
        <w:spacing w:line="360" w:lineRule="auto"/>
        <w:jc w:val="left"/>
        <w:rPr>
          <w:rFonts w:ascii="仿宋" w:hAnsi="仿宋" w:eastAsia="仿宋" w:cs="仿宋"/>
          <w:sz w:val="28"/>
          <w:szCs w:val="28"/>
        </w:rPr>
      </w:pPr>
      <w:r>
        <w:rPr>
          <w:rFonts w:hint="eastAsia" w:ascii="仿宋" w:hAnsi="仿宋" w:eastAsia="仿宋" w:cs="仿宋"/>
          <w:sz w:val="28"/>
          <w:szCs w:val="28"/>
        </w:rPr>
        <w:t xml:space="preserve">日期： </w:t>
      </w:r>
      <w:r>
        <w:rPr>
          <w:rFonts w:hint="eastAsia" w:ascii="仿宋" w:hAnsi="仿宋" w:eastAsia="仿宋" w:cs="仿宋"/>
          <w:sz w:val="28"/>
          <w:szCs w:val="28"/>
          <w:lang w:bidi="ar"/>
        </w:rPr>
        <w:t xml:space="preserve"> </w:t>
      </w:r>
    </w:p>
    <w:p w14:paraId="307ED6A4">
      <w:pPr>
        <w:spacing w:line="360" w:lineRule="auto"/>
        <w:rPr>
          <w:rFonts w:ascii="仿宋" w:hAnsi="仿宋" w:eastAsia="仿宋" w:cs="仿宋"/>
          <w:sz w:val="28"/>
          <w:szCs w:val="28"/>
        </w:rPr>
      </w:pPr>
      <w:bookmarkStart w:id="1" w:name="_Toc23734"/>
      <w:bookmarkStart w:id="2" w:name="_Toc22252"/>
    </w:p>
    <w:p w14:paraId="31D7F433">
      <w:pPr>
        <w:spacing w:line="360" w:lineRule="auto"/>
        <w:rPr>
          <w:rFonts w:ascii="仿宋" w:hAnsi="仿宋" w:eastAsia="仿宋" w:cs="仿宋"/>
          <w:sz w:val="28"/>
          <w:szCs w:val="28"/>
        </w:rPr>
      </w:pPr>
    </w:p>
    <w:p w14:paraId="03EB56F8">
      <w:pPr>
        <w:spacing w:line="360" w:lineRule="auto"/>
        <w:rPr>
          <w:rFonts w:ascii="仿宋" w:hAnsi="仿宋" w:eastAsia="仿宋" w:cs="仿宋"/>
          <w:sz w:val="28"/>
          <w:szCs w:val="28"/>
        </w:rPr>
      </w:pPr>
    </w:p>
    <w:p w14:paraId="1C6F224E">
      <w:pPr>
        <w:spacing w:line="360" w:lineRule="auto"/>
        <w:rPr>
          <w:rFonts w:ascii="仿宋" w:hAnsi="仿宋" w:eastAsia="仿宋" w:cs="仿宋"/>
          <w:sz w:val="28"/>
          <w:szCs w:val="28"/>
        </w:rPr>
      </w:pPr>
    </w:p>
    <w:p w14:paraId="7740C394">
      <w:pPr>
        <w:spacing w:line="360" w:lineRule="auto"/>
        <w:rPr>
          <w:rFonts w:ascii="仿宋" w:hAnsi="仿宋" w:eastAsia="仿宋" w:cs="仿宋"/>
          <w:sz w:val="28"/>
          <w:szCs w:val="28"/>
        </w:rPr>
      </w:pPr>
      <w:r>
        <w:rPr>
          <w:rFonts w:hint="eastAsia" w:ascii="仿宋" w:hAnsi="仿宋" w:eastAsia="仿宋" w:cs="仿宋"/>
          <w:sz w:val="28"/>
          <w:szCs w:val="28"/>
        </w:rPr>
        <w:t>附件6：</w:t>
      </w:r>
    </w:p>
    <w:p w14:paraId="7D68E5A6">
      <w:pPr>
        <w:widowControl/>
        <w:spacing w:line="360" w:lineRule="auto"/>
        <w:jc w:val="center"/>
        <w:rPr>
          <w:rFonts w:ascii="仿宋" w:hAnsi="仿宋" w:eastAsia="仿宋" w:cs="仿宋"/>
          <w:sz w:val="32"/>
        </w:rPr>
      </w:pPr>
      <w:r>
        <w:rPr>
          <w:rFonts w:hint="eastAsia" w:ascii="仿宋" w:hAnsi="仿宋" w:eastAsia="仿宋" w:cs="仿宋"/>
          <w:b/>
          <w:bCs/>
          <w:kern w:val="0"/>
          <w:sz w:val="32"/>
          <w:lang w:bidi="ar"/>
        </w:rPr>
        <w:t>阳光协议</w:t>
      </w:r>
    </w:p>
    <w:p w14:paraId="42018D86">
      <w:pPr>
        <w:widowControl/>
        <w:spacing w:line="360" w:lineRule="auto"/>
        <w:jc w:val="left"/>
        <w:rPr>
          <w:rFonts w:ascii="仿宋" w:hAnsi="仿宋" w:eastAsia="仿宋" w:cs="仿宋"/>
          <w:sz w:val="24"/>
          <w:lang w:bidi="ar"/>
        </w:rPr>
      </w:pPr>
      <w:r>
        <w:rPr>
          <w:rFonts w:hint="eastAsia" w:ascii="仿宋" w:hAnsi="仿宋" w:eastAsia="仿宋" w:cs="仿宋"/>
          <w:kern w:val="0"/>
          <w:sz w:val="24"/>
          <w:lang w:bidi="ar"/>
        </w:rPr>
        <w:t>甲方：</w:t>
      </w:r>
      <w:r>
        <w:rPr>
          <w:rFonts w:hint="eastAsia" w:ascii="仿宋" w:hAnsi="仿宋" w:eastAsia="仿宋" w:cs="仿宋"/>
          <w:sz w:val="24"/>
          <w:lang w:bidi="ar"/>
        </w:rPr>
        <w:t>内蒙古蒙牛乳业（集团）股份有限公司</w:t>
      </w:r>
    </w:p>
    <w:p w14:paraId="61EF5E15">
      <w:pPr>
        <w:widowControl/>
        <w:spacing w:line="360" w:lineRule="auto"/>
        <w:jc w:val="left"/>
        <w:rPr>
          <w:rFonts w:ascii="仿宋" w:hAnsi="仿宋" w:eastAsia="仿宋" w:cs="仿宋"/>
          <w:kern w:val="0"/>
          <w:sz w:val="24"/>
          <w:lang w:bidi="ar"/>
        </w:rPr>
      </w:pPr>
      <w:r>
        <w:rPr>
          <w:rFonts w:hint="eastAsia" w:ascii="仿宋" w:hAnsi="仿宋" w:eastAsia="仿宋" w:cs="仿宋"/>
          <w:kern w:val="0"/>
          <w:sz w:val="24"/>
          <w:lang w:bidi="ar"/>
        </w:rPr>
        <w:t>乙方：</w:t>
      </w:r>
    </w:p>
    <w:p w14:paraId="7A37ED7A">
      <w:pPr>
        <w:widowControl/>
        <w:spacing w:line="360" w:lineRule="auto"/>
        <w:ind w:firstLine="480" w:firstLineChars="200"/>
        <w:rPr>
          <w:rFonts w:ascii="仿宋" w:hAnsi="仿宋" w:eastAsia="仿宋" w:cs="仿宋"/>
          <w:sz w:val="24"/>
          <w:lang w:bidi="ar"/>
        </w:rPr>
      </w:pPr>
      <w:r>
        <w:rPr>
          <w:rFonts w:hint="eastAsia" w:ascii="仿宋" w:hAnsi="仿宋" w:eastAsia="仿宋" w:cs="仿宋"/>
          <w:sz w:val="24"/>
          <w:lang w:bidi="ar"/>
        </w:rPr>
        <w:t>为规范企业经营活动，增强甲乙双方廉洁合作意识，维护甲乙双方的共同利益，营造守法经营、阳光诚信的合作氛围，</w:t>
      </w:r>
      <w:r>
        <w:rPr>
          <w:rFonts w:hint="eastAsia" w:ascii="仿宋" w:hAnsi="仿宋" w:eastAsia="仿宋" w:cs="仿宋"/>
          <w:sz w:val="24"/>
        </w:rPr>
        <w:t>甲、乙双方经过平等协商</w:t>
      </w:r>
      <w:r>
        <w:rPr>
          <w:rFonts w:hint="eastAsia" w:ascii="仿宋" w:hAnsi="仿宋" w:eastAsia="仿宋" w:cs="仿宋"/>
          <w:sz w:val="24"/>
          <w:lang w:bidi="ar"/>
        </w:rPr>
        <w:t>，订立本协议。本协议是双方所签</w:t>
      </w:r>
    </w:p>
    <w:p w14:paraId="46D27F6F">
      <w:pPr>
        <w:widowControl/>
        <w:spacing w:line="360" w:lineRule="auto"/>
        <w:rPr>
          <w:rFonts w:ascii="仿宋" w:hAnsi="仿宋" w:eastAsia="仿宋" w:cs="仿宋"/>
          <w:sz w:val="24"/>
        </w:rPr>
      </w:pPr>
      <w:r>
        <w:rPr>
          <w:rFonts w:hint="eastAsia" w:ascii="仿宋" w:hAnsi="仿宋" w:eastAsia="仿宋" w:cs="仿宋"/>
          <w:sz w:val="24"/>
          <w:u w:val="single"/>
          <w:lang w:bidi="ar"/>
        </w:rPr>
        <w:t xml:space="preserve">                               </w:t>
      </w:r>
      <w:r>
        <w:rPr>
          <w:rFonts w:hint="eastAsia" w:ascii="仿宋" w:hAnsi="仿宋" w:eastAsia="仿宋" w:cs="仿宋"/>
          <w:sz w:val="24"/>
          <w:lang w:bidi="ar"/>
        </w:rPr>
        <w:t>合同（以下简称“主合同”）的附件，应与主合同同时签订，</w:t>
      </w:r>
      <w:r>
        <w:rPr>
          <w:rFonts w:hint="eastAsia" w:ascii="仿宋" w:hAnsi="仿宋" w:eastAsia="仿宋" w:cs="仿宋"/>
          <w:sz w:val="24"/>
        </w:rPr>
        <w:t>共同遵守。</w:t>
      </w:r>
    </w:p>
    <w:p w14:paraId="7C92A6BD">
      <w:pPr>
        <w:widowControl/>
        <w:spacing w:line="360" w:lineRule="auto"/>
        <w:ind w:firstLine="480" w:firstLineChars="200"/>
        <w:rPr>
          <w:rFonts w:ascii="仿宋" w:hAnsi="仿宋" w:eastAsia="仿宋" w:cs="仿宋"/>
          <w:sz w:val="24"/>
        </w:rPr>
      </w:pPr>
      <w:r>
        <w:rPr>
          <w:rFonts w:hint="eastAsia" w:ascii="仿宋" w:hAnsi="仿宋" w:eastAsia="仿宋" w:cs="仿宋"/>
          <w:sz w:val="24"/>
        </w:rPr>
        <w:t>一、基本原则</w:t>
      </w:r>
    </w:p>
    <w:p w14:paraId="0555EEB2">
      <w:pPr>
        <w:widowControl/>
        <w:spacing w:line="360" w:lineRule="auto"/>
        <w:ind w:firstLine="480" w:firstLineChars="200"/>
        <w:rPr>
          <w:rFonts w:ascii="仿宋" w:hAnsi="仿宋" w:eastAsia="仿宋" w:cs="仿宋"/>
          <w:sz w:val="24"/>
          <w:lang w:bidi="ar"/>
        </w:rPr>
      </w:pPr>
      <w:r>
        <w:rPr>
          <w:rFonts w:hint="eastAsia" w:ascii="仿宋" w:hAnsi="仿宋" w:eastAsia="仿宋" w:cs="仿宋"/>
          <w:sz w:val="24"/>
          <w:lang w:bidi="ar"/>
        </w:rPr>
        <w:t>甲乙双方均理解并愿意严格遵守中华人民共和国关于反商业贿赂的有关法律法规的规定，双方均理解任何形式的贿赂行为都将触犯法律，并受到法律的严惩。</w:t>
      </w:r>
    </w:p>
    <w:p w14:paraId="2B993E45">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二、双方承诺</w:t>
      </w:r>
    </w:p>
    <w:p w14:paraId="7C63BB55">
      <w:pPr>
        <w:widowControl/>
        <w:spacing w:line="360" w:lineRule="auto"/>
        <w:ind w:firstLine="480" w:firstLineChars="200"/>
        <w:rPr>
          <w:rFonts w:ascii="仿宋" w:hAnsi="仿宋" w:eastAsia="仿宋" w:cs="仿宋"/>
          <w:sz w:val="24"/>
        </w:rPr>
      </w:pPr>
      <w:r>
        <w:rPr>
          <w:rFonts w:hint="eastAsia" w:ascii="仿宋" w:hAnsi="仿宋" w:eastAsia="仿宋" w:cs="仿宋"/>
          <w:sz w:val="24"/>
        </w:rPr>
        <w:t>甲、乙双方应共同遵守以下承诺：</w:t>
      </w:r>
    </w:p>
    <w:p w14:paraId="7E14466F">
      <w:pPr>
        <w:widowControl/>
        <w:spacing w:line="360" w:lineRule="auto"/>
        <w:ind w:firstLine="480" w:firstLineChars="200"/>
        <w:rPr>
          <w:rFonts w:ascii="仿宋" w:hAnsi="仿宋" w:eastAsia="仿宋" w:cs="仿宋"/>
          <w:sz w:val="24"/>
        </w:rPr>
      </w:pPr>
      <w:r>
        <w:rPr>
          <w:rFonts w:hint="eastAsia" w:ascii="仿宋" w:hAnsi="仿宋" w:eastAsia="仿宋" w:cs="仿宋"/>
          <w:kern w:val="0"/>
          <w:sz w:val="24"/>
          <w:lang w:bidi="ar"/>
        </w:rPr>
        <w:t>1.坚守诚信原则，在合作过程中不以</w:t>
      </w:r>
      <w:r>
        <w:rPr>
          <w:rFonts w:hint="eastAsia" w:ascii="仿宋" w:hAnsi="仿宋" w:eastAsia="仿宋" w:cs="仿宋"/>
          <w:sz w:val="24"/>
        </w:rPr>
        <w:t>任何方式贿赂对方公司人员及其亲属、特定关系人，不</w:t>
      </w:r>
      <w:r>
        <w:rPr>
          <w:rFonts w:hint="eastAsia" w:ascii="仿宋" w:hAnsi="仿宋" w:eastAsia="仿宋" w:cs="仿宋"/>
          <w:kern w:val="0"/>
          <w:sz w:val="24"/>
          <w:lang w:bidi="ar"/>
        </w:rPr>
        <w:t>发生舞弊、腐败、欺诈行为。</w:t>
      </w:r>
    </w:p>
    <w:p w14:paraId="6D693E86">
      <w:pPr>
        <w:widowControl/>
        <w:spacing w:line="360" w:lineRule="auto"/>
        <w:ind w:firstLine="480" w:firstLineChars="200"/>
        <w:rPr>
          <w:rFonts w:ascii="仿宋" w:hAnsi="仿宋" w:eastAsia="仿宋" w:cs="仿宋"/>
          <w:kern w:val="0"/>
          <w:sz w:val="24"/>
          <w:lang w:bidi="ar"/>
        </w:rPr>
      </w:pPr>
      <w:r>
        <w:rPr>
          <w:rFonts w:hint="eastAsia" w:ascii="仿宋" w:hAnsi="仿宋" w:eastAsia="仿宋" w:cs="仿宋"/>
          <w:kern w:val="0"/>
          <w:sz w:val="24"/>
          <w:lang w:bidi="ar"/>
        </w:rPr>
        <w:t>2.在执行业务合作中，双方均不得采用隐瞒、欺骗等手段侵占另一方财物，或损害另一方其他合法利益。</w:t>
      </w:r>
    </w:p>
    <w:p w14:paraId="74926BE5">
      <w:pPr>
        <w:widowControl/>
        <w:spacing w:line="360" w:lineRule="auto"/>
        <w:ind w:firstLine="480" w:firstLineChars="200"/>
        <w:rPr>
          <w:rFonts w:ascii="仿宋" w:hAnsi="仿宋" w:eastAsia="仿宋" w:cs="仿宋"/>
          <w:kern w:val="0"/>
          <w:sz w:val="24"/>
          <w:lang w:bidi="ar"/>
        </w:rPr>
      </w:pPr>
      <w:r>
        <w:rPr>
          <w:rFonts w:hint="eastAsia" w:ascii="仿宋" w:hAnsi="仿宋" w:eastAsia="仿宋" w:cs="仿宋"/>
          <w:kern w:val="0"/>
          <w:sz w:val="24"/>
          <w:lang w:bidi="ar"/>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3A9DD2CF">
      <w:pPr>
        <w:widowControl/>
        <w:spacing w:line="360" w:lineRule="auto"/>
        <w:ind w:firstLine="480" w:firstLineChars="200"/>
        <w:rPr>
          <w:rFonts w:ascii="仿宋" w:hAnsi="仿宋" w:eastAsia="仿宋" w:cs="仿宋"/>
          <w:kern w:val="0"/>
          <w:sz w:val="24"/>
          <w:lang w:bidi="ar"/>
        </w:rPr>
      </w:pPr>
      <w:r>
        <w:rPr>
          <w:rFonts w:hint="eastAsia" w:ascii="仿宋" w:hAnsi="仿宋" w:eastAsia="仿宋" w:cs="仿宋"/>
          <w:kern w:val="0"/>
          <w:sz w:val="24"/>
          <w:lang w:bidi="ar"/>
        </w:rPr>
        <w:t>三、双方权利和义务</w:t>
      </w:r>
    </w:p>
    <w:p w14:paraId="5DE64B4C">
      <w:pPr>
        <w:widowControl/>
        <w:spacing w:line="360" w:lineRule="auto"/>
        <w:ind w:firstLine="480" w:firstLineChars="200"/>
        <w:rPr>
          <w:rFonts w:ascii="仿宋" w:hAnsi="仿宋" w:eastAsia="仿宋" w:cs="仿宋"/>
          <w:kern w:val="0"/>
          <w:sz w:val="24"/>
          <w:lang w:bidi="ar"/>
        </w:rPr>
      </w:pPr>
      <w:r>
        <w:rPr>
          <w:rFonts w:hint="eastAsia" w:ascii="仿宋" w:hAnsi="仿宋" w:eastAsia="仿宋" w:cs="仿宋"/>
          <w:kern w:val="0"/>
          <w:sz w:val="24"/>
          <w:lang w:bidi="ar"/>
        </w:rPr>
        <w:t>（一）甲方权利、义务</w:t>
      </w:r>
    </w:p>
    <w:p w14:paraId="64B8C73A">
      <w:pPr>
        <w:spacing w:line="360" w:lineRule="auto"/>
        <w:ind w:firstLine="480" w:firstLineChars="200"/>
        <w:rPr>
          <w:rFonts w:ascii="仿宋" w:hAnsi="仿宋" w:eastAsia="仿宋" w:cs="仿宋"/>
          <w:kern w:val="0"/>
          <w:sz w:val="24"/>
          <w:lang w:eastAsia="zh-Hans" w:bidi="ar"/>
        </w:rPr>
      </w:pPr>
      <w:r>
        <w:rPr>
          <w:rFonts w:hint="eastAsia" w:ascii="仿宋" w:hAnsi="仿宋" w:eastAsia="仿宋" w:cs="仿宋"/>
          <w:sz w:val="24"/>
        </w:rPr>
        <w:t>1.若经甲方查证乙方及其相关人员违反《阳光协议》所约定内容情况属实的，甲方将向合作方进行情况通报，要求合作方</w:t>
      </w:r>
      <w:r>
        <w:rPr>
          <w:rFonts w:hint="eastAsia" w:ascii="仿宋" w:hAnsi="仿宋" w:eastAsia="仿宋" w:cs="仿宋"/>
          <w:sz w:val="24"/>
          <w:lang w:eastAsia="zh-Hans"/>
        </w:rPr>
        <w:t>作出说明</w:t>
      </w:r>
      <w:r>
        <w:rPr>
          <w:rFonts w:hint="eastAsia" w:ascii="仿宋" w:hAnsi="仿宋" w:eastAsia="仿宋" w:cs="仿宋"/>
          <w:sz w:val="24"/>
        </w:rPr>
        <w:t>，同时可采取减少</w:t>
      </w:r>
      <w:r>
        <w:rPr>
          <w:rFonts w:hint="eastAsia" w:ascii="仿宋" w:hAnsi="仿宋" w:eastAsia="仿宋" w:cs="仿宋"/>
          <w:sz w:val="24"/>
          <w:lang w:eastAsia="zh-Hans"/>
        </w:rPr>
        <w:t>供货量</w:t>
      </w:r>
      <w:r>
        <w:rPr>
          <w:rFonts w:hint="eastAsia" w:ascii="仿宋" w:hAnsi="仿宋" w:eastAsia="仿宋" w:cs="仿宋"/>
          <w:sz w:val="24"/>
        </w:rPr>
        <w:t>、</w:t>
      </w:r>
      <w:r>
        <w:rPr>
          <w:rFonts w:hint="eastAsia" w:ascii="仿宋" w:hAnsi="仿宋" w:eastAsia="仿宋" w:cs="仿宋"/>
          <w:sz w:val="24"/>
          <w:lang w:eastAsia="zh-Hans"/>
        </w:rPr>
        <w:t>暂停业务关系</w:t>
      </w:r>
      <w:r>
        <w:rPr>
          <w:rFonts w:hint="eastAsia" w:ascii="仿宋" w:hAnsi="仿宋" w:eastAsia="仿宋" w:cs="仿宋"/>
          <w:sz w:val="24"/>
        </w:rPr>
        <w:t>、启动合作</w:t>
      </w:r>
      <w:r>
        <w:rPr>
          <w:rFonts w:hint="eastAsia" w:ascii="仿宋" w:hAnsi="仿宋" w:eastAsia="仿宋" w:cs="仿宋"/>
          <w:sz w:val="24"/>
          <w:lang w:eastAsia="zh-Hans"/>
        </w:rPr>
        <w:t>观察期</w:t>
      </w:r>
      <w:r>
        <w:rPr>
          <w:rFonts w:hint="eastAsia" w:ascii="仿宋" w:hAnsi="仿宋" w:eastAsia="仿宋" w:cs="仿宋"/>
          <w:sz w:val="24"/>
        </w:rPr>
        <w:t>、按照</w:t>
      </w:r>
      <w:r>
        <w:rPr>
          <w:rFonts w:hint="eastAsia" w:ascii="仿宋" w:hAnsi="仿宋" w:eastAsia="仿宋" w:cs="仿宋"/>
          <w:sz w:val="24"/>
          <w:lang w:eastAsia="zh-Hans"/>
        </w:rPr>
        <w:t>违约责任支付违约金</w:t>
      </w:r>
      <w:r>
        <w:rPr>
          <w:rFonts w:hint="eastAsia" w:ascii="仿宋" w:hAnsi="仿宋" w:eastAsia="仿宋" w:cs="仿宋"/>
          <w:sz w:val="24"/>
        </w:rPr>
        <w:t>（追偿损失）、解除业务合同、</w:t>
      </w:r>
      <w:r>
        <w:rPr>
          <w:rFonts w:hint="eastAsia" w:ascii="仿宋" w:hAnsi="仿宋" w:eastAsia="仿宋" w:cs="仿宋"/>
          <w:sz w:val="24"/>
          <w:lang w:eastAsia="zh-Hans"/>
        </w:rPr>
        <w:t>列入</w:t>
      </w:r>
      <w:r>
        <w:rPr>
          <w:rFonts w:hint="eastAsia" w:ascii="仿宋" w:hAnsi="仿宋" w:eastAsia="仿宋" w:cs="仿宋"/>
          <w:sz w:val="24"/>
        </w:rPr>
        <w:t>合作方</w:t>
      </w:r>
      <w:r>
        <w:rPr>
          <w:rFonts w:hint="eastAsia" w:ascii="仿宋" w:hAnsi="仿宋" w:eastAsia="仿宋" w:cs="仿宋"/>
          <w:sz w:val="24"/>
          <w:lang w:eastAsia="zh-Hans"/>
        </w:rPr>
        <w:t>黑名单</w:t>
      </w:r>
      <w:r>
        <w:rPr>
          <w:rFonts w:hint="eastAsia" w:ascii="仿宋" w:hAnsi="仿宋" w:eastAsia="仿宋" w:cs="仿宋"/>
          <w:sz w:val="24"/>
        </w:rPr>
        <w:t>等方式进行违约处理</w:t>
      </w:r>
      <w:r>
        <w:rPr>
          <w:rFonts w:hint="eastAsia" w:ascii="仿宋" w:hAnsi="仿宋" w:eastAsia="仿宋" w:cs="仿宋"/>
          <w:sz w:val="24"/>
          <w:lang w:eastAsia="zh-Hans"/>
        </w:rPr>
        <w:t>，以上</w:t>
      </w:r>
      <w:r>
        <w:rPr>
          <w:rFonts w:hint="eastAsia" w:ascii="仿宋" w:hAnsi="仿宋" w:eastAsia="仿宋" w:cs="仿宋"/>
          <w:sz w:val="24"/>
        </w:rPr>
        <w:t>处理方式</w:t>
      </w:r>
      <w:r>
        <w:rPr>
          <w:rFonts w:hint="eastAsia" w:ascii="仿宋" w:hAnsi="仿宋" w:eastAsia="仿宋" w:cs="仿宋"/>
          <w:sz w:val="24"/>
          <w:lang w:eastAsia="zh-Hans"/>
        </w:rPr>
        <w:t>可单独适用，也可合并适用</w:t>
      </w:r>
      <w:r>
        <w:rPr>
          <w:rFonts w:hint="eastAsia" w:ascii="仿宋" w:hAnsi="仿宋" w:eastAsia="仿宋" w:cs="仿宋"/>
          <w:sz w:val="24"/>
        </w:rPr>
        <w:t>。</w:t>
      </w:r>
    </w:p>
    <w:p w14:paraId="608FD6F5">
      <w:pPr>
        <w:widowControl/>
        <w:spacing w:line="360" w:lineRule="auto"/>
        <w:ind w:firstLine="480" w:firstLineChars="200"/>
        <w:rPr>
          <w:rFonts w:ascii="仿宋" w:hAnsi="仿宋" w:eastAsia="仿宋" w:cs="仿宋"/>
          <w:kern w:val="0"/>
          <w:sz w:val="24"/>
          <w:lang w:bidi="ar"/>
        </w:rPr>
      </w:pPr>
      <w:r>
        <w:rPr>
          <w:rFonts w:hint="eastAsia" w:ascii="仿宋" w:hAnsi="仿宋" w:eastAsia="仿宋" w:cs="仿宋"/>
          <w:kern w:val="0"/>
          <w:sz w:val="24"/>
          <w:lang w:bidi="ar"/>
        </w:rPr>
        <w:t>2.</w:t>
      </w:r>
      <w:r>
        <w:rPr>
          <w:rFonts w:hint="eastAsia" w:ascii="仿宋" w:hAnsi="仿宋" w:eastAsia="仿宋" w:cs="仿宋"/>
          <w:sz w:val="24"/>
        </w:rPr>
        <w:t>被甲方列入黑名单中的公司法定代表人、监事、出资人、联系人、业务对接人，在其他公司担任法人或类似职务或充当类似身份的，</w:t>
      </w:r>
      <w:r>
        <w:rPr>
          <w:rFonts w:hint="eastAsia" w:ascii="仿宋" w:hAnsi="仿宋" w:eastAsia="仿宋" w:cs="仿宋"/>
          <w:kern w:val="0"/>
          <w:sz w:val="24"/>
          <w:lang w:eastAsia="zh-Hans" w:bidi="ar"/>
        </w:rPr>
        <w:t>该公司视为已</w:t>
      </w:r>
      <w:r>
        <w:rPr>
          <w:rFonts w:hint="eastAsia" w:ascii="仿宋" w:hAnsi="仿宋" w:eastAsia="仿宋" w:cs="仿宋"/>
          <w:kern w:val="0"/>
          <w:sz w:val="24"/>
          <w:lang w:bidi="ar"/>
        </w:rPr>
        <w:t>被</w:t>
      </w:r>
      <w:r>
        <w:rPr>
          <w:rFonts w:hint="eastAsia" w:ascii="仿宋" w:hAnsi="仿宋" w:eastAsia="仿宋" w:cs="仿宋"/>
          <w:kern w:val="0"/>
          <w:sz w:val="24"/>
          <w:lang w:eastAsia="zh-Hans" w:bidi="ar"/>
        </w:rPr>
        <w:t>列入黑名单</w:t>
      </w:r>
      <w:r>
        <w:rPr>
          <w:rFonts w:hint="eastAsia" w:ascii="仿宋" w:hAnsi="仿宋" w:eastAsia="仿宋" w:cs="仿宋"/>
          <w:kern w:val="0"/>
          <w:sz w:val="24"/>
          <w:lang w:bidi="ar"/>
        </w:rPr>
        <w:t>。</w:t>
      </w:r>
    </w:p>
    <w:p w14:paraId="47256708">
      <w:pPr>
        <w:widowControl/>
        <w:spacing w:line="360" w:lineRule="auto"/>
        <w:ind w:firstLine="480" w:firstLineChars="200"/>
        <w:rPr>
          <w:rFonts w:ascii="仿宋" w:hAnsi="仿宋" w:eastAsia="仿宋" w:cs="仿宋"/>
          <w:kern w:val="0"/>
          <w:sz w:val="24"/>
          <w:lang w:eastAsia="zh-Hans" w:bidi="ar"/>
        </w:rPr>
      </w:pPr>
      <w:r>
        <w:rPr>
          <w:rFonts w:hint="eastAsia" w:ascii="仿宋" w:hAnsi="仿宋" w:eastAsia="仿宋" w:cs="仿宋"/>
          <w:kern w:val="0"/>
          <w:sz w:val="24"/>
          <w:lang w:bidi="ar"/>
        </w:rPr>
        <w:t>3</w:t>
      </w:r>
      <w:r>
        <w:rPr>
          <w:rFonts w:hint="eastAsia" w:ascii="仿宋" w:hAnsi="仿宋" w:eastAsia="仿宋" w:cs="仿宋"/>
          <w:kern w:val="0"/>
          <w:sz w:val="24"/>
          <w:lang w:eastAsia="zh-Hans" w:bidi="ar"/>
        </w:rPr>
        <w:t>.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1DF86FDE">
      <w:pPr>
        <w:widowControl/>
        <w:spacing w:line="360" w:lineRule="auto"/>
        <w:ind w:firstLine="480" w:firstLineChars="200"/>
        <w:rPr>
          <w:rFonts w:ascii="仿宋" w:hAnsi="仿宋" w:eastAsia="仿宋" w:cs="仿宋"/>
          <w:kern w:val="0"/>
          <w:sz w:val="24"/>
          <w:lang w:eastAsia="zh-Hans" w:bidi="ar"/>
        </w:rPr>
      </w:pPr>
      <w:r>
        <w:rPr>
          <w:rFonts w:hint="eastAsia" w:ascii="仿宋" w:hAnsi="仿宋" w:eastAsia="仿宋" w:cs="仿宋"/>
          <w:kern w:val="0"/>
          <w:sz w:val="24"/>
          <w:lang w:eastAsia="zh-Hans" w:bidi="ar"/>
        </w:rPr>
        <w:t>举报电话：0471-7393612</w:t>
      </w:r>
    </w:p>
    <w:p w14:paraId="7BD8F440">
      <w:pPr>
        <w:widowControl/>
        <w:spacing w:line="360" w:lineRule="auto"/>
        <w:ind w:firstLine="480" w:firstLineChars="200"/>
        <w:rPr>
          <w:rFonts w:ascii="仿宋" w:hAnsi="仿宋" w:eastAsia="仿宋" w:cs="仿宋"/>
          <w:kern w:val="0"/>
          <w:sz w:val="24"/>
          <w:lang w:eastAsia="zh-Hans" w:bidi="ar"/>
        </w:rPr>
      </w:pPr>
      <w:r>
        <w:rPr>
          <w:rFonts w:hint="eastAsia" w:ascii="仿宋" w:hAnsi="仿宋" w:eastAsia="仿宋" w:cs="仿宋"/>
          <w:kern w:val="0"/>
          <w:sz w:val="24"/>
          <w:lang w:eastAsia="zh-Hans" w:bidi="ar"/>
        </w:rPr>
        <w:t>举报邮箱：</w:t>
      </w:r>
      <w:r>
        <w:fldChar w:fldCharType="begin"/>
      </w:r>
      <w:r>
        <w:instrText xml:space="preserve"> HYPERLINK "mailto:mnjw@mengniu.cn" </w:instrText>
      </w:r>
      <w:r>
        <w:fldChar w:fldCharType="separate"/>
      </w:r>
      <w:r>
        <w:rPr>
          <w:rFonts w:hint="eastAsia" w:ascii="仿宋" w:hAnsi="仿宋" w:eastAsia="仿宋" w:cs="仿宋"/>
          <w:kern w:val="0"/>
          <w:sz w:val="24"/>
          <w:lang w:eastAsia="zh-Hans"/>
        </w:rPr>
        <w:t>mnjw@mengniu.cn</w:t>
      </w:r>
      <w:r>
        <w:rPr>
          <w:rFonts w:hint="eastAsia" w:ascii="仿宋" w:hAnsi="仿宋" w:eastAsia="仿宋" w:cs="仿宋"/>
          <w:kern w:val="0"/>
          <w:sz w:val="24"/>
          <w:lang w:eastAsia="zh-Hans"/>
        </w:rPr>
        <w:fldChar w:fldCharType="end"/>
      </w:r>
    </w:p>
    <w:p w14:paraId="4888D82C">
      <w:pPr>
        <w:widowControl/>
        <w:spacing w:line="360" w:lineRule="auto"/>
        <w:ind w:firstLine="480" w:firstLineChars="200"/>
        <w:rPr>
          <w:rFonts w:ascii="仿宋" w:hAnsi="仿宋" w:eastAsia="仿宋" w:cs="仿宋"/>
          <w:kern w:val="0"/>
          <w:sz w:val="24"/>
          <w:lang w:eastAsia="zh-Hans" w:bidi="ar"/>
        </w:rPr>
      </w:pPr>
      <w:r>
        <w:rPr>
          <w:rFonts w:hint="eastAsia" w:ascii="仿宋" w:hAnsi="仿宋" w:eastAsia="仿宋" w:cs="仿宋"/>
          <w:kern w:val="0"/>
          <w:sz w:val="24"/>
          <w:lang w:eastAsia="zh-Hans" w:bidi="ar"/>
        </w:rPr>
        <w:t>邮寄地址：内蒙古呼和浩特市和林格尔盛乐经济园区蒙牛乳业奶源楼311室 纪委办公室（收）</w:t>
      </w:r>
    </w:p>
    <w:p w14:paraId="65DCF693">
      <w:pPr>
        <w:widowControl/>
        <w:spacing w:line="360" w:lineRule="auto"/>
        <w:ind w:firstLine="480" w:firstLineChars="200"/>
        <w:rPr>
          <w:rFonts w:ascii="仿宋" w:hAnsi="仿宋" w:eastAsia="仿宋" w:cs="仿宋"/>
          <w:sz w:val="24"/>
        </w:rPr>
      </w:pPr>
      <w:r>
        <w:rPr>
          <w:rFonts w:hint="eastAsia" w:ascii="仿宋" w:hAnsi="仿宋" w:eastAsia="仿宋" w:cs="仿宋"/>
          <w:kern w:val="0"/>
          <w:sz w:val="24"/>
          <w:lang w:eastAsia="zh-Hans" w:bidi="ar"/>
        </w:rPr>
        <w:t>邮政编码：011517</w:t>
      </w:r>
    </w:p>
    <w:p w14:paraId="540F9BAC">
      <w:pPr>
        <w:widowControl/>
        <w:spacing w:line="360" w:lineRule="auto"/>
        <w:ind w:firstLine="480" w:firstLineChars="200"/>
        <w:rPr>
          <w:rFonts w:ascii="仿宋" w:hAnsi="仿宋" w:eastAsia="仿宋" w:cs="仿宋"/>
          <w:kern w:val="0"/>
          <w:sz w:val="24"/>
          <w:lang w:bidi="ar"/>
        </w:rPr>
      </w:pPr>
      <w:r>
        <w:rPr>
          <w:rFonts w:hint="eastAsia" w:ascii="仿宋" w:hAnsi="仿宋" w:eastAsia="仿宋" w:cs="仿宋"/>
          <w:kern w:val="0"/>
          <w:sz w:val="24"/>
          <w:lang w:bidi="ar"/>
        </w:rPr>
        <w:t>（二）乙方权利、义务</w:t>
      </w:r>
    </w:p>
    <w:p w14:paraId="3AB95F7F">
      <w:pPr>
        <w:spacing w:line="360" w:lineRule="auto"/>
        <w:ind w:firstLine="480" w:firstLineChars="200"/>
        <w:rPr>
          <w:rFonts w:ascii="仿宋" w:hAnsi="仿宋" w:eastAsia="仿宋" w:cs="仿宋"/>
          <w:sz w:val="24"/>
        </w:rPr>
      </w:pPr>
      <w:r>
        <w:rPr>
          <w:rFonts w:hint="eastAsia" w:ascii="仿宋" w:hAnsi="仿宋" w:eastAsia="仿宋" w:cs="仿宋"/>
          <w:sz w:val="24"/>
        </w:rPr>
        <w:t>1.若甲方员工存在违反本协议所规定行为的，乙方有权拒绝并有义务向甲方进行举报。</w:t>
      </w:r>
    </w:p>
    <w:p w14:paraId="5F6BB991">
      <w:pPr>
        <w:widowControl/>
        <w:spacing w:line="360" w:lineRule="auto"/>
        <w:ind w:firstLine="480" w:firstLineChars="200"/>
        <w:rPr>
          <w:rFonts w:ascii="仿宋" w:hAnsi="仿宋" w:eastAsia="仿宋" w:cs="仿宋"/>
          <w:kern w:val="0"/>
          <w:sz w:val="24"/>
          <w:lang w:eastAsia="zh-Hans" w:bidi="ar"/>
        </w:rPr>
      </w:pPr>
      <w:r>
        <w:rPr>
          <w:rFonts w:hint="eastAsia" w:ascii="仿宋" w:hAnsi="仿宋" w:eastAsia="仿宋" w:cs="仿宋"/>
          <w:kern w:val="0"/>
          <w:sz w:val="24"/>
          <w:lang w:bidi="ar"/>
        </w:rPr>
        <w:t>2.</w:t>
      </w:r>
      <w:r>
        <w:rPr>
          <w:rFonts w:hint="eastAsia" w:ascii="仿宋" w:hAnsi="仿宋" w:eastAsia="仿宋" w:cs="仿宋"/>
          <w:kern w:val="0"/>
          <w:sz w:val="24"/>
          <w:lang w:eastAsia="zh-Hans" w:bidi="ar"/>
        </w:rPr>
        <w:t>乙方保证，在投标过程中，不发生以下行为：</w:t>
      </w:r>
    </w:p>
    <w:p w14:paraId="2D683ED3">
      <w:pPr>
        <w:widowControl/>
        <w:spacing w:line="360" w:lineRule="auto"/>
        <w:ind w:firstLine="480" w:firstLineChars="200"/>
        <w:rPr>
          <w:rFonts w:ascii="仿宋" w:hAnsi="仿宋" w:eastAsia="仿宋" w:cs="仿宋"/>
          <w:kern w:val="0"/>
          <w:sz w:val="24"/>
          <w:lang w:bidi="ar"/>
        </w:rPr>
      </w:pPr>
      <w:r>
        <w:rPr>
          <w:rFonts w:hint="eastAsia" w:ascii="仿宋" w:hAnsi="仿宋" w:eastAsia="仿宋" w:cs="仿宋"/>
          <w:kern w:val="0"/>
          <w:sz w:val="24"/>
          <w:lang w:eastAsia="zh-Hans" w:bidi="ar"/>
        </w:rPr>
        <w:t>（1）乙方在投标中存在提供虚假材料，欺骗中标</w:t>
      </w:r>
      <w:r>
        <w:rPr>
          <w:rFonts w:hint="eastAsia" w:ascii="仿宋" w:hAnsi="仿宋" w:eastAsia="仿宋" w:cs="仿宋"/>
          <w:kern w:val="0"/>
          <w:sz w:val="24"/>
          <w:lang w:bidi="ar"/>
        </w:rPr>
        <w:t>；</w:t>
      </w:r>
    </w:p>
    <w:p w14:paraId="32E16356">
      <w:pPr>
        <w:widowControl/>
        <w:spacing w:line="360" w:lineRule="auto"/>
        <w:ind w:firstLine="480" w:firstLineChars="200"/>
        <w:rPr>
          <w:rFonts w:ascii="仿宋" w:hAnsi="仿宋" w:eastAsia="仿宋" w:cs="仿宋"/>
          <w:kern w:val="0"/>
          <w:sz w:val="24"/>
          <w:lang w:bidi="ar"/>
        </w:rPr>
      </w:pPr>
      <w:r>
        <w:rPr>
          <w:rFonts w:hint="eastAsia" w:ascii="仿宋" w:hAnsi="仿宋" w:eastAsia="仿宋" w:cs="仿宋"/>
          <w:kern w:val="0"/>
          <w:sz w:val="24"/>
          <w:lang w:eastAsia="zh-Hans" w:bidi="ar"/>
        </w:rPr>
        <w:t>（2）乙方在投标时</w:t>
      </w:r>
      <w:r>
        <w:rPr>
          <w:rFonts w:hint="eastAsia" w:ascii="仿宋" w:hAnsi="仿宋" w:eastAsia="仿宋" w:cs="仿宋"/>
          <w:sz w:val="24"/>
        </w:rPr>
        <w:t>存在围标串标</w:t>
      </w:r>
      <w:r>
        <w:rPr>
          <w:rFonts w:hint="eastAsia" w:ascii="仿宋" w:hAnsi="仿宋" w:eastAsia="仿宋" w:cs="仿宋"/>
          <w:kern w:val="0"/>
          <w:sz w:val="24"/>
          <w:lang w:bidi="ar"/>
        </w:rPr>
        <w:t>；</w:t>
      </w:r>
    </w:p>
    <w:p w14:paraId="61B1DAA9">
      <w:pPr>
        <w:widowControl/>
        <w:spacing w:line="360" w:lineRule="auto"/>
        <w:ind w:firstLine="480" w:firstLineChars="200"/>
        <w:rPr>
          <w:rFonts w:ascii="仿宋" w:hAnsi="仿宋" w:eastAsia="仿宋" w:cs="仿宋"/>
          <w:kern w:val="0"/>
          <w:sz w:val="24"/>
          <w:lang w:bidi="ar"/>
        </w:rPr>
      </w:pPr>
      <w:r>
        <w:rPr>
          <w:rFonts w:hint="eastAsia" w:ascii="仿宋" w:hAnsi="仿宋" w:eastAsia="仿宋" w:cs="仿宋"/>
          <w:kern w:val="0"/>
          <w:sz w:val="24"/>
          <w:lang w:eastAsia="zh-Hans" w:bidi="ar"/>
        </w:rPr>
        <w:t>（3）乙方在投标时贿赂、拉拢甲方人员</w:t>
      </w:r>
      <w:r>
        <w:rPr>
          <w:rFonts w:hint="eastAsia" w:ascii="仿宋" w:hAnsi="仿宋" w:eastAsia="仿宋" w:cs="仿宋"/>
          <w:kern w:val="0"/>
          <w:sz w:val="24"/>
          <w:lang w:bidi="ar"/>
        </w:rPr>
        <w:t>；</w:t>
      </w:r>
    </w:p>
    <w:p w14:paraId="6A002729">
      <w:pPr>
        <w:widowControl/>
        <w:spacing w:line="360" w:lineRule="auto"/>
        <w:ind w:firstLine="480" w:firstLineChars="200"/>
        <w:rPr>
          <w:rFonts w:ascii="仿宋" w:hAnsi="仿宋" w:eastAsia="仿宋" w:cs="仿宋"/>
          <w:kern w:val="0"/>
          <w:sz w:val="24"/>
          <w:lang w:eastAsia="zh-Hans" w:bidi="ar"/>
        </w:rPr>
      </w:pPr>
      <w:r>
        <w:rPr>
          <w:rFonts w:hint="eastAsia" w:ascii="仿宋" w:hAnsi="仿宋" w:eastAsia="仿宋" w:cs="仿宋"/>
          <w:kern w:val="0"/>
          <w:sz w:val="24"/>
          <w:lang w:eastAsia="zh-Hans" w:bidi="ar"/>
        </w:rPr>
        <w:t>（4）其他违反招投标相关规定的行为。</w:t>
      </w:r>
    </w:p>
    <w:p w14:paraId="709B4747">
      <w:pPr>
        <w:widowControl/>
        <w:spacing w:line="360" w:lineRule="auto"/>
        <w:ind w:firstLine="480" w:firstLineChars="200"/>
        <w:rPr>
          <w:rFonts w:ascii="仿宋" w:hAnsi="仿宋" w:eastAsia="仿宋" w:cs="仿宋"/>
          <w:kern w:val="0"/>
          <w:sz w:val="24"/>
          <w:lang w:eastAsia="zh-Hans" w:bidi="ar"/>
        </w:rPr>
      </w:pPr>
      <w:r>
        <w:rPr>
          <w:rFonts w:hint="eastAsia" w:ascii="仿宋" w:hAnsi="仿宋" w:eastAsia="仿宋" w:cs="仿宋"/>
          <w:kern w:val="0"/>
          <w:sz w:val="24"/>
          <w:lang w:eastAsia="zh-Hans" w:bidi="ar"/>
        </w:rPr>
        <w:t>3.乙方保证，在合作过程中，乙方的管理人员、股东、</w:t>
      </w:r>
      <w:r>
        <w:rPr>
          <w:rFonts w:hint="eastAsia" w:ascii="仿宋" w:hAnsi="仿宋" w:eastAsia="仿宋" w:cs="仿宋"/>
          <w:kern w:val="0"/>
          <w:sz w:val="24"/>
          <w:lang w:bidi="ar"/>
        </w:rPr>
        <w:t>项目对接人员</w:t>
      </w:r>
      <w:r>
        <w:rPr>
          <w:rFonts w:hint="eastAsia" w:ascii="仿宋" w:hAnsi="仿宋" w:eastAsia="仿宋" w:cs="仿宋"/>
          <w:kern w:val="0"/>
          <w:sz w:val="24"/>
          <w:lang w:eastAsia="zh-Hans" w:bidi="ar"/>
        </w:rPr>
        <w:t>与甲方项目有关的管理人员或</w:t>
      </w:r>
      <w:r>
        <w:rPr>
          <w:rFonts w:hint="eastAsia" w:ascii="仿宋" w:hAnsi="仿宋" w:eastAsia="仿宋" w:cs="仿宋"/>
          <w:kern w:val="0"/>
          <w:sz w:val="24"/>
          <w:lang w:bidi="ar"/>
        </w:rPr>
        <w:t>项目对接人</w:t>
      </w:r>
      <w:r>
        <w:rPr>
          <w:rFonts w:hint="eastAsia" w:ascii="仿宋" w:hAnsi="仿宋" w:eastAsia="仿宋" w:cs="仿宋"/>
          <w:kern w:val="0"/>
          <w:sz w:val="24"/>
          <w:lang w:eastAsia="zh-Hans" w:bidi="ar"/>
        </w:rPr>
        <w:t>员不存在亲属关系、共同利益关系。</w:t>
      </w:r>
    </w:p>
    <w:p w14:paraId="77EE65F7">
      <w:pPr>
        <w:widowControl/>
        <w:spacing w:line="360" w:lineRule="auto"/>
        <w:ind w:firstLine="480" w:firstLineChars="200"/>
        <w:rPr>
          <w:rFonts w:ascii="仿宋" w:hAnsi="仿宋" w:eastAsia="仿宋" w:cs="仿宋"/>
          <w:kern w:val="0"/>
          <w:sz w:val="24"/>
          <w:lang w:eastAsia="zh-Hans" w:bidi="ar"/>
        </w:rPr>
      </w:pPr>
      <w:r>
        <w:rPr>
          <w:rFonts w:hint="eastAsia" w:ascii="仿宋" w:hAnsi="仿宋" w:eastAsia="仿宋" w:cs="仿宋"/>
          <w:kern w:val="0"/>
          <w:sz w:val="24"/>
          <w:lang w:eastAsia="zh-Hans" w:bidi="ar"/>
        </w:rPr>
        <w:t>4.乙方保证，在双方合作过程中，未接受甲方离职二年内的管理人员和关键业务人员在其公司参股、控股或任职。</w:t>
      </w:r>
    </w:p>
    <w:p w14:paraId="6E2C9FD9">
      <w:pPr>
        <w:widowControl/>
        <w:spacing w:line="360" w:lineRule="auto"/>
        <w:ind w:firstLine="480" w:firstLineChars="200"/>
        <w:rPr>
          <w:rFonts w:ascii="仿宋" w:hAnsi="仿宋" w:eastAsia="仿宋" w:cs="仿宋"/>
          <w:kern w:val="0"/>
          <w:sz w:val="24"/>
          <w:lang w:eastAsia="zh-Hans" w:bidi="ar"/>
        </w:rPr>
      </w:pPr>
      <w:r>
        <w:rPr>
          <w:rFonts w:hint="eastAsia" w:ascii="仿宋" w:hAnsi="仿宋" w:eastAsia="仿宋" w:cs="仿宋"/>
          <w:kern w:val="0"/>
          <w:sz w:val="24"/>
          <w:lang w:eastAsia="zh-Hans" w:bidi="ar"/>
        </w:rPr>
        <w:t>5.乙方保证，在合作过程中，乙方（含利益关联方）不得在甲方管理人员和关键业务人员的亲属（含特定关系人）的利益关联公司入股或发生有关业务。</w:t>
      </w:r>
    </w:p>
    <w:p w14:paraId="5FAB8A87">
      <w:pPr>
        <w:widowControl/>
        <w:spacing w:line="360" w:lineRule="auto"/>
        <w:ind w:firstLine="480" w:firstLineChars="200"/>
        <w:rPr>
          <w:rFonts w:ascii="仿宋" w:hAnsi="仿宋" w:eastAsia="仿宋" w:cs="仿宋"/>
          <w:kern w:val="0"/>
          <w:sz w:val="24"/>
          <w:lang w:eastAsia="zh-Hans" w:bidi="ar"/>
        </w:rPr>
      </w:pPr>
      <w:r>
        <w:rPr>
          <w:rFonts w:hint="eastAsia" w:ascii="仿宋" w:hAnsi="仿宋" w:eastAsia="仿宋" w:cs="仿宋"/>
          <w:kern w:val="0"/>
          <w:sz w:val="24"/>
          <w:lang w:eastAsia="zh-Hans" w:bidi="ar"/>
        </w:rPr>
        <w:t>6.乙方不得与甲方人员发生任何形式的财物往来，期间包括但不限于合同履约期间。</w:t>
      </w:r>
    </w:p>
    <w:p w14:paraId="72AEADC3">
      <w:pPr>
        <w:widowControl/>
        <w:spacing w:line="360" w:lineRule="auto"/>
        <w:ind w:firstLine="480" w:firstLineChars="200"/>
        <w:rPr>
          <w:rFonts w:ascii="仿宋" w:hAnsi="仿宋" w:eastAsia="仿宋" w:cs="仿宋"/>
          <w:kern w:val="0"/>
          <w:sz w:val="24"/>
          <w:lang w:eastAsia="zh-Hans" w:bidi="ar"/>
        </w:rPr>
      </w:pPr>
      <w:r>
        <w:rPr>
          <w:rFonts w:hint="eastAsia" w:ascii="仿宋" w:hAnsi="仿宋" w:eastAsia="仿宋" w:cs="仿宋"/>
          <w:kern w:val="0"/>
          <w:sz w:val="24"/>
          <w:lang w:bidi="ar"/>
        </w:rPr>
        <w:t>7.</w:t>
      </w:r>
      <w:r>
        <w:rPr>
          <w:rFonts w:hint="eastAsia" w:ascii="仿宋" w:hAnsi="仿宋" w:eastAsia="仿宋" w:cs="仿宋"/>
          <w:kern w:val="0"/>
          <w:sz w:val="24"/>
          <w:lang w:eastAsia="zh-Hans" w:bidi="ar"/>
        </w:rPr>
        <w:t>若甲乙双方依照行业惯例或通常做法，可能发生商务性、礼节性的小额礼品互赠，则须在合同中明示，但每一年度累计金额不得超过1000元。</w:t>
      </w:r>
    </w:p>
    <w:p w14:paraId="7FD5E9E8">
      <w:pPr>
        <w:widowControl/>
        <w:spacing w:line="360" w:lineRule="auto"/>
        <w:ind w:firstLine="480" w:firstLineChars="200"/>
        <w:rPr>
          <w:rFonts w:ascii="仿宋" w:hAnsi="仿宋" w:eastAsia="仿宋" w:cs="仿宋"/>
          <w:kern w:val="0"/>
          <w:sz w:val="24"/>
          <w:lang w:eastAsia="zh-Hans" w:bidi="ar"/>
        </w:rPr>
      </w:pPr>
      <w:r>
        <w:rPr>
          <w:rFonts w:hint="eastAsia" w:ascii="仿宋" w:hAnsi="仿宋" w:eastAsia="仿宋" w:cs="仿宋"/>
          <w:kern w:val="0"/>
          <w:sz w:val="24"/>
          <w:lang w:eastAsia="zh-Hans" w:bidi="ar"/>
        </w:rPr>
        <w:t>（三）双方共同义务</w:t>
      </w:r>
    </w:p>
    <w:p w14:paraId="2123CF86">
      <w:pPr>
        <w:widowControl/>
        <w:spacing w:line="360" w:lineRule="auto"/>
        <w:ind w:firstLine="480" w:firstLineChars="200"/>
        <w:rPr>
          <w:rFonts w:ascii="仿宋" w:hAnsi="仿宋" w:eastAsia="仿宋" w:cs="仿宋"/>
          <w:kern w:val="0"/>
          <w:sz w:val="24"/>
          <w:lang w:eastAsia="zh-Hans" w:bidi="ar"/>
        </w:rPr>
      </w:pPr>
      <w:r>
        <w:rPr>
          <w:rFonts w:hint="eastAsia" w:ascii="仿宋" w:hAnsi="仿宋" w:eastAsia="仿宋" w:cs="仿宋"/>
          <w:kern w:val="0"/>
          <w:sz w:val="24"/>
          <w:lang w:eastAsia="zh-Hans" w:bidi="ar"/>
        </w:rPr>
        <w:t>甲乙双方有关人员的商业贿赂行为构成犯罪并移交司法机关处理的，合同各方应积极配合司法机关的处理。</w:t>
      </w:r>
    </w:p>
    <w:p w14:paraId="6BCCB019">
      <w:pPr>
        <w:widowControl/>
        <w:spacing w:line="360" w:lineRule="auto"/>
        <w:ind w:firstLine="480" w:firstLineChars="200"/>
        <w:rPr>
          <w:rFonts w:ascii="仿宋" w:hAnsi="仿宋" w:eastAsia="仿宋" w:cs="仿宋"/>
          <w:kern w:val="0"/>
          <w:sz w:val="24"/>
          <w:lang w:eastAsia="zh-Hans" w:bidi="ar"/>
        </w:rPr>
      </w:pPr>
      <w:r>
        <w:rPr>
          <w:rFonts w:hint="eastAsia" w:ascii="仿宋" w:hAnsi="仿宋" w:eastAsia="仿宋" w:cs="仿宋"/>
          <w:kern w:val="0"/>
          <w:sz w:val="24"/>
          <w:lang w:eastAsia="zh-Hans" w:bidi="ar"/>
        </w:rPr>
        <w:t>四、违约责任</w:t>
      </w:r>
    </w:p>
    <w:p w14:paraId="04FCDB11">
      <w:pPr>
        <w:widowControl/>
        <w:spacing w:line="360" w:lineRule="auto"/>
        <w:ind w:firstLine="480" w:firstLineChars="200"/>
        <w:rPr>
          <w:rFonts w:ascii="仿宋" w:hAnsi="仿宋" w:eastAsia="仿宋" w:cs="仿宋"/>
          <w:kern w:val="0"/>
          <w:sz w:val="24"/>
          <w:lang w:eastAsia="zh-Hans" w:bidi="ar"/>
        </w:rPr>
      </w:pPr>
      <w:r>
        <w:rPr>
          <w:rFonts w:hint="eastAsia" w:ascii="仿宋" w:hAnsi="仿宋" w:eastAsia="仿宋" w:cs="仿宋"/>
          <w:kern w:val="0"/>
          <w:sz w:val="24"/>
          <w:lang w:eastAsia="zh-Hans" w:bidi="ar"/>
        </w:rPr>
        <w:t>乙方违反本协议约定，拒不履行相关义务的，视为乙方违约。</w:t>
      </w:r>
    </w:p>
    <w:p w14:paraId="50D10EA9">
      <w:pPr>
        <w:spacing w:line="360" w:lineRule="auto"/>
        <w:ind w:firstLine="480" w:firstLineChars="200"/>
        <w:rPr>
          <w:rFonts w:ascii="仿宋" w:hAnsi="仿宋" w:eastAsia="仿宋" w:cs="仿宋"/>
          <w:kern w:val="0"/>
          <w:sz w:val="24"/>
          <w:lang w:bidi="ar"/>
        </w:rPr>
      </w:pPr>
      <w:r>
        <w:rPr>
          <w:rFonts w:hint="eastAsia" w:ascii="仿宋" w:hAnsi="仿宋" w:eastAsia="仿宋" w:cs="仿宋"/>
          <w:kern w:val="0"/>
          <w:sz w:val="24"/>
          <w:lang w:bidi="ar"/>
        </w:rPr>
        <w:t>1.若乙方向有业务对接关系的甲方人员及其亲属、特定关系人提供合同约定之外利益，包括但不限于明扣、暗扣、现金、购物卡、实物、有价证券、旅游或其他非物质性利益等，根据实际情况按以下约定处理：</w:t>
      </w:r>
    </w:p>
    <w:p w14:paraId="7C6A490D">
      <w:pPr>
        <w:spacing w:line="360" w:lineRule="auto"/>
        <w:ind w:firstLine="480" w:firstLineChars="200"/>
        <w:rPr>
          <w:rFonts w:ascii="仿宋" w:hAnsi="仿宋" w:eastAsia="仿宋" w:cs="仿宋"/>
          <w:kern w:val="0"/>
          <w:sz w:val="24"/>
          <w:lang w:bidi="ar"/>
        </w:rPr>
      </w:pPr>
      <w:r>
        <w:rPr>
          <w:rFonts w:hint="eastAsia" w:ascii="仿宋" w:hAnsi="仿宋" w:eastAsia="仿宋" w:cs="仿宋"/>
          <w:kern w:val="0"/>
          <w:sz w:val="24"/>
          <w:lang w:bidi="ar"/>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218039EA">
      <w:pPr>
        <w:spacing w:line="360" w:lineRule="auto"/>
        <w:ind w:firstLine="480" w:firstLineChars="200"/>
        <w:rPr>
          <w:rFonts w:ascii="仿宋" w:hAnsi="仿宋" w:eastAsia="仿宋" w:cs="仿宋"/>
          <w:kern w:val="0"/>
          <w:sz w:val="24"/>
          <w:lang w:bidi="ar"/>
        </w:rPr>
      </w:pPr>
      <w:r>
        <w:rPr>
          <w:rFonts w:hint="eastAsia" w:ascii="仿宋" w:hAnsi="仿宋" w:eastAsia="仿宋" w:cs="仿宋"/>
          <w:kern w:val="0"/>
          <w:sz w:val="24"/>
          <w:lang w:bidi="ar"/>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627EEB4F">
      <w:pPr>
        <w:spacing w:line="360" w:lineRule="auto"/>
        <w:ind w:firstLine="480" w:firstLineChars="200"/>
        <w:rPr>
          <w:rFonts w:ascii="仿宋" w:hAnsi="仿宋" w:eastAsia="仿宋" w:cs="仿宋"/>
          <w:kern w:val="0"/>
          <w:sz w:val="24"/>
          <w:lang w:bidi="ar"/>
        </w:rPr>
      </w:pPr>
      <w:r>
        <w:rPr>
          <w:rFonts w:hint="eastAsia" w:ascii="仿宋" w:hAnsi="仿宋" w:eastAsia="仿宋" w:cs="仿宋"/>
          <w:kern w:val="0"/>
          <w:sz w:val="24"/>
          <w:lang w:bidi="ar"/>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772B6BAE">
      <w:pPr>
        <w:spacing w:line="360" w:lineRule="auto"/>
        <w:ind w:firstLine="480" w:firstLineChars="200"/>
        <w:rPr>
          <w:rFonts w:ascii="仿宋" w:hAnsi="仿宋" w:eastAsia="仿宋" w:cs="仿宋"/>
          <w:kern w:val="0"/>
          <w:sz w:val="24"/>
          <w:lang w:bidi="ar"/>
        </w:rPr>
      </w:pPr>
      <w:r>
        <w:rPr>
          <w:rFonts w:hint="eastAsia" w:ascii="仿宋" w:hAnsi="仿宋" w:eastAsia="仿宋" w:cs="仿宋"/>
          <w:kern w:val="0"/>
          <w:sz w:val="24"/>
          <w:lang w:bidi="ar"/>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60DCDC8E">
      <w:pPr>
        <w:spacing w:line="360" w:lineRule="auto"/>
        <w:ind w:firstLine="480" w:firstLineChars="200"/>
        <w:rPr>
          <w:rFonts w:ascii="仿宋" w:hAnsi="仿宋" w:eastAsia="仿宋" w:cs="仿宋"/>
          <w:kern w:val="0"/>
          <w:sz w:val="24"/>
          <w:lang w:eastAsia="zh-Hans" w:bidi="ar"/>
        </w:rPr>
      </w:pPr>
      <w:r>
        <w:rPr>
          <w:rFonts w:hint="eastAsia" w:ascii="仿宋" w:hAnsi="仿宋" w:eastAsia="仿宋" w:cs="仿宋"/>
          <w:kern w:val="0"/>
          <w:sz w:val="24"/>
          <w:lang w:bidi="ar"/>
        </w:rPr>
        <w:t>3.若乙方存在本协议第三条第1款第3项、第三条第2款第2-6项、第四条“违约责任”第1款第三项</w:t>
      </w:r>
      <w:r>
        <w:rPr>
          <w:rFonts w:hint="eastAsia" w:ascii="仿宋" w:hAnsi="仿宋" w:eastAsia="仿宋" w:cs="仿宋"/>
          <w:kern w:val="0"/>
          <w:sz w:val="24"/>
          <w:lang w:eastAsia="zh-Hans" w:bidi="ar"/>
        </w:rPr>
        <w:t>规定的任意一种行为，</w:t>
      </w:r>
      <w:r>
        <w:rPr>
          <w:rFonts w:hint="eastAsia" w:ascii="仿宋" w:hAnsi="仿宋" w:eastAsia="仿宋" w:cs="仿宋"/>
          <w:kern w:val="0"/>
          <w:sz w:val="24"/>
          <w:lang w:bidi="ar"/>
        </w:rPr>
        <w:t>甲方将</w:t>
      </w:r>
      <w:r>
        <w:rPr>
          <w:rFonts w:hint="eastAsia" w:ascii="仿宋" w:hAnsi="仿宋" w:eastAsia="仿宋" w:cs="仿宋"/>
          <w:kern w:val="0"/>
          <w:sz w:val="24"/>
          <w:lang w:eastAsia="zh-Hans" w:bidi="ar"/>
        </w:rPr>
        <w:t>以书面通知</w:t>
      </w:r>
      <w:r>
        <w:rPr>
          <w:rFonts w:hint="eastAsia" w:ascii="仿宋" w:hAnsi="仿宋" w:eastAsia="仿宋" w:cs="仿宋"/>
          <w:kern w:val="0"/>
          <w:sz w:val="24"/>
          <w:lang w:bidi="ar"/>
        </w:rPr>
        <w:t>形式立即解除主合同，将乙方列入黑名单，并要求乙方</w:t>
      </w:r>
      <w:r>
        <w:rPr>
          <w:rFonts w:hint="eastAsia" w:ascii="仿宋" w:hAnsi="仿宋" w:eastAsia="仿宋" w:cs="仿宋"/>
          <w:kern w:val="0"/>
          <w:sz w:val="24"/>
          <w:lang w:eastAsia="zh-Hans" w:bidi="ar"/>
        </w:rPr>
        <w:t>承担以下违约责任：</w:t>
      </w:r>
    </w:p>
    <w:p w14:paraId="335E40B8">
      <w:pPr>
        <w:widowControl/>
        <w:spacing w:line="360" w:lineRule="auto"/>
        <w:ind w:firstLine="480" w:firstLineChars="200"/>
        <w:rPr>
          <w:rFonts w:ascii="仿宋" w:hAnsi="仿宋" w:eastAsia="仿宋" w:cs="仿宋"/>
          <w:kern w:val="0"/>
          <w:sz w:val="24"/>
          <w:lang w:eastAsia="zh-Hans" w:bidi="ar"/>
        </w:rPr>
      </w:pPr>
      <w:r>
        <w:rPr>
          <w:rFonts w:hint="eastAsia" w:ascii="仿宋" w:hAnsi="仿宋" w:eastAsia="仿宋" w:cs="仿宋"/>
          <w:kern w:val="0"/>
          <w:sz w:val="24"/>
          <w:lang w:bidi="ar"/>
        </w:rPr>
        <w:t>（1）</w:t>
      </w:r>
      <w:r>
        <w:rPr>
          <w:rFonts w:hint="eastAsia" w:ascii="仿宋" w:hAnsi="仿宋" w:eastAsia="仿宋" w:cs="仿宋"/>
          <w:kern w:val="0"/>
          <w:sz w:val="24"/>
          <w:lang w:eastAsia="zh-Hans" w:bidi="ar"/>
        </w:rPr>
        <w:t>按主合同总价款的20%支付违约金。</w:t>
      </w:r>
    </w:p>
    <w:p w14:paraId="68BE09F1">
      <w:pPr>
        <w:widowControl/>
        <w:spacing w:line="360" w:lineRule="auto"/>
        <w:ind w:firstLine="480" w:firstLineChars="200"/>
        <w:rPr>
          <w:rFonts w:ascii="仿宋" w:hAnsi="仿宋" w:eastAsia="仿宋" w:cs="仿宋"/>
          <w:kern w:val="0"/>
          <w:sz w:val="24"/>
          <w:lang w:eastAsia="zh-Hans" w:bidi="ar"/>
        </w:rPr>
      </w:pPr>
      <w:r>
        <w:rPr>
          <w:rFonts w:hint="eastAsia" w:ascii="仿宋" w:hAnsi="仿宋" w:eastAsia="仿宋" w:cs="仿宋"/>
          <w:kern w:val="0"/>
          <w:sz w:val="24"/>
          <w:lang w:bidi="ar"/>
        </w:rPr>
        <w:t>（2）</w:t>
      </w:r>
      <w:r>
        <w:rPr>
          <w:rFonts w:hint="eastAsia" w:ascii="仿宋" w:hAnsi="仿宋" w:eastAsia="仿宋" w:cs="仿宋"/>
          <w:kern w:val="0"/>
          <w:sz w:val="24"/>
          <w:lang w:eastAsia="zh-Hans" w:bidi="ar"/>
        </w:rPr>
        <w:t>无主合同总价款的按照已发生业务总额的20%支付违约金；无主合同总价款且暂未发生业务的，扣除合同履约保证金。</w:t>
      </w:r>
    </w:p>
    <w:p w14:paraId="51B4BCB5">
      <w:pPr>
        <w:widowControl/>
        <w:spacing w:line="360" w:lineRule="auto"/>
        <w:ind w:firstLine="480" w:firstLineChars="200"/>
        <w:rPr>
          <w:rFonts w:ascii="仿宋" w:hAnsi="仿宋" w:eastAsia="仿宋" w:cs="仿宋"/>
          <w:kern w:val="0"/>
          <w:sz w:val="24"/>
          <w:lang w:eastAsia="zh-Hans" w:bidi="ar"/>
        </w:rPr>
      </w:pPr>
      <w:r>
        <w:rPr>
          <w:rFonts w:hint="eastAsia" w:ascii="仿宋" w:hAnsi="仿宋" w:eastAsia="仿宋" w:cs="仿宋"/>
          <w:kern w:val="0"/>
          <w:sz w:val="24"/>
          <w:lang w:bidi="ar"/>
        </w:rPr>
        <w:t>（3）</w:t>
      </w:r>
      <w:r>
        <w:rPr>
          <w:rFonts w:hint="eastAsia" w:ascii="仿宋" w:hAnsi="仿宋" w:eastAsia="仿宋" w:cs="仿宋"/>
          <w:kern w:val="0"/>
          <w:sz w:val="24"/>
          <w:lang w:eastAsia="zh-Hans" w:bidi="ar"/>
        </w:rPr>
        <w:t>因主合同解除造成甲方其他损失的，按照主合同约定赔偿损失。</w:t>
      </w:r>
    </w:p>
    <w:p w14:paraId="233E8869">
      <w:pPr>
        <w:widowControl/>
        <w:spacing w:line="360" w:lineRule="auto"/>
        <w:ind w:firstLine="480" w:firstLineChars="200"/>
        <w:rPr>
          <w:rFonts w:ascii="仿宋" w:hAnsi="仿宋" w:eastAsia="仿宋" w:cs="仿宋"/>
          <w:kern w:val="0"/>
          <w:sz w:val="24"/>
          <w:lang w:eastAsia="zh-Hans" w:bidi="ar"/>
        </w:rPr>
      </w:pPr>
      <w:r>
        <w:rPr>
          <w:rFonts w:hint="eastAsia" w:ascii="仿宋" w:hAnsi="仿宋" w:eastAsia="仿宋" w:cs="仿宋"/>
          <w:kern w:val="0"/>
          <w:sz w:val="24"/>
          <w:lang w:bidi="ar"/>
        </w:rPr>
        <w:t>（4）</w:t>
      </w:r>
      <w:r>
        <w:rPr>
          <w:rFonts w:hint="eastAsia" w:ascii="仿宋" w:hAnsi="仿宋" w:eastAsia="仿宋" w:cs="仿宋"/>
          <w:kern w:val="0"/>
          <w:sz w:val="24"/>
          <w:lang w:eastAsia="zh-Hans" w:bidi="ar"/>
        </w:rPr>
        <w:t>如乙方未按约定支付违约金，乙方同意并认可使用保证金、预付款、应付款等款项冲抵违约金。</w:t>
      </w:r>
    </w:p>
    <w:p w14:paraId="4105D61E">
      <w:pPr>
        <w:widowControl/>
        <w:spacing w:line="360" w:lineRule="auto"/>
        <w:ind w:firstLine="480" w:firstLineChars="200"/>
        <w:rPr>
          <w:rFonts w:ascii="仿宋" w:hAnsi="仿宋" w:eastAsia="仿宋" w:cs="仿宋"/>
          <w:kern w:val="0"/>
          <w:sz w:val="24"/>
          <w:lang w:eastAsia="zh-Hans" w:bidi="ar"/>
        </w:rPr>
      </w:pPr>
      <w:r>
        <w:rPr>
          <w:rFonts w:hint="eastAsia" w:ascii="仿宋" w:hAnsi="仿宋" w:eastAsia="仿宋" w:cs="仿宋"/>
          <w:kern w:val="0"/>
          <w:sz w:val="24"/>
          <w:lang w:bidi="ar"/>
        </w:rPr>
        <w:t>（5）</w:t>
      </w:r>
      <w:r>
        <w:rPr>
          <w:rFonts w:hint="eastAsia" w:ascii="仿宋" w:hAnsi="仿宋" w:eastAsia="仿宋" w:cs="仿宋"/>
          <w:kern w:val="0"/>
          <w:sz w:val="24"/>
          <w:lang w:eastAsia="zh-Hans" w:bidi="ar"/>
        </w:rPr>
        <w:t>若乙方积极配合查处接受商业贿赂人员的，甲方可减少或免除相对应的违约金。</w:t>
      </w:r>
    </w:p>
    <w:p w14:paraId="2474CDE5">
      <w:pPr>
        <w:widowControl/>
        <w:spacing w:line="360" w:lineRule="auto"/>
        <w:ind w:firstLine="480" w:firstLineChars="200"/>
        <w:rPr>
          <w:rFonts w:ascii="仿宋" w:hAnsi="仿宋" w:eastAsia="仿宋" w:cs="仿宋"/>
          <w:kern w:val="0"/>
          <w:sz w:val="24"/>
          <w:lang w:eastAsia="zh-Hans" w:bidi="ar"/>
        </w:rPr>
      </w:pPr>
      <w:r>
        <w:rPr>
          <w:rFonts w:hint="eastAsia" w:ascii="仿宋" w:hAnsi="仿宋" w:eastAsia="仿宋" w:cs="仿宋"/>
          <w:kern w:val="0"/>
          <w:sz w:val="24"/>
          <w:lang w:eastAsia="zh-Hans" w:bidi="ar"/>
        </w:rPr>
        <w:t>上述责任承担方式可单独适用，也可合并适用。</w:t>
      </w:r>
    </w:p>
    <w:p w14:paraId="672EE81D">
      <w:pPr>
        <w:widowControl/>
        <w:spacing w:line="360" w:lineRule="auto"/>
        <w:ind w:firstLine="480" w:firstLineChars="200"/>
        <w:rPr>
          <w:rFonts w:ascii="仿宋" w:hAnsi="仿宋" w:eastAsia="仿宋" w:cs="仿宋"/>
          <w:kern w:val="0"/>
          <w:sz w:val="24"/>
          <w:lang w:eastAsia="zh-Hans" w:bidi="ar"/>
        </w:rPr>
      </w:pPr>
      <w:r>
        <w:rPr>
          <w:rFonts w:hint="eastAsia" w:ascii="仿宋" w:hAnsi="仿宋" w:eastAsia="仿宋" w:cs="仿宋"/>
          <w:kern w:val="0"/>
          <w:sz w:val="24"/>
          <w:lang w:eastAsia="zh-Hans" w:bidi="ar"/>
        </w:rPr>
        <w:t xml:space="preserve">五、协议的生效、变更或解除 </w:t>
      </w:r>
    </w:p>
    <w:p w14:paraId="0EFD1B87">
      <w:pPr>
        <w:widowControl/>
        <w:spacing w:line="360" w:lineRule="auto"/>
        <w:ind w:firstLine="480" w:firstLineChars="200"/>
        <w:rPr>
          <w:rFonts w:ascii="仿宋" w:hAnsi="仿宋" w:eastAsia="仿宋" w:cs="仿宋"/>
          <w:kern w:val="0"/>
          <w:sz w:val="24"/>
          <w:lang w:eastAsia="zh-Hans" w:bidi="ar"/>
        </w:rPr>
      </w:pPr>
      <w:r>
        <w:rPr>
          <w:rFonts w:hint="eastAsia" w:ascii="仿宋" w:hAnsi="仿宋" w:eastAsia="仿宋" w:cs="仿宋"/>
          <w:kern w:val="0"/>
          <w:sz w:val="24"/>
          <w:lang w:eastAsia="zh-Hans" w:bidi="ar"/>
        </w:rPr>
        <w:t>1.本协议为主合同的补充内容，与主合同具有同样的法律效力。</w:t>
      </w:r>
    </w:p>
    <w:p w14:paraId="2BA466A1">
      <w:pPr>
        <w:widowControl/>
        <w:spacing w:line="360" w:lineRule="auto"/>
        <w:ind w:firstLine="480" w:firstLineChars="200"/>
        <w:rPr>
          <w:rFonts w:ascii="仿宋" w:hAnsi="仿宋" w:eastAsia="仿宋" w:cs="仿宋"/>
          <w:kern w:val="0"/>
          <w:sz w:val="24"/>
          <w:lang w:eastAsia="zh-Hans" w:bidi="ar"/>
        </w:rPr>
      </w:pPr>
      <w:r>
        <w:rPr>
          <w:rFonts w:hint="eastAsia" w:ascii="仿宋" w:hAnsi="仿宋" w:eastAsia="仿宋" w:cs="仿宋"/>
          <w:kern w:val="0"/>
          <w:sz w:val="24"/>
          <w:lang w:eastAsia="zh-Hans" w:bidi="ar"/>
        </w:rPr>
        <w:t>2.</w:t>
      </w:r>
      <w:r>
        <w:rPr>
          <w:rFonts w:hint="eastAsia" w:ascii="仿宋" w:hAnsi="仿宋" w:eastAsia="仿宋" w:cs="仿宋"/>
          <w:kern w:val="0"/>
          <w:sz w:val="24"/>
          <w:lang w:bidi="ar"/>
        </w:rPr>
        <w:t>本协议及</w:t>
      </w:r>
      <w:r>
        <w:rPr>
          <w:rFonts w:hint="eastAsia" w:ascii="仿宋" w:hAnsi="仿宋" w:eastAsia="仿宋" w:cs="仿宋"/>
          <w:kern w:val="0"/>
          <w:sz w:val="24"/>
          <w:lang w:eastAsia="zh-Hans" w:bidi="ar"/>
        </w:rPr>
        <w:t>主合同终止，本协议仍具有追溯相关责任的法律效力。</w:t>
      </w:r>
    </w:p>
    <w:p w14:paraId="2C73F931">
      <w:pPr>
        <w:widowControl/>
        <w:spacing w:line="360" w:lineRule="auto"/>
        <w:ind w:firstLine="480" w:firstLineChars="200"/>
        <w:rPr>
          <w:rFonts w:ascii="仿宋" w:hAnsi="仿宋" w:eastAsia="仿宋" w:cs="仿宋"/>
          <w:kern w:val="0"/>
          <w:sz w:val="24"/>
          <w:lang w:eastAsia="zh-Hans" w:bidi="ar"/>
        </w:rPr>
      </w:pPr>
      <w:r>
        <w:rPr>
          <w:rFonts w:hint="eastAsia" w:ascii="仿宋" w:hAnsi="仿宋" w:eastAsia="仿宋" w:cs="仿宋"/>
          <w:kern w:val="0"/>
          <w:sz w:val="24"/>
          <w:lang w:eastAsia="zh-Hans" w:bidi="ar"/>
        </w:rPr>
        <w:t xml:space="preserve">3.本协议的生效日期：自甲乙双方签字盖章之日起生效。 </w:t>
      </w:r>
    </w:p>
    <w:p w14:paraId="75CFF4DB">
      <w:pPr>
        <w:widowControl/>
        <w:spacing w:line="360" w:lineRule="auto"/>
        <w:ind w:firstLine="480" w:firstLineChars="200"/>
        <w:rPr>
          <w:rFonts w:ascii="仿宋" w:hAnsi="仿宋" w:eastAsia="仿宋" w:cs="仿宋"/>
          <w:kern w:val="0"/>
          <w:sz w:val="24"/>
          <w:lang w:eastAsia="zh-Hans" w:bidi="ar"/>
        </w:rPr>
      </w:pPr>
      <w:r>
        <w:rPr>
          <w:rFonts w:hint="eastAsia" w:ascii="仿宋" w:hAnsi="仿宋" w:eastAsia="仿宋" w:cs="仿宋"/>
          <w:kern w:val="0"/>
          <w:sz w:val="24"/>
          <w:lang w:eastAsia="zh-Hans" w:bidi="ar"/>
        </w:rPr>
        <w:t>六、争议解决条款</w:t>
      </w:r>
    </w:p>
    <w:p w14:paraId="762D90C8">
      <w:pPr>
        <w:widowControl/>
        <w:spacing w:line="360" w:lineRule="auto"/>
        <w:ind w:firstLine="480" w:firstLineChars="200"/>
        <w:rPr>
          <w:rFonts w:ascii="仿宋" w:hAnsi="仿宋" w:eastAsia="仿宋" w:cs="仿宋"/>
          <w:kern w:val="0"/>
          <w:sz w:val="24"/>
          <w:lang w:eastAsia="zh-Hans" w:bidi="ar"/>
        </w:rPr>
      </w:pPr>
      <w:r>
        <w:rPr>
          <w:rFonts w:hint="eastAsia" w:ascii="仿宋" w:hAnsi="仿宋" w:eastAsia="仿宋" w:cs="仿宋"/>
          <w:kern w:val="0"/>
          <w:sz w:val="24"/>
          <w:lang w:eastAsia="zh-Hans" w:bidi="ar"/>
        </w:rPr>
        <w:t>因履行本协议发生的任何纠纷，双方协商解决；如协商不成时，争议解决方式与主合同一致。</w:t>
      </w:r>
    </w:p>
    <w:p w14:paraId="26320485">
      <w:pPr>
        <w:widowControl/>
        <w:spacing w:line="360" w:lineRule="auto"/>
        <w:ind w:firstLine="480" w:firstLineChars="200"/>
        <w:rPr>
          <w:rFonts w:ascii="仿宋" w:hAnsi="仿宋" w:eastAsia="仿宋" w:cs="仿宋"/>
          <w:kern w:val="0"/>
          <w:sz w:val="24"/>
          <w:lang w:eastAsia="zh-Hans" w:bidi="ar"/>
        </w:rPr>
      </w:pPr>
      <w:r>
        <w:rPr>
          <w:rFonts w:hint="eastAsia" w:ascii="仿宋" w:hAnsi="仿宋" w:eastAsia="仿宋" w:cs="仿宋"/>
          <w:kern w:val="0"/>
          <w:sz w:val="24"/>
          <w:lang w:eastAsia="zh-Hans" w:bidi="ar"/>
        </w:rPr>
        <w:t>七、其他</w:t>
      </w:r>
    </w:p>
    <w:p w14:paraId="497AACCD">
      <w:pPr>
        <w:widowControl/>
        <w:spacing w:line="360" w:lineRule="auto"/>
        <w:ind w:firstLine="480" w:firstLineChars="200"/>
        <w:rPr>
          <w:rFonts w:ascii="仿宋" w:hAnsi="仿宋" w:eastAsia="仿宋" w:cs="仿宋"/>
          <w:kern w:val="0"/>
          <w:sz w:val="24"/>
          <w:lang w:eastAsia="zh-Hans" w:bidi="ar"/>
        </w:rPr>
      </w:pPr>
      <w:r>
        <w:rPr>
          <w:rFonts w:hint="eastAsia" w:ascii="仿宋" w:hAnsi="仿宋" w:eastAsia="仿宋" w:cs="仿宋"/>
          <w:kern w:val="0"/>
          <w:sz w:val="24"/>
          <w:lang w:eastAsia="zh-Hans" w:bidi="ar"/>
        </w:rPr>
        <w:t>1.甲乙双方确认在签订本协议前已仔细阅读上述条款内容，对本协议所产生的法律责任已清楚知悉并承诺遵守。</w:t>
      </w:r>
    </w:p>
    <w:p w14:paraId="1CA0498B">
      <w:pPr>
        <w:widowControl/>
        <w:spacing w:line="360" w:lineRule="auto"/>
        <w:ind w:firstLine="480" w:firstLineChars="200"/>
        <w:rPr>
          <w:rFonts w:ascii="仿宋" w:hAnsi="仿宋" w:eastAsia="仿宋" w:cs="仿宋"/>
          <w:sz w:val="24"/>
          <w:lang w:bidi="ar"/>
        </w:rPr>
      </w:pPr>
      <w:r>
        <w:rPr>
          <w:rFonts w:hint="eastAsia" w:ascii="仿宋" w:hAnsi="仿宋" w:eastAsia="仿宋" w:cs="仿宋"/>
          <w:sz w:val="24"/>
          <w:lang w:bidi="ar"/>
        </w:rPr>
        <w:t>2.本协议签订及甲乙双方各自持有份数均与主合同份数保持一致。</w:t>
      </w:r>
    </w:p>
    <w:p w14:paraId="7456F2E5">
      <w:pPr>
        <w:widowControl/>
        <w:spacing w:line="360" w:lineRule="auto"/>
        <w:ind w:firstLine="480" w:firstLineChars="200"/>
        <w:rPr>
          <w:rFonts w:ascii="仿宋" w:hAnsi="仿宋" w:eastAsia="仿宋" w:cs="仿宋"/>
          <w:sz w:val="24"/>
          <w:lang w:bidi="ar"/>
        </w:rPr>
      </w:pPr>
      <w:r>
        <w:rPr>
          <w:rFonts w:hint="eastAsia" w:ascii="仿宋" w:hAnsi="仿宋" w:eastAsia="仿宋" w:cs="仿宋"/>
          <w:sz w:val="24"/>
          <w:lang w:bidi="ar"/>
        </w:rPr>
        <w:t>（以下无正文）</w:t>
      </w:r>
    </w:p>
    <w:p w14:paraId="5699B635">
      <w:pPr>
        <w:widowControl/>
        <w:spacing w:line="360" w:lineRule="auto"/>
        <w:ind w:firstLine="480" w:firstLineChars="200"/>
        <w:rPr>
          <w:rFonts w:ascii="仿宋" w:hAnsi="仿宋" w:eastAsia="仿宋" w:cs="仿宋"/>
          <w:sz w:val="24"/>
          <w:lang w:bidi="ar"/>
        </w:rPr>
      </w:pPr>
    </w:p>
    <w:p w14:paraId="2E5B067B">
      <w:pPr>
        <w:widowControl/>
        <w:spacing w:line="360" w:lineRule="auto"/>
        <w:ind w:firstLine="480" w:firstLineChars="200"/>
        <w:rPr>
          <w:rFonts w:ascii="仿宋" w:hAnsi="仿宋" w:eastAsia="仿宋" w:cs="仿宋"/>
          <w:sz w:val="24"/>
          <w:lang w:bidi="ar"/>
        </w:rPr>
      </w:pPr>
    </w:p>
    <w:p w14:paraId="0CCFA617">
      <w:pPr>
        <w:widowControl/>
        <w:spacing w:line="360" w:lineRule="auto"/>
        <w:ind w:firstLine="480" w:firstLineChars="200"/>
        <w:rPr>
          <w:rFonts w:ascii="仿宋" w:hAnsi="仿宋" w:eastAsia="仿宋" w:cs="仿宋"/>
          <w:sz w:val="24"/>
          <w:lang w:bidi="ar"/>
        </w:rPr>
      </w:pPr>
      <w:r>
        <w:rPr>
          <w:rFonts w:hint="eastAsia" w:ascii="仿宋" w:hAnsi="仿宋" w:eastAsia="仿宋" w:cs="仿宋"/>
          <w:sz w:val="24"/>
          <w:lang w:bidi="ar"/>
        </w:rPr>
        <w:t>甲方：（盖章）                             乙方：（盖章）</w:t>
      </w:r>
    </w:p>
    <w:p w14:paraId="076A29CC">
      <w:pPr>
        <w:widowControl/>
        <w:spacing w:line="360" w:lineRule="auto"/>
        <w:ind w:firstLine="480" w:firstLineChars="200"/>
        <w:jc w:val="left"/>
        <w:rPr>
          <w:rFonts w:ascii="仿宋" w:hAnsi="仿宋" w:eastAsia="仿宋" w:cs="仿宋"/>
          <w:sz w:val="24"/>
          <w:lang w:bidi="ar"/>
        </w:rPr>
      </w:pPr>
      <w:r>
        <w:rPr>
          <w:rFonts w:hint="eastAsia" w:ascii="仿宋" w:hAnsi="仿宋" w:eastAsia="仿宋" w:cs="仿宋"/>
          <w:sz w:val="24"/>
          <w:lang w:bidi="ar"/>
        </w:rPr>
        <w:t>代表人签字：                              代表人签字：</w:t>
      </w:r>
    </w:p>
    <w:p w14:paraId="3B8C5DC5">
      <w:pPr>
        <w:widowControl/>
        <w:spacing w:line="360" w:lineRule="auto"/>
        <w:ind w:firstLine="480" w:firstLineChars="200"/>
        <w:jc w:val="left"/>
        <w:rPr>
          <w:rFonts w:ascii="仿宋" w:hAnsi="仿宋" w:eastAsia="仿宋" w:cs="仿宋"/>
          <w:sz w:val="24"/>
          <w:lang w:bidi="ar"/>
        </w:rPr>
      </w:pPr>
      <w:r>
        <w:rPr>
          <w:rFonts w:hint="eastAsia" w:ascii="仿宋" w:hAnsi="仿宋" w:eastAsia="仿宋" w:cs="仿宋"/>
          <w:sz w:val="24"/>
          <w:lang w:bidi="ar"/>
        </w:rPr>
        <w:t>电话：                                    电话：</w:t>
      </w:r>
    </w:p>
    <w:p w14:paraId="0611DF25">
      <w:pPr>
        <w:widowControl/>
        <w:spacing w:line="360" w:lineRule="auto"/>
        <w:ind w:firstLine="480" w:firstLineChars="200"/>
        <w:jc w:val="left"/>
        <w:rPr>
          <w:rFonts w:ascii="仿宋" w:hAnsi="仿宋" w:eastAsia="仿宋" w:cs="仿宋"/>
          <w:sz w:val="24"/>
          <w:lang w:bidi="ar"/>
        </w:rPr>
      </w:pPr>
      <w:r>
        <w:rPr>
          <w:rFonts w:hint="eastAsia" w:ascii="仿宋" w:hAnsi="仿宋" w:eastAsia="仿宋" w:cs="仿宋"/>
          <w:sz w:val="24"/>
          <w:lang w:bidi="ar"/>
        </w:rPr>
        <w:t>签字日期：</w:t>
      </w:r>
      <w:r>
        <w:rPr>
          <w:rFonts w:hint="eastAsia" w:ascii="仿宋" w:hAnsi="仿宋" w:eastAsia="仿宋" w:cs="仿宋"/>
          <w:sz w:val="24"/>
        </w:rPr>
        <w:t xml:space="preserve">                                </w:t>
      </w:r>
      <w:r>
        <w:rPr>
          <w:rFonts w:hint="eastAsia" w:ascii="仿宋" w:hAnsi="仿宋" w:eastAsia="仿宋" w:cs="仿宋"/>
          <w:sz w:val="24"/>
          <w:lang w:bidi="ar"/>
        </w:rPr>
        <w:t>签字日期：</w:t>
      </w:r>
      <w:bookmarkEnd w:id="1"/>
      <w:bookmarkEnd w:id="2"/>
    </w:p>
    <w:sectPr>
      <w:pgSz w:w="11906" w:h="16838"/>
      <w:pgMar w:top="1134"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00"/>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DA1"/>
    <w:rsid w:val="00027816"/>
    <w:rsid w:val="00041CBC"/>
    <w:rsid w:val="00043A69"/>
    <w:rsid w:val="00044155"/>
    <w:rsid w:val="00046E34"/>
    <w:rsid w:val="00057D74"/>
    <w:rsid w:val="00057E4B"/>
    <w:rsid w:val="0006729A"/>
    <w:rsid w:val="000730FF"/>
    <w:rsid w:val="00073608"/>
    <w:rsid w:val="00073ADF"/>
    <w:rsid w:val="0007512C"/>
    <w:rsid w:val="00076FB8"/>
    <w:rsid w:val="00080551"/>
    <w:rsid w:val="00092AE0"/>
    <w:rsid w:val="000A12E3"/>
    <w:rsid w:val="000C1D62"/>
    <w:rsid w:val="000C3AC3"/>
    <w:rsid w:val="000D4729"/>
    <w:rsid w:val="000D6077"/>
    <w:rsid w:val="000E0895"/>
    <w:rsid w:val="000F2E0F"/>
    <w:rsid w:val="00105440"/>
    <w:rsid w:val="001109ED"/>
    <w:rsid w:val="00123586"/>
    <w:rsid w:val="001313D8"/>
    <w:rsid w:val="00135936"/>
    <w:rsid w:val="00146358"/>
    <w:rsid w:val="001531F4"/>
    <w:rsid w:val="00164155"/>
    <w:rsid w:val="00172DCB"/>
    <w:rsid w:val="0018272C"/>
    <w:rsid w:val="00184CFE"/>
    <w:rsid w:val="001900E9"/>
    <w:rsid w:val="00193ADD"/>
    <w:rsid w:val="0019758C"/>
    <w:rsid w:val="001A03FA"/>
    <w:rsid w:val="001A7011"/>
    <w:rsid w:val="001B0DD4"/>
    <w:rsid w:val="001B4145"/>
    <w:rsid w:val="001D4C37"/>
    <w:rsid w:val="001F00E8"/>
    <w:rsid w:val="001F33FC"/>
    <w:rsid w:val="00211FED"/>
    <w:rsid w:val="00213D65"/>
    <w:rsid w:val="0021488E"/>
    <w:rsid w:val="00222DA1"/>
    <w:rsid w:val="00224EE3"/>
    <w:rsid w:val="00225746"/>
    <w:rsid w:val="00241DFB"/>
    <w:rsid w:val="00262594"/>
    <w:rsid w:val="00277D92"/>
    <w:rsid w:val="00277DAB"/>
    <w:rsid w:val="0029054F"/>
    <w:rsid w:val="002924C0"/>
    <w:rsid w:val="002A2F33"/>
    <w:rsid w:val="002C35BD"/>
    <w:rsid w:val="002C68EC"/>
    <w:rsid w:val="002D580E"/>
    <w:rsid w:val="002D5B13"/>
    <w:rsid w:val="002E7534"/>
    <w:rsid w:val="002F4320"/>
    <w:rsid w:val="002F617C"/>
    <w:rsid w:val="002F7DCA"/>
    <w:rsid w:val="0030287C"/>
    <w:rsid w:val="003078E2"/>
    <w:rsid w:val="00321496"/>
    <w:rsid w:val="003326C5"/>
    <w:rsid w:val="00341BB7"/>
    <w:rsid w:val="00343D71"/>
    <w:rsid w:val="00350D65"/>
    <w:rsid w:val="00357AF5"/>
    <w:rsid w:val="003665CD"/>
    <w:rsid w:val="003831F2"/>
    <w:rsid w:val="00383ADA"/>
    <w:rsid w:val="00395407"/>
    <w:rsid w:val="003B1AED"/>
    <w:rsid w:val="003B6377"/>
    <w:rsid w:val="003B774A"/>
    <w:rsid w:val="003C25DE"/>
    <w:rsid w:val="003E6DFD"/>
    <w:rsid w:val="00423B1E"/>
    <w:rsid w:val="00423E6D"/>
    <w:rsid w:val="004251FB"/>
    <w:rsid w:val="00433476"/>
    <w:rsid w:val="00434050"/>
    <w:rsid w:val="00434B9B"/>
    <w:rsid w:val="00460219"/>
    <w:rsid w:val="00471E15"/>
    <w:rsid w:val="00474810"/>
    <w:rsid w:val="00475068"/>
    <w:rsid w:val="00481E10"/>
    <w:rsid w:val="004C107F"/>
    <w:rsid w:val="004C4F0C"/>
    <w:rsid w:val="004D3ABF"/>
    <w:rsid w:val="004F014C"/>
    <w:rsid w:val="004F22FF"/>
    <w:rsid w:val="004F635E"/>
    <w:rsid w:val="00503459"/>
    <w:rsid w:val="00504AD9"/>
    <w:rsid w:val="00504FC2"/>
    <w:rsid w:val="00523003"/>
    <w:rsid w:val="00525508"/>
    <w:rsid w:val="005258FA"/>
    <w:rsid w:val="005350CD"/>
    <w:rsid w:val="00537D61"/>
    <w:rsid w:val="0055156D"/>
    <w:rsid w:val="00564B0D"/>
    <w:rsid w:val="00564D15"/>
    <w:rsid w:val="0057105D"/>
    <w:rsid w:val="005754F1"/>
    <w:rsid w:val="00582DCB"/>
    <w:rsid w:val="005900D5"/>
    <w:rsid w:val="00590CB8"/>
    <w:rsid w:val="00592017"/>
    <w:rsid w:val="005A01C3"/>
    <w:rsid w:val="005A676B"/>
    <w:rsid w:val="005A6CC7"/>
    <w:rsid w:val="005B718D"/>
    <w:rsid w:val="005C046B"/>
    <w:rsid w:val="005C06DB"/>
    <w:rsid w:val="005D5F45"/>
    <w:rsid w:val="005E2CA9"/>
    <w:rsid w:val="006054AD"/>
    <w:rsid w:val="00605A66"/>
    <w:rsid w:val="00606312"/>
    <w:rsid w:val="00617934"/>
    <w:rsid w:val="00620398"/>
    <w:rsid w:val="006226B4"/>
    <w:rsid w:val="00622874"/>
    <w:rsid w:val="00622EE7"/>
    <w:rsid w:val="006254A3"/>
    <w:rsid w:val="00626F00"/>
    <w:rsid w:val="0063031D"/>
    <w:rsid w:val="00657020"/>
    <w:rsid w:val="006606DC"/>
    <w:rsid w:val="00665033"/>
    <w:rsid w:val="00680A2D"/>
    <w:rsid w:val="006973AE"/>
    <w:rsid w:val="006A0908"/>
    <w:rsid w:val="006B493B"/>
    <w:rsid w:val="006C4418"/>
    <w:rsid w:val="006C5015"/>
    <w:rsid w:val="006C680F"/>
    <w:rsid w:val="006C7FFB"/>
    <w:rsid w:val="006E0EB4"/>
    <w:rsid w:val="006F0841"/>
    <w:rsid w:val="006F143F"/>
    <w:rsid w:val="006F4442"/>
    <w:rsid w:val="00700757"/>
    <w:rsid w:val="00710A2E"/>
    <w:rsid w:val="0071652C"/>
    <w:rsid w:val="00720246"/>
    <w:rsid w:val="00732196"/>
    <w:rsid w:val="00734CBF"/>
    <w:rsid w:val="007454E8"/>
    <w:rsid w:val="00762760"/>
    <w:rsid w:val="0076416A"/>
    <w:rsid w:val="00770934"/>
    <w:rsid w:val="00771655"/>
    <w:rsid w:val="00772264"/>
    <w:rsid w:val="0077309A"/>
    <w:rsid w:val="00776C95"/>
    <w:rsid w:val="007815C3"/>
    <w:rsid w:val="00795FD5"/>
    <w:rsid w:val="007A7445"/>
    <w:rsid w:val="007B55A5"/>
    <w:rsid w:val="007B56D3"/>
    <w:rsid w:val="007B6E60"/>
    <w:rsid w:val="007D31B7"/>
    <w:rsid w:val="007D61CD"/>
    <w:rsid w:val="007F46E7"/>
    <w:rsid w:val="00803D3F"/>
    <w:rsid w:val="00813A92"/>
    <w:rsid w:val="00822A58"/>
    <w:rsid w:val="0083035A"/>
    <w:rsid w:val="00833450"/>
    <w:rsid w:val="00863852"/>
    <w:rsid w:val="00873611"/>
    <w:rsid w:val="0087429E"/>
    <w:rsid w:val="0089248C"/>
    <w:rsid w:val="00894056"/>
    <w:rsid w:val="008A16F9"/>
    <w:rsid w:val="008D5360"/>
    <w:rsid w:val="008F08D8"/>
    <w:rsid w:val="008F0D62"/>
    <w:rsid w:val="00906527"/>
    <w:rsid w:val="009444B9"/>
    <w:rsid w:val="00956770"/>
    <w:rsid w:val="0096231F"/>
    <w:rsid w:val="0096384F"/>
    <w:rsid w:val="00964DAA"/>
    <w:rsid w:val="00964DED"/>
    <w:rsid w:val="00972855"/>
    <w:rsid w:val="00974F19"/>
    <w:rsid w:val="00976007"/>
    <w:rsid w:val="0098418E"/>
    <w:rsid w:val="009976D4"/>
    <w:rsid w:val="009A3F82"/>
    <w:rsid w:val="009B18F0"/>
    <w:rsid w:val="009B29A3"/>
    <w:rsid w:val="009B674B"/>
    <w:rsid w:val="009C640D"/>
    <w:rsid w:val="009D224F"/>
    <w:rsid w:val="009F3499"/>
    <w:rsid w:val="00A108D0"/>
    <w:rsid w:val="00A13E06"/>
    <w:rsid w:val="00A168C3"/>
    <w:rsid w:val="00A2197D"/>
    <w:rsid w:val="00A3212F"/>
    <w:rsid w:val="00A5065D"/>
    <w:rsid w:val="00A53F76"/>
    <w:rsid w:val="00A572E6"/>
    <w:rsid w:val="00A67E04"/>
    <w:rsid w:val="00A81868"/>
    <w:rsid w:val="00A877B3"/>
    <w:rsid w:val="00AA0183"/>
    <w:rsid w:val="00AA46FF"/>
    <w:rsid w:val="00AB292B"/>
    <w:rsid w:val="00AD70AE"/>
    <w:rsid w:val="00AE2811"/>
    <w:rsid w:val="00AF23AE"/>
    <w:rsid w:val="00AF40B0"/>
    <w:rsid w:val="00AF4203"/>
    <w:rsid w:val="00B036A4"/>
    <w:rsid w:val="00B17F88"/>
    <w:rsid w:val="00B305BE"/>
    <w:rsid w:val="00B37B2E"/>
    <w:rsid w:val="00B42B3B"/>
    <w:rsid w:val="00B54EAB"/>
    <w:rsid w:val="00B61731"/>
    <w:rsid w:val="00B62398"/>
    <w:rsid w:val="00B64147"/>
    <w:rsid w:val="00B765BA"/>
    <w:rsid w:val="00BA2172"/>
    <w:rsid w:val="00BB02C8"/>
    <w:rsid w:val="00BB56E5"/>
    <w:rsid w:val="00BC788D"/>
    <w:rsid w:val="00BD5E29"/>
    <w:rsid w:val="00BD7871"/>
    <w:rsid w:val="00BF3663"/>
    <w:rsid w:val="00C01874"/>
    <w:rsid w:val="00C03A10"/>
    <w:rsid w:val="00C159A6"/>
    <w:rsid w:val="00C15A03"/>
    <w:rsid w:val="00C219D7"/>
    <w:rsid w:val="00C23DFD"/>
    <w:rsid w:val="00C25F97"/>
    <w:rsid w:val="00C418C1"/>
    <w:rsid w:val="00C6052D"/>
    <w:rsid w:val="00C612F6"/>
    <w:rsid w:val="00C66764"/>
    <w:rsid w:val="00C7598F"/>
    <w:rsid w:val="00C93F15"/>
    <w:rsid w:val="00C97DA1"/>
    <w:rsid w:val="00CB4514"/>
    <w:rsid w:val="00CC23B1"/>
    <w:rsid w:val="00CD2455"/>
    <w:rsid w:val="00CE2064"/>
    <w:rsid w:val="00CF3B9F"/>
    <w:rsid w:val="00D059C8"/>
    <w:rsid w:val="00D12611"/>
    <w:rsid w:val="00D15A9E"/>
    <w:rsid w:val="00D23BE9"/>
    <w:rsid w:val="00D26BB3"/>
    <w:rsid w:val="00D34260"/>
    <w:rsid w:val="00D354A7"/>
    <w:rsid w:val="00D40CB7"/>
    <w:rsid w:val="00D54C4C"/>
    <w:rsid w:val="00D61436"/>
    <w:rsid w:val="00D62311"/>
    <w:rsid w:val="00D75FCE"/>
    <w:rsid w:val="00DB31B5"/>
    <w:rsid w:val="00DB3772"/>
    <w:rsid w:val="00DB5B58"/>
    <w:rsid w:val="00DD382D"/>
    <w:rsid w:val="00DD494F"/>
    <w:rsid w:val="00DE117B"/>
    <w:rsid w:val="00DE7770"/>
    <w:rsid w:val="00DF7D63"/>
    <w:rsid w:val="00E14B98"/>
    <w:rsid w:val="00E16297"/>
    <w:rsid w:val="00E25E68"/>
    <w:rsid w:val="00E26C25"/>
    <w:rsid w:val="00E3282E"/>
    <w:rsid w:val="00E37EFD"/>
    <w:rsid w:val="00E452E6"/>
    <w:rsid w:val="00E4723B"/>
    <w:rsid w:val="00E61174"/>
    <w:rsid w:val="00E724A3"/>
    <w:rsid w:val="00E74B33"/>
    <w:rsid w:val="00E75EFF"/>
    <w:rsid w:val="00E8505F"/>
    <w:rsid w:val="00E85F62"/>
    <w:rsid w:val="00E914ED"/>
    <w:rsid w:val="00ED18C7"/>
    <w:rsid w:val="00EE3A55"/>
    <w:rsid w:val="00EF0E25"/>
    <w:rsid w:val="00EF5A6E"/>
    <w:rsid w:val="00F10BFA"/>
    <w:rsid w:val="00F11DE9"/>
    <w:rsid w:val="00F250F4"/>
    <w:rsid w:val="00F267CE"/>
    <w:rsid w:val="00F54673"/>
    <w:rsid w:val="00F72522"/>
    <w:rsid w:val="00F73923"/>
    <w:rsid w:val="00F74DD0"/>
    <w:rsid w:val="00F8230C"/>
    <w:rsid w:val="00F950F2"/>
    <w:rsid w:val="00F95612"/>
    <w:rsid w:val="00FC3565"/>
    <w:rsid w:val="00FD0B11"/>
    <w:rsid w:val="00FD7F70"/>
    <w:rsid w:val="00FE4B6E"/>
    <w:rsid w:val="00FF13A7"/>
    <w:rsid w:val="02860D34"/>
    <w:rsid w:val="046870E2"/>
    <w:rsid w:val="0730658B"/>
    <w:rsid w:val="089B3877"/>
    <w:rsid w:val="098C6416"/>
    <w:rsid w:val="0B937330"/>
    <w:rsid w:val="0D2F3EC0"/>
    <w:rsid w:val="0D3C1B5A"/>
    <w:rsid w:val="0FFD4835"/>
    <w:rsid w:val="10EA6CCD"/>
    <w:rsid w:val="11252FAC"/>
    <w:rsid w:val="113C1141"/>
    <w:rsid w:val="137033D9"/>
    <w:rsid w:val="13EC56DD"/>
    <w:rsid w:val="1497177E"/>
    <w:rsid w:val="20FD09F0"/>
    <w:rsid w:val="21AC2D6C"/>
    <w:rsid w:val="220B62CD"/>
    <w:rsid w:val="23101831"/>
    <w:rsid w:val="28235356"/>
    <w:rsid w:val="2867794C"/>
    <w:rsid w:val="29752E1E"/>
    <w:rsid w:val="2AA841EC"/>
    <w:rsid w:val="2EA34673"/>
    <w:rsid w:val="2F71582D"/>
    <w:rsid w:val="36F94407"/>
    <w:rsid w:val="373835C6"/>
    <w:rsid w:val="3F353976"/>
    <w:rsid w:val="408C7146"/>
    <w:rsid w:val="414B1A2F"/>
    <w:rsid w:val="44C35B7E"/>
    <w:rsid w:val="45132E78"/>
    <w:rsid w:val="489C6FE0"/>
    <w:rsid w:val="48A94AF9"/>
    <w:rsid w:val="491F7F55"/>
    <w:rsid w:val="4B0E6D4C"/>
    <w:rsid w:val="4C1012E2"/>
    <w:rsid w:val="50EF743A"/>
    <w:rsid w:val="555C797D"/>
    <w:rsid w:val="5AB03056"/>
    <w:rsid w:val="5AF168DB"/>
    <w:rsid w:val="5B254759"/>
    <w:rsid w:val="5C327C6E"/>
    <w:rsid w:val="5FAD37A1"/>
    <w:rsid w:val="659A1BC8"/>
    <w:rsid w:val="68634BEE"/>
    <w:rsid w:val="6A05798A"/>
    <w:rsid w:val="6A117E2C"/>
    <w:rsid w:val="6A784991"/>
    <w:rsid w:val="6C086193"/>
    <w:rsid w:val="6D844F4B"/>
    <w:rsid w:val="71927268"/>
    <w:rsid w:val="73552E0A"/>
    <w:rsid w:val="73F677F3"/>
    <w:rsid w:val="7AB54B79"/>
    <w:rsid w:val="7CE919F0"/>
    <w:rsid w:val="7D8B19DD"/>
    <w:rsid w:val="7DE85737"/>
    <w:rsid w:val="7F387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2"/>
    <w:semiHidden/>
    <w:unhideWhenUsed/>
    <w:qFormat/>
    <w:uiPriority w:val="99"/>
    <w:pPr>
      <w:spacing w:after="120"/>
    </w:pPr>
  </w:style>
  <w:style w:type="paragraph" w:styleId="3">
    <w:name w:val="Body Text Indent"/>
    <w:basedOn w:val="1"/>
    <w:link w:val="18"/>
    <w:semiHidden/>
    <w:unhideWhenUsed/>
    <w:qFormat/>
    <w:uiPriority w:val="99"/>
    <w:pPr>
      <w:spacing w:after="120"/>
      <w:ind w:left="420" w:leftChars="200"/>
    </w:p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Body Text Indent 3"/>
    <w:basedOn w:val="1"/>
    <w:link w:val="23"/>
    <w:semiHidden/>
    <w:unhideWhenUsed/>
    <w:qFormat/>
    <w:uiPriority w:val="99"/>
    <w:pPr>
      <w:spacing w:after="120"/>
      <w:ind w:left="420" w:leftChars="200"/>
    </w:pPr>
    <w:rPr>
      <w:sz w:val="16"/>
      <w:szCs w:val="16"/>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9">
    <w:name w:val="Body Text First Indent 2"/>
    <w:basedOn w:val="3"/>
    <w:link w:val="19"/>
    <w:qFormat/>
    <w:uiPriority w:val="0"/>
    <w:pPr>
      <w:ind w:firstLine="420" w:firstLineChars="200"/>
    </w:pPr>
    <w:rPr>
      <w:rFonts w:hAnsiTheme="minorHAnsi" w:eastAsiaTheme="minorEastAsia" w:cstheme="minorBidi"/>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qFormat/>
    <w:uiPriority w:val="0"/>
    <w:rPr>
      <w:color w:val="0000FF"/>
      <w:u w:val="none"/>
    </w:rPr>
  </w:style>
  <w:style w:type="character" w:customStyle="1" w:styleId="14">
    <w:name w:val="页眉 字符"/>
    <w:basedOn w:val="12"/>
    <w:link w:val="6"/>
    <w:qFormat/>
    <w:uiPriority w:val="99"/>
    <w:rPr>
      <w:sz w:val="18"/>
      <w:szCs w:val="18"/>
    </w:rPr>
  </w:style>
  <w:style w:type="character" w:customStyle="1" w:styleId="15">
    <w:name w:val="页脚 字符"/>
    <w:basedOn w:val="12"/>
    <w:link w:val="5"/>
    <w:qFormat/>
    <w:uiPriority w:val="99"/>
    <w:rPr>
      <w:sz w:val="18"/>
      <w:szCs w:val="18"/>
    </w:rPr>
  </w:style>
  <w:style w:type="character" w:customStyle="1" w:styleId="16">
    <w:name w:val="批注框文本 字符"/>
    <w:basedOn w:val="12"/>
    <w:link w:val="4"/>
    <w:semiHidden/>
    <w:qFormat/>
    <w:uiPriority w:val="99"/>
    <w:rPr>
      <w:rFonts w:ascii="Times New Roman" w:hAnsi="Times New Roman" w:eastAsia="宋体" w:cs="Times New Roman"/>
      <w:kern w:val="2"/>
      <w:sz w:val="18"/>
      <w:szCs w:val="18"/>
    </w:rPr>
  </w:style>
  <w:style w:type="paragraph" w:styleId="17">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18">
    <w:name w:val="正文文本缩进 字符"/>
    <w:basedOn w:val="12"/>
    <w:link w:val="3"/>
    <w:semiHidden/>
    <w:qFormat/>
    <w:uiPriority w:val="99"/>
    <w:rPr>
      <w:rFonts w:ascii="Times New Roman" w:hAnsi="Times New Roman" w:eastAsia="宋体" w:cs="Times New Roman"/>
      <w:kern w:val="2"/>
      <w:sz w:val="21"/>
      <w:szCs w:val="24"/>
    </w:rPr>
  </w:style>
  <w:style w:type="character" w:customStyle="1" w:styleId="19">
    <w:name w:val="正文首行缩进 2 字符"/>
    <w:basedOn w:val="18"/>
    <w:link w:val="9"/>
    <w:qFormat/>
    <w:uiPriority w:val="0"/>
    <w:rPr>
      <w:rFonts w:ascii="Times New Roman" w:hAnsi="Times New Roman" w:eastAsia="宋体" w:cs="Times New Roman"/>
      <w:kern w:val="2"/>
      <w:sz w:val="21"/>
      <w:szCs w:val="24"/>
    </w:rPr>
  </w:style>
  <w:style w:type="character" w:customStyle="1" w:styleId="20">
    <w:name w:val="font41"/>
    <w:basedOn w:val="12"/>
    <w:qFormat/>
    <w:uiPriority w:val="0"/>
    <w:rPr>
      <w:rFonts w:hint="eastAsia" w:ascii="宋体" w:hAnsi="宋体" w:eastAsia="宋体" w:cs="宋体"/>
      <w:color w:val="000000"/>
      <w:sz w:val="16"/>
      <w:szCs w:val="16"/>
      <w:u w:val="none"/>
    </w:rPr>
  </w:style>
  <w:style w:type="character" w:customStyle="1" w:styleId="21">
    <w:name w:val="font01"/>
    <w:basedOn w:val="12"/>
    <w:qFormat/>
    <w:uiPriority w:val="0"/>
    <w:rPr>
      <w:rFonts w:hint="eastAsia" w:ascii="宋体" w:hAnsi="宋体" w:eastAsia="宋体" w:cs="宋体"/>
      <w:color w:val="000000"/>
      <w:sz w:val="16"/>
      <w:szCs w:val="16"/>
      <w:u w:val="none"/>
      <w:vertAlign w:val="superscript"/>
    </w:rPr>
  </w:style>
  <w:style w:type="character" w:customStyle="1" w:styleId="22">
    <w:name w:val="正文文本 字符"/>
    <w:basedOn w:val="12"/>
    <w:link w:val="2"/>
    <w:semiHidden/>
    <w:qFormat/>
    <w:uiPriority w:val="99"/>
    <w:rPr>
      <w:kern w:val="2"/>
      <w:sz w:val="21"/>
      <w:szCs w:val="24"/>
    </w:rPr>
  </w:style>
  <w:style w:type="character" w:customStyle="1" w:styleId="23">
    <w:name w:val="正文文本缩进 3 字符"/>
    <w:basedOn w:val="12"/>
    <w:link w:val="7"/>
    <w:semiHidden/>
    <w:qFormat/>
    <w:uiPriority w:val="99"/>
    <w:rPr>
      <w:kern w:val="2"/>
      <w:sz w:val="16"/>
      <w:szCs w:val="16"/>
    </w:rPr>
  </w:style>
  <w:style w:type="paragraph" w:customStyle="1" w:styleId="24">
    <w:name w:val="列出段落1"/>
    <w:basedOn w:val="1"/>
    <w:qFormat/>
    <w:uiPriority w:val="99"/>
    <w:pPr>
      <w:ind w:firstLine="420" w:firstLineChars="200"/>
    </w:pPr>
  </w:style>
  <w:style w:type="character" w:customStyle="1" w:styleId="25">
    <w:name w:val="font31"/>
    <w:basedOn w:val="12"/>
    <w:qFormat/>
    <w:uiPriority w:val="0"/>
    <w:rPr>
      <w:rFonts w:hint="eastAsia" w:ascii="宋体" w:hAnsi="宋体" w:eastAsia="宋体" w:cs="宋体"/>
      <w:color w:val="000000"/>
      <w:sz w:val="18"/>
      <w:szCs w:val="18"/>
      <w:u w:val="none"/>
    </w:rPr>
  </w:style>
  <w:style w:type="character" w:customStyle="1" w:styleId="26">
    <w:name w:val="font71"/>
    <w:basedOn w:val="12"/>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8033</Words>
  <Characters>8624</Characters>
  <Lines>152</Lines>
  <Paragraphs>43</Paragraphs>
  <TotalTime>406</TotalTime>
  <ScaleCrop>false</ScaleCrop>
  <LinksUpToDate>false</LinksUpToDate>
  <CharactersWithSpaces>9258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2018-03-21T02:08:00Z</dcterms:created>
  <dc:creator>0002219</dc:creator>
  <cp:lastModifiedBy>王俊霞</cp:lastModifiedBy>
  <dcterms:modified xsi:type="dcterms:W3CDTF">2025-04-21T08:47:23Z</dcterms:modified>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318330FFB2BB4E248CFF52A98823A43C</vt:lpwstr>
  </property>
  <property fmtid="{D5CDD505-2E9C-101B-9397-08002B2CF9AE}" pid="4" name="KSOTemplateDocerSaveRecord">
    <vt:lpwstr>eyJoZGlkIjoiYmFhZGU0YTYyYWM1MmYxODQ5OTE0ZTZhYTgxNjIwN2MiLCJ1c2VySWQiOiIxNjgxNjA3MTc3In0=</vt:lpwstr>
  </property>
</Properties>
</file>