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1509B">
      <w:pPr>
        <w:spacing w:line="360" w:lineRule="auto"/>
        <w:jc w:val="center"/>
        <w:rPr>
          <w:rFonts w:cs="仿宋" w:asciiTheme="minorEastAsia" w:hAnsiTheme="minorEastAsia" w:eastAsiaTheme="minorEastAsia"/>
          <w:b/>
          <w:bCs/>
          <w:kern w:val="0"/>
          <w:sz w:val="36"/>
          <w:szCs w:val="36"/>
        </w:rPr>
      </w:pPr>
      <w:r>
        <w:rPr>
          <w:rFonts w:hint="eastAsia" w:ascii="黑体" w:hAnsi="宋体" w:eastAsia="黑体"/>
          <w:bCs/>
          <w:color w:val="000000"/>
          <w:sz w:val="32"/>
          <w:szCs w:val="32"/>
        </w:rPr>
        <w:t>2025年第</w:t>
      </w:r>
      <w:r>
        <w:rPr>
          <w:rFonts w:hint="eastAsia" w:ascii="黑体" w:hAnsi="宋体" w:eastAsia="黑体"/>
          <w:bCs/>
          <w:color w:val="000000"/>
          <w:sz w:val="32"/>
          <w:szCs w:val="32"/>
          <w:lang w:val="en-US" w:eastAsia="zh-CN"/>
        </w:rPr>
        <w:t>三</w:t>
      </w:r>
      <w:r>
        <w:rPr>
          <w:rFonts w:hint="eastAsia" w:ascii="黑体" w:hAnsi="宋体" w:eastAsia="黑体"/>
          <w:bCs/>
          <w:color w:val="000000"/>
          <w:sz w:val="32"/>
          <w:szCs w:val="32"/>
        </w:rPr>
        <w:t>批常规检验设备资源库寻源信息公告</w:t>
      </w:r>
    </w:p>
    <w:p w14:paraId="2479970D">
      <w:pPr>
        <w:widowControl/>
        <w:shd w:val="clear" w:color="auto" w:fill="FFFFFF"/>
        <w:snapToGrid w:val="0"/>
        <w:rPr>
          <w:rFonts w:cs="仿宋" w:asciiTheme="minorEastAsia" w:hAnsiTheme="minorEastAsia" w:eastAsiaTheme="minorEastAsia"/>
          <w:b/>
          <w:bCs/>
          <w:color w:val="FF0000"/>
          <w:kern w:val="0"/>
          <w:sz w:val="10"/>
          <w:szCs w:val="10"/>
        </w:rPr>
      </w:pPr>
    </w:p>
    <w:p w14:paraId="21BB2ADD">
      <w:pPr>
        <w:widowControl/>
        <w:shd w:val="clear" w:color="auto" w:fill="FFFFFF"/>
        <w:snapToGrid w:val="0"/>
        <w:ind w:firstLine="600" w:firstLineChars="200"/>
        <w:jc w:val="left"/>
        <w:rPr>
          <w:rFonts w:ascii="微软雅黑" w:hAnsi="微软雅黑" w:eastAsia="微软雅黑" w:cs="微软雅黑"/>
          <w:sz w:val="30"/>
          <w:szCs w:val="30"/>
        </w:rPr>
      </w:pPr>
      <w:r>
        <w:rPr>
          <w:rFonts w:hint="eastAsia" w:ascii="微软雅黑" w:hAnsi="微软雅黑" w:eastAsia="微软雅黑" w:cs="微软雅黑"/>
          <w:sz w:val="30"/>
          <w:szCs w:val="30"/>
        </w:rPr>
        <w:t>现对蒙牛乳业</w:t>
      </w:r>
      <w:r>
        <w:rPr>
          <w:rFonts w:hint="eastAsia" w:ascii="黑体" w:hAnsi="宋体" w:eastAsia="黑体"/>
          <w:bCs/>
          <w:color w:val="000000"/>
          <w:sz w:val="32"/>
          <w:szCs w:val="32"/>
        </w:rPr>
        <w:t>2025年第</w:t>
      </w:r>
      <w:r>
        <w:rPr>
          <w:rFonts w:hint="eastAsia" w:ascii="黑体" w:hAnsi="宋体" w:eastAsia="黑体"/>
          <w:bCs/>
          <w:color w:val="000000"/>
          <w:sz w:val="32"/>
          <w:szCs w:val="32"/>
          <w:lang w:val="en-US" w:eastAsia="zh-CN"/>
        </w:rPr>
        <w:t>三</w:t>
      </w:r>
      <w:r>
        <w:rPr>
          <w:rFonts w:hint="eastAsia" w:ascii="黑体" w:hAnsi="宋体" w:eastAsia="黑体"/>
          <w:bCs/>
          <w:color w:val="000000"/>
          <w:sz w:val="32"/>
          <w:szCs w:val="32"/>
        </w:rPr>
        <w:t>批常规检验设备</w:t>
      </w:r>
      <w:r>
        <w:rPr>
          <w:rFonts w:hint="eastAsia" w:ascii="微软雅黑" w:hAnsi="微软雅黑" w:eastAsia="微软雅黑" w:cs="微软雅黑"/>
          <w:sz w:val="30"/>
          <w:szCs w:val="30"/>
        </w:rPr>
        <w:t>进行资源库入库公开寻源,欢迎符合资格条件的供应商参加。</w:t>
      </w:r>
    </w:p>
    <w:p w14:paraId="2BA1B5E5">
      <w:pPr>
        <w:widowControl/>
        <w:snapToGrid w:val="0"/>
        <w:spacing w:line="500" w:lineRule="exact"/>
        <w:ind w:firstLine="600" w:firstLineChars="200"/>
        <w:rPr>
          <w:rFonts w:ascii="黑体" w:hAnsi="宋体" w:eastAsia="黑体"/>
          <w:bCs/>
          <w:color w:val="000000"/>
          <w:sz w:val="32"/>
          <w:szCs w:val="32"/>
        </w:rPr>
      </w:pPr>
      <w:r>
        <w:rPr>
          <w:rFonts w:hint="eastAsia" w:ascii="微软雅黑" w:hAnsi="微软雅黑" w:eastAsia="微软雅黑" w:cs="微软雅黑"/>
          <w:b/>
          <w:sz w:val="30"/>
          <w:szCs w:val="30"/>
        </w:rPr>
        <w:t>一、项目名称</w:t>
      </w:r>
      <w:r>
        <w:rPr>
          <w:rFonts w:hint="eastAsia" w:ascii="微软雅黑" w:hAnsi="微软雅黑" w:eastAsia="微软雅黑" w:cs="微软雅黑"/>
          <w:sz w:val="30"/>
          <w:szCs w:val="30"/>
        </w:rPr>
        <w:t>：</w:t>
      </w:r>
      <w:r>
        <w:rPr>
          <w:rFonts w:hint="eastAsia" w:ascii="黑体" w:hAnsi="宋体" w:eastAsia="黑体"/>
          <w:bCs/>
          <w:color w:val="000000"/>
          <w:sz w:val="32"/>
          <w:szCs w:val="32"/>
        </w:rPr>
        <w:t>2025年第</w:t>
      </w:r>
      <w:r>
        <w:rPr>
          <w:rFonts w:hint="eastAsia" w:ascii="黑体" w:hAnsi="宋体" w:eastAsia="黑体"/>
          <w:bCs/>
          <w:color w:val="000000"/>
          <w:sz w:val="32"/>
          <w:szCs w:val="32"/>
          <w:lang w:val="en-US" w:eastAsia="zh-CN"/>
        </w:rPr>
        <w:t>三</w:t>
      </w:r>
      <w:r>
        <w:rPr>
          <w:rFonts w:hint="eastAsia" w:ascii="黑体" w:hAnsi="宋体" w:eastAsia="黑体"/>
          <w:bCs/>
          <w:color w:val="000000"/>
          <w:sz w:val="32"/>
          <w:szCs w:val="32"/>
        </w:rPr>
        <w:t>批常规检验设备资源库寻源项目</w:t>
      </w:r>
    </w:p>
    <w:p w14:paraId="7BBF89D0">
      <w:pPr>
        <w:widowControl/>
        <w:snapToGrid w:val="0"/>
        <w:spacing w:line="500" w:lineRule="exact"/>
        <w:ind w:firstLine="600" w:firstLineChars="200"/>
        <w:rPr>
          <w:rFonts w:ascii="微软雅黑" w:hAnsi="微软雅黑" w:eastAsia="微软雅黑" w:cs="微软雅黑"/>
          <w:b/>
          <w:sz w:val="30"/>
          <w:szCs w:val="30"/>
        </w:rPr>
      </w:pPr>
      <w:r>
        <w:rPr>
          <w:rFonts w:hint="eastAsia" w:ascii="微软雅黑" w:hAnsi="微软雅黑" w:eastAsia="微软雅黑" w:cs="微软雅黑"/>
          <w:b/>
          <w:sz w:val="30"/>
          <w:szCs w:val="30"/>
        </w:rPr>
        <w:t>二、项目概况：</w:t>
      </w:r>
    </w:p>
    <w:tbl>
      <w:tblPr>
        <w:tblStyle w:val="10"/>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0"/>
        <w:gridCol w:w="980"/>
        <w:gridCol w:w="800"/>
        <w:gridCol w:w="6700"/>
      </w:tblGrid>
      <w:tr w14:paraId="0093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0" w:type="dxa"/>
            <w:tcBorders>
              <w:top w:val="single" w:color="000000" w:sz="4" w:space="0"/>
              <w:left w:val="single" w:color="000000" w:sz="4" w:space="0"/>
              <w:bottom w:val="nil"/>
              <w:right w:val="single" w:color="000000" w:sz="4" w:space="0"/>
            </w:tcBorders>
            <w:shd w:val="clear" w:color="000000" w:fill="FFFFFF"/>
            <w:noWrap w:val="0"/>
            <w:vAlign w:val="center"/>
          </w:tcPr>
          <w:p w14:paraId="277456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w:t>
            </w:r>
          </w:p>
        </w:tc>
        <w:tc>
          <w:tcPr>
            <w:tcW w:w="980" w:type="dxa"/>
            <w:tcBorders>
              <w:top w:val="single" w:color="000000" w:sz="4" w:space="0"/>
              <w:left w:val="nil"/>
              <w:bottom w:val="nil"/>
              <w:right w:val="single" w:color="000000" w:sz="4" w:space="0"/>
            </w:tcBorders>
            <w:shd w:val="clear" w:color="000000" w:fill="FFFFFF"/>
            <w:noWrap w:val="0"/>
            <w:vAlign w:val="center"/>
          </w:tcPr>
          <w:p w14:paraId="2C7107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800" w:type="dxa"/>
            <w:tcBorders>
              <w:top w:val="single" w:color="000000" w:sz="4" w:space="0"/>
              <w:left w:val="nil"/>
              <w:bottom w:val="nil"/>
              <w:right w:val="nil"/>
            </w:tcBorders>
            <w:shd w:val="clear" w:color="000000" w:fill="FFFFFF"/>
            <w:noWrap w:val="0"/>
            <w:vAlign w:val="center"/>
          </w:tcPr>
          <w:p w14:paraId="7F4B39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进口/国产</w:t>
            </w:r>
          </w:p>
        </w:tc>
        <w:tc>
          <w:tcPr>
            <w:tcW w:w="6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D018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主要技术指标</w:t>
            </w:r>
          </w:p>
        </w:tc>
      </w:tr>
      <w:tr w14:paraId="483E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13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F4FFD">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各类包装形式液体产品的二级公路以下运输测试</w:t>
            </w:r>
          </w:p>
        </w:tc>
        <w:tc>
          <w:tcPr>
            <w:tcW w:w="980" w:type="dxa"/>
            <w:tcBorders>
              <w:top w:val="single" w:color="000000" w:sz="4" w:space="0"/>
              <w:left w:val="nil"/>
              <w:bottom w:val="single" w:color="000000" w:sz="4" w:space="0"/>
              <w:right w:val="single" w:color="000000" w:sz="4" w:space="0"/>
            </w:tcBorders>
            <w:shd w:val="clear" w:color="000000" w:fill="FFFFFF"/>
            <w:noWrap w:val="0"/>
            <w:vAlign w:val="center"/>
          </w:tcPr>
          <w:p w14:paraId="7EC84F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公路运输颠簸模拟检测设备</w:t>
            </w:r>
          </w:p>
        </w:tc>
        <w:tc>
          <w:tcPr>
            <w:tcW w:w="800" w:type="dxa"/>
            <w:tcBorders>
              <w:top w:val="single" w:color="000000" w:sz="4" w:space="0"/>
              <w:left w:val="nil"/>
              <w:bottom w:val="single" w:color="000000" w:sz="4" w:space="0"/>
              <w:right w:val="single" w:color="000000" w:sz="4" w:space="0"/>
            </w:tcBorders>
            <w:shd w:val="clear" w:color="000000" w:fill="FFFFFF"/>
            <w:noWrap w:val="0"/>
            <w:vAlign w:val="center"/>
          </w:tcPr>
          <w:p w14:paraId="4E11AD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不限</w:t>
            </w:r>
          </w:p>
        </w:tc>
        <w:tc>
          <w:tcPr>
            <w:tcW w:w="6700" w:type="dxa"/>
            <w:tcBorders>
              <w:top w:val="nil"/>
              <w:left w:val="nil"/>
              <w:bottom w:val="single" w:color="000000" w:sz="4" w:space="0"/>
              <w:right w:val="single" w:color="000000" w:sz="4" w:space="0"/>
            </w:tcBorders>
            <w:shd w:val="clear" w:color="000000" w:fill="FFFFFF"/>
            <w:noWrap w:val="0"/>
            <w:vAlign w:val="center"/>
          </w:tcPr>
          <w:p w14:paraId="1EF4E0A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1、适用范围：模拟汽车运输途中的颠簸对各类包装形式液体产品造成的破坏，用以鉴定产品不同运距、不同路况下外包装承压、磨损等项目的检测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*2、最大试验负载：≥100Kg（含紧固夹具等）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3、振动方式：往复式、回转式（跑马式）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4、试验振幅：满足25.4mm（欧规 1 英寸）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*5、振动频率：涵盖100-300 转/分钟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6、设备可连续运行时间：≥8小时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*7、测试台外形尺寸：长、宽≥1.0m×1.0m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8、电源：220V±10%，50Hz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9、运行工作环境：温度0～40°C，湿度≤80%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10、产品夹持防护：具备夹具、导轨或护栏形式，且大小可调，保证对一定重量一定高度的实验产品稳定放置</w:t>
            </w:r>
          </w:p>
        </w:tc>
      </w:tr>
      <w:tr w14:paraId="21F8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1300" w:type="dxa"/>
            <w:tcBorders>
              <w:top w:val="nil"/>
              <w:left w:val="single" w:color="000000" w:sz="4" w:space="0"/>
              <w:bottom w:val="single" w:color="000000" w:sz="4" w:space="0"/>
              <w:right w:val="single" w:color="000000" w:sz="4" w:space="0"/>
            </w:tcBorders>
            <w:shd w:val="clear" w:color="auto" w:fill="auto"/>
            <w:noWrap w:val="0"/>
            <w:vAlign w:val="center"/>
          </w:tcPr>
          <w:p w14:paraId="4DEF4A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乳与乳制品、饮料、冷冻饮品、白砂糖、果胶等食品的水分、灰分的检测</w:t>
            </w:r>
          </w:p>
        </w:tc>
        <w:tc>
          <w:tcPr>
            <w:tcW w:w="980" w:type="dxa"/>
            <w:tcBorders>
              <w:top w:val="nil"/>
              <w:left w:val="nil"/>
              <w:bottom w:val="single" w:color="000000" w:sz="4" w:space="0"/>
              <w:right w:val="single" w:color="000000" w:sz="4" w:space="0"/>
            </w:tcBorders>
            <w:shd w:val="clear" w:color="000000" w:fill="FFFFFF"/>
            <w:noWrap w:val="0"/>
            <w:vAlign w:val="center"/>
          </w:tcPr>
          <w:p w14:paraId="129170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乳成分分析仪</w:t>
            </w:r>
          </w:p>
        </w:tc>
        <w:tc>
          <w:tcPr>
            <w:tcW w:w="800" w:type="dxa"/>
            <w:tcBorders>
              <w:top w:val="nil"/>
              <w:left w:val="nil"/>
              <w:bottom w:val="single" w:color="000000" w:sz="4" w:space="0"/>
              <w:right w:val="single" w:color="000000" w:sz="4" w:space="0"/>
            </w:tcBorders>
            <w:shd w:val="clear" w:color="000000" w:fill="FFFFFF"/>
            <w:noWrap w:val="0"/>
            <w:vAlign w:val="center"/>
          </w:tcPr>
          <w:p w14:paraId="1BDEA3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不限</w:t>
            </w:r>
          </w:p>
        </w:tc>
        <w:tc>
          <w:tcPr>
            <w:tcW w:w="6700" w:type="dxa"/>
            <w:tcBorders>
              <w:top w:val="nil"/>
              <w:left w:val="nil"/>
              <w:bottom w:val="single" w:color="000000" w:sz="4" w:space="0"/>
              <w:right w:val="single" w:color="000000" w:sz="4" w:space="0"/>
            </w:tcBorders>
            <w:shd w:val="clear" w:color="000000" w:fill="FFFFFF"/>
            <w:noWrap w:val="0"/>
            <w:vAlign w:val="center"/>
          </w:tcPr>
          <w:p w14:paraId="15D03CB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*1、适用范围：液体乳、乳制品、发酵乳及含乳饮料理化指标快速定量检测</w:t>
            </w:r>
            <w:r>
              <w:rPr>
                <w:rStyle w:val="27"/>
                <w:lang w:val="en-US" w:eastAsia="zh-CN" w:bidi="ar"/>
              </w:rPr>
              <w:br w:type="textWrapping"/>
            </w:r>
            <w:r>
              <w:rPr>
                <w:rStyle w:val="28"/>
                <w:lang w:val="en-US" w:eastAsia="zh-CN" w:bidi="ar"/>
              </w:rPr>
              <w:t>*2、检测指标：脂肪、蛋白质、总固形物、非脂乳固体、乳糖、蔗糖、总糖、葡萄糖、果糖、麦芽糖等</w:t>
            </w:r>
            <w:r>
              <w:rPr>
                <w:rStyle w:val="27"/>
                <w:lang w:val="en-US" w:eastAsia="zh-CN" w:bidi="ar"/>
              </w:rPr>
              <w:br w:type="textWrapping"/>
            </w:r>
            <w:r>
              <w:rPr>
                <w:rStyle w:val="28"/>
                <w:lang w:val="en-US" w:eastAsia="zh-CN" w:bidi="ar"/>
              </w:rPr>
              <w:t>*3、样品准备：（5～55）℃；粘稠类产品无需稀释可直接检测；含谷物、果酱、果粒等添加物产品进行打碎后检测</w:t>
            </w:r>
            <w:r>
              <w:rPr>
                <w:rStyle w:val="27"/>
                <w:lang w:val="en-US" w:eastAsia="zh-CN" w:bidi="ar"/>
              </w:rPr>
              <w:br w:type="textWrapping"/>
            </w:r>
            <w:r>
              <w:rPr>
                <w:rStyle w:val="28"/>
                <w:lang w:val="en-US" w:eastAsia="zh-CN" w:bidi="ar"/>
              </w:rPr>
              <w:t>*4、准确性偏差（绝对值）：</w:t>
            </w:r>
            <w:r>
              <w:rPr>
                <w:rStyle w:val="27"/>
                <w:lang w:val="en-US" w:eastAsia="zh-CN" w:bidi="ar"/>
              </w:rPr>
              <w:br w:type="textWrapping"/>
            </w:r>
            <w:r>
              <w:rPr>
                <w:rStyle w:val="28"/>
                <w:lang w:val="en-US" w:eastAsia="zh-CN" w:bidi="ar"/>
              </w:rPr>
              <w:t>①白奶产品类、甜奶及乳饮料产品类：</w:t>
            </w:r>
            <w:r>
              <w:rPr>
                <w:rStyle w:val="27"/>
                <w:lang w:val="en-US" w:eastAsia="zh-CN" w:bidi="ar"/>
              </w:rPr>
              <w:br w:type="textWrapping"/>
            </w:r>
            <w:r>
              <w:rPr>
                <w:rStyle w:val="28"/>
                <w:lang w:val="en-US" w:eastAsia="zh-CN" w:bidi="ar"/>
              </w:rPr>
              <w:t>脂肪、蛋白质：(≤0.01符合率68%,≤0.02符合率95%，≤0.03符合率99%),总固形物、非脂乳固体：(≤0.04符合率68%,≤0.05符合率95%，≤0.06符合率99%)，糖类：(≤0.06符合率68%,≤0.08符合率95%，≤0.10符合率99%)</w:t>
            </w:r>
            <w:r>
              <w:rPr>
                <w:rStyle w:val="27"/>
                <w:lang w:val="en-US" w:eastAsia="zh-CN" w:bidi="ar"/>
              </w:rPr>
              <w:br w:type="textWrapping"/>
            </w:r>
            <w:r>
              <w:rPr>
                <w:rStyle w:val="28"/>
                <w:lang w:val="en-US" w:eastAsia="zh-CN" w:bidi="ar"/>
              </w:rPr>
              <w:t>②酸奶产品类:</w:t>
            </w:r>
            <w:r>
              <w:rPr>
                <w:rStyle w:val="27"/>
                <w:lang w:val="en-US" w:eastAsia="zh-CN" w:bidi="ar"/>
              </w:rPr>
              <w:br w:type="textWrapping"/>
            </w:r>
            <w:r>
              <w:rPr>
                <w:rStyle w:val="28"/>
                <w:lang w:val="en-US" w:eastAsia="zh-CN" w:bidi="ar"/>
              </w:rPr>
              <w:t>脂肪、蛋白质:(≤0.03符合率68%,≤0.05符合率90%，≤0.08符合率98%)，总固形物、非脂乳固体：(≤0.06符合率68%,≤0.08符合率95%，≤0.10符合率99%)，糖类：(≤0.06符合率68%,≤0.08符合率95%，≤0.10符合率99%)</w:t>
            </w:r>
            <w:r>
              <w:rPr>
                <w:rStyle w:val="27"/>
                <w:lang w:val="en-US" w:eastAsia="zh-CN" w:bidi="ar"/>
              </w:rPr>
              <w:br w:type="textWrapping"/>
            </w:r>
            <w:r>
              <w:rPr>
                <w:rStyle w:val="28"/>
                <w:lang w:val="en-US" w:eastAsia="zh-CN" w:bidi="ar"/>
              </w:rPr>
              <w:t>*5、稳定性偏差（极差）：脂肪、蛋白质≤0.03、总固形物、非脂乳固体≤0.05、糖类≤0.08</w:t>
            </w:r>
            <w:r>
              <w:rPr>
                <w:rStyle w:val="27"/>
                <w:lang w:val="en-US" w:eastAsia="zh-CN" w:bidi="ar"/>
              </w:rPr>
              <w:br w:type="textWrapping"/>
            </w:r>
            <w:r>
              <w:rPr>
                <w:rStyle w:val="28"/>
                <w:lang w:val="en-US" w:eastAsia="zh-CN" w:bidi="ar"/>
              </w:rPr>
              <w:t>*6、功能：自动归零或校准光路、异常警告，优先带自动进样功能</w:t>
            </w:r>
            <w:r>
              <w:rPr>
                <w:rStyle w:val="27"/>
                <w:lang w:val="en-US" w:eastAsia="zh-CN" w:bidi="ar"/>
              </w:rPr>
              <w:br w:type="textWrapping"/>
            </w:r>
            <w:r>
              <w:rPr>
                <w:rStyle w:val="28"/>
                <w:lang w:val="en-US" w:eastAsia="zh-CN" w:bidi="ar"/>
              </w:rPr>
              <w:t>7、检测速度：≤1min/样</w:t>
            </w:r>
            <w:r>
              <w:rPr>
                <w:rStyle w:val="27"/>
                <w:lang w:val="en-US" w:eastAsia="zh-CN" w:bidi="ar"/>
              </w:rPr>
              <w:br w:type="textWrapping"/>
            </w:r>
            <w:r>
              <w:rPr>
                <w:rStyle w:val="28"/>
                <w:lang w:val="en-US" w:eastAsia="zh-CN" w:bidi="ar"/>
              </w:rPr>
              <w:t>*8、功能选择：自带基础曲线，可自由组合检测指标集合并自定义集合名称</w:t>
            </w:r>
            <w:r>
              <w:rPr>
                <w:rStyle w:val="27"/>
                <w:lang w:val="en-US" w:eastAsia="zh-CN" w:bidi="ar"/>
              </w:rPr>
              <w:br w:type="textWrapping"/>
            </w:r>
            <w:r>
              <w:rPr>
                <w:rStyle w:val="28"/>
                <w:lang w:val="en-US" w:eastAsia="zh-CN" w:bidi="ar"/>
              </w:rPr>
              <w:t>9、可扩展性：用户可自定义基础曲线，可查看样品吸收图谱</w:t>
            </w:r>
            <w:r>
              <w:rPr>
                <w:rStyle w:val="27"/>
                <w:lang w:val="en-US" w:eastAsia="zh-CN" w:bidi="ar"/>
              </w:rPr>
              <w:br w:type="textWrapping"/>
            </w:r>
            <w:r>
              <w:rPr>
                <w:rStyle w:val="28"/>
                <w:lang w:val="en-US" w:eastAsia="zh-CN" w:bidi="ar"/>
              </w:rPr>
              <w:t>10、电源：220V±10%，50Hz</w:t>
            </w:r>
            <w:r>
              <w:rPr>
                <w:rStyle w:val="27"/>
                <w:lang w:val="en-US" w:eastAsia="zh-CN" w:bidi="ar"/>
              </w:rPr>
              <w:br w:type="textWrapping"/>
            </w:r>
            <w:r>
              <w:rPr>
                <w:rStyle w:val="28"/>
                <w:lang w:val="en-US" w:eastAsia="zh-CN" w:bidi="ar"/>
              </w:rPr>
              <w:t>*11、信息传输：</w:t>
            </w:r>
            <w:r>
              <w:rPr>
                <w:rStyle w:val="27"/>
                <w:lang w:val="en-US" w:eastAsia="zh-CN" w:bidi="ar"/>
              </w:rPr>
              <w:br w:type="textWrapping"/>
            </w:r>
            <w:r>
              <w:rPr>
                <w:rStyle w:val="28"/>
                <w:lang w:val="en-US" w:eastAsia="zh-CN" w:bidi="ar"/>
              </w:rPr>
              <w:t>①电脑配置：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配置与仪器功率匹配且满足1小时供电的UPS电源</w:t>
            </w:r>
            <w:r>
              <w:rPr>
                <w:rStyle w:val="27"/>
                <w:lang w:val="en-US" w:eastAsia="zh-CN" w:bidi="ar"/>
              </w:rPr>
              <w:br w:type="textWrapping"/>
            </w:r>
            <w:r>
              <w:rPr>
                <w:rStyle w:val="28"/>
                <w:lang w:val="en-US" w:eastAsia="zh-CN" w:bidi="ar"/>
              </w:rPr>
              <w:t>②工作站软件：可完成全部操作的工作站软件及数据传输线，可兼容全部windows操作系统，并提供免费升级支持，可以导出固定格式报告(PDF、CSV、TXT)，优先考虑PDF格式。开放数据库，提供访问权限</w:t>
            </w:r>
            <w:r>
              <w:rPr>
                <w:rStyle w:val="27"/>
                <w:lang w:val="en-US" w:eastAsia="zh-CN" w:bidi="ar"/>
              </w:rPr>
              <w:br w:type="textWrapping"/>
            </w:r>
            <w:r>
              <w:rPr>
                <w:rStyle w:val="28"/>
                <w:lang w:val="en-US" w:eastAsia="zh-CN" w:bidi="ar"/>
              </w:rPr>
              <w:t>③仪器接口：支持OPC\API\MUDBUS\TPC\IEC101\IEC104\485\RS232\USB协议LIMS/EDS其中一种或多种,带数据线；</w:t>
            </w:r>
            <w:r>
              <w:rPr>
                <w:rStyle w:val="27"/>
                <w:lang w:val="en-US" w:eastAsia="zh-CN" w:bidi="ar"/>
              </w:rPr>
              <w:br w:type="textWrapping"/>
            </w:r>
            <w:r>
              <w:rPr>
                <w:rStyle w:val="28"/>
                <w:lang w:val="en-US" w:eastAsia="zh-CN" w:bidi="ar"/>
              </w:rPr>
              <w:t>④系统接口：支持HTTP\API(支持标准MQTT、WebService、RestfulAPI等通用协议以及OPCDA和OPCUA协议)其中一种或多种。</w:t>
            </w:r>
            <w:r>
              <w:rPr>
                <w:rStyle w:val="27"/>
                <w:lang w:val="en-US" w:eastAsia="zh-CN" w:bidi="ar"/>
              </w:rPr>
              <w:br w:type="textWrapping"/>
            </w:r>
            <w:r>
              <w:rPr>
                <w:rStyle w:val="28"/>
                <w:lang w:val="en-US" w:eastAsia="zh-CN" w:bidi="ar"/>
              </w:rPr>
              <w:t>12、工作环境：温度（5～35）℃，湿度≤80%RH，检测结果稳定性不随温湿度变化波动超出准确性</w:t>
            </w:r>
          </w:p>
        </w:tc>
      </w:tr>
      <w:tr w14:paraId="1361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9" w:hRule="atLeast"/>
          <w:jc w:val="center"/>
        </w:trPr>
        <w:tc>
          <w:tcPr>
            <w:tcW w:w="1300" w:type="dxa"/>
            <w:tcBorders>
              <w:top w:val="nil"/>
              <w:left w:val="single" w:color="000000" w:sz="4" w:space="0"/>
              <w:bottom w:val="single" w:color="000000" w:sz="4" w:space="0"/>
              <w:right w:val="single" w:color="000000" w:sz="4" w:space="0"/>
            </w:tcBorders>
            <w:noWrap w:val="0"/>
            <w:vAlign w:val="center"/>
          </w:tcPr>
          <w:p w14:paraId="6C39A7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双氧水浓度快速检测</w:t>
            </w:r>
          </w:p>
        </w:tc>
        <w:tc>
          <w:tcPr>
            <w:tcW w:w="980" w:type="dxa"/>
            <w:tcBorders>
              <w:top w:val="nil"/>
              <w:left w:val="nil"/>
              <w:bottom w:val="single" w:color="000000" w:sz="4" w:space="0"/>
              <w:right w:val="single" w:color="000000" w:sz="4" w:space="0"/>
            </w:tcBorders>
            <w:noWrap w:val="0"/>
            <w:vAlign w:val="center"/>
          </w:tcPr>
          <w:p w14:paraId="637615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双氧水折光仪</w:t>
            </w:r>
          </w:p>
        </w:tc>
        <w:tc>
          <w:tcPr>
            <w:tcW w:w="800" w:type="dxa"/>
            <w:tcBorders>
              <w:top w:val="nil"/>
              <w:left w:val="nil"/>
              <w:bottom w:val="single" w:color="000000" w:sz="4" w:space="0"/>
              <w:right w:val="single" w:color="000000" w:sz="4" w:space="0"/>
            </w:tcBorders>
            <w:noWrap w:val="0"/>
            <w:vAlign w:val="center"/>
          </w:tcPr>
          <w:p w14:paraId="4FE54F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不限</w:t>
            </w:r>
          </w:p>
        </w:tc>
        <w:tc>
          <w:tcPr>
            <w:tcW w:w="6700" w:type="dxa"/>
            <w:tcBorders>
              <w:top w:val="nil"/>
              <w:left w:val="nil"/>
              <w:bottom w:val="single" w:color="000000" w:sz="4" w:space="0"/>
              <w:right w:val="single" w:color="000000" w:sz="4" w:space="0"/>
            </w:tcBorders>
            <w:noWrap w:val="0"/>
            <w:vAlign w:val="center"/>
          </w:tcPr>
          <w:p w14:paraId="34BDA1F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1、适用范围：双氧水浓度快速检测，便携式、整机各部件防双氧水腐蚀处理。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*2、测量范围：0%～60%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*3、分辨率：0.1%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*4、准确性偏差：与标准方法检测结果绝对差值≤0.5%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*5、重复性偏差：≤0.1%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*6、检测效率：单样用时≤5s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7、样品温度：（5～45）℃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*8、数据存储：最近≥200组，不可手动删除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9、电源：可充电锂离子电池，待机时间≥10小时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10、工作环境：温度（5～45）℃，湿度≤80%RH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11、信息传输：RS232、USB接口或蓝牙2.0及以上，有线传输带数据线，可以导出固定格式报告(PDF、CSV、TXT)，优先考虑PDF格式：</w:t>
            </w:r>
          </w:p>
        </w:tc>
      </w:tr>
    </w:tbl>
    <w:p w14:paraId="347A1299">
      <w:pPr>
        <w:ind w:firstLine="301" w:firstLineChars="100"/>
        <w:rPr>
          <w:rFonts w:hint="eastAsia" w:ascii="仿宋" w:hAnsi="仿宋" w:eastAsia="仿宋" w:cs="仿宋"/>
          <w:b/>
          <w:sz w:val="30"/>
          <w:szCs w:val="30"/>
        </w:rPr>
      </w:pPr>
    </w:p>
    <w:p w14:paraId="44356CFD">
      <w:pPr>
        <w:ind w:firstLine="301" w:firstLineChars="100"/>
        <w:rPr>
          <w:rFonts w:ascii="仿宋" w:hAnsi="仿宋" w:eastAsia="仿宋" w:cs="仿宋"/>
          <w:b/>
          <w:sz w:val="30"/>
          <w:szCs w:val="30"/>
        </w:rPr>
      </w:pPr>
      <w:r>
        <w:rPr>
          <w:rFonts w:hint="eastAsia" w:ascii="仿宋" w:hAnsi="仿宋" w:eastAsia="仿宋" w:cs="仿宋"/>
          <w:b/>
          <w:sz w:val="30"/>
          <w:szCs w:val="30"/>
        </w:rPr>
        <w:t>三、资格要求：</w:t>
      </w:r>
    </w:p>
    <w:p w14:paraId="759E2D9B">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1）竞谈人必须是在中华人民共和国境内注册的、具有独立法人资格的企业，且注册资金达到</w:t>
      </w:r>
      <w:r>
        <w:rPr>
          <w:rFonts w:ascii="仿宋_GB2312" w:hAnsi="宋体" w:eastAsia="仿宋_GB2312"/>
          <w:color w:val="000000"/>
          <w:sz w:val="28"/>
          <w:szCs w:val="28"/>
        </w:rPr>
        <w:t>5</w:t>
      </w:r>
      <w:r>
        <w:rPr>
          <w:rFonts w:hint="eastAsia" w:ascii="仿宋_GB2312" w:hAnsi="宋体" w:eastAsia="仿宋_GB2312"/>
          <w:color w:val="000000"/>
          <w:sz w:val="28"/>
          <w:szCs w:val="28"/>
        </w:rPr>
        <w:t>00万元人民币及以上（外币按注册时汇率计算），有能力履行竞谈内容要求和提供竞谈货物及服务，经营范围包含设备生产、设备销售、技术开发等任一内容，以企业营业执照为准；</w:t>
      </w:r>
    </w:p>
    <w:p w14:paraId="0A79B26C">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2）竞谈人须具有开户行许可证或基本存款账户信息；</w:t>
      </w:r>
    </w:p>
    <w:p w14:paraId="42563430">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3）竞谈人须具备一般纳税人资格，能开具税率13%的增值税专用发票，</w:t>
      </w:r>
      <w:r>
        <w:rPr>
          <w:rFonts w:hint="eastAsia" w:ascii="仿宋_GB2312" w:hAnsi="宋体" w:eastAsia="仿宋_GB2312"/>
          <w:color w:val="000000"/>
          <w:sz w:val="28"/>
          <w:szCs w:val="28"/>
          <w:highlight w:val="yellow"/>
        </w:rPr>
        <w:t>提供依法纳税缴纳证明材料</w:t>
      </w:r>
      <w:r>
        <w:rPr>
          <w:rFonts w:hint="eastAsia" w:ascii="仿宋_GB2312" w:hAnsi="宋体" w:eastAsia="仿宋_GB2312"/>
          <w:color w:val="000000"/>
          <w:sz w:val="28"/>
          <w:szCs w:val="28"/>
        </w:rPr>
        <w:t>；</w:t>
      </w:r>
    </w:p>
    <w:p w14:paraId="11011EF3">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4）竞谈人须为所投标设备生产制造厂家或具备授权书代理商；</w:t>
      </w:r>
    </w:p>
    <w:p w14:paraId="4C1B2C4F">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5）竞谈人须具有近三年（202</w:t>
      </w:r>
      <w:r>
        <w:rPr>
          <w:rFonts w:ascii="仿宋_GB2312" w:hAnsi="宋体" w:eastAsia="仿宋_GB2312"/>
          <w:color w:val="000000"/>
          <w:sz w:val="28"/>
          <w:szCs w:val="28"/>
        </w:rPr>
        <w:t>2</w:t>
      </w:r>
      <w:r>
        <w:rPr>
          <w:rFonts w:hint="eastAsia" w:ascii="仿宋_GB2312" w:hAnsi="宋体" w:eastAsia="仿宋_GB2312"/>
          <w:color w:val="000000"/>
          <w:sz w:val="28"/>
          <w:szCs w:val="28"/>
        </w:rPr>
        <w:t>年-至今）至少一个及以上的类似项目业绩（以双方盖章的合同扫描件为准）；</w:t>
      </w:r>
    </w:p>
    <w:p w14:paraId="249C3A17">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6）竞谈人须具有近三年（202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 xml:space="preserve">年）的财务报表； </w:t>
      </w:r>
    </w:p>
    <w:p w14:paraId="1A838FAC">
      <w:pPr>
        <w:wordWrap w:val="0"/>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7）竞谈人未被列入“国家企业信用信息公示系统”（http://www.gsxt.gov.cn/index.html）严重违法失信企业名单；</w:t>
      </w:r>
    </w:p>
    <w:p w14:paraId="34C1174C">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8）竞谈人须提供数据保密承诺书；</w:t>
      </w:r>
    </w:p>
    <w:p w14:paraId="38837D22">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9）竞谈人须提供技术文件（包括彩页、说明书等）；</w:t>
      </w:r>
    </w:p>
    <w:p w14:paraId="4AB3B3F2">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2D878F59">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11）本项目不接受联合体竞谈，不允许分包或转包；</w:t>
      </w:r>
    </w:p>
    <w:p w14:paraId="21B21630">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12）不接受进入中粮及蒙牛供应商黑名单（以蒙牛集团采购招标管理部下发的黑名单为准）的企业参与竞谈；</w:t>
      </w:r>
    </w:p>
    <w:p w14:paraId="491757C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3</w:t>
      </w:r>
      <w:r>
        <w:rPr>
          <w:rFonts w:hint="eastAsia" w:ascii="仿宋_GB2312" w:hAnsi="宋体" w:eastAsia="仿宋_GB2312"/>
          <w:color w:val="000000"/>
          <w:sz w:val="28"/>
          <w:szCs w:val="28"/>
        </w:rPr>
        <w:t>）代理商须提供正品承诺书；</w:t>
      </w:r>
    </w:p>
    <w:p w14:paraId="6ABFCF0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4</w:t>
      </w:r>
      <w:r>
        <w:rPr>
          <w:rFonts w:hint="eastAsia" w:ascii="仿宋_GB2312" w:hAnsi="宋体" w:eastAsia="仿宋_GB2312"/>
          <w:color w:val="000000"/>
          <w:sz w:val="28"/>
          <w:szCs w:val="28"/>
        </w:rPr>
        <w:t>）能提供售后服务，有专业人员协助解决质量问题，须提供售后服务承诺书；</w:t>
      </w:r>
    </w:p>
    <w:p w14:paraId="47C1485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5</w:t>
      </w:r>
      <w:r>
        <w:rPr>
          <w:rFonts w:hint="eastAsia" w:ascii="仿宋_GB2312" w:hAnsi="宋体" w:eastAsia="仿宋_GB2312"/>
          <w:color w:val="000000"/>
          <w:sz w:val="28"/>
          <w:szCs w:val="28"/>
        </w:rPr>
        <w:t>）提供已发缴纳社保证明。</w:t>
      </w:r>
    </w:p>
    <w:p w14:paraId="321112B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注：不符合上述条件的投标方，不予报名，未按照要求提供材料的直接取消相应评标资格。</w:t>
      </w:r>
    </w:p>
    <w:p w14:paraId="38B0F591">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流程：公告发布-投标商报名-商务资格预审-技术审核-商务谈判-合同签订</w:t>
      </w:r>
    </w:p>
    <w:p w14:paraId="30A66259">
      <w:pPr>
        <w:ind w:firstLine="602" w:firstLineChars="200"/>
        <w:rPr>
          <w:rFonts w:ascii="仿宋" w:hAnsi="仿宋" w:eastAsia="仿宋" w:cs="仿宋"/>
          <w:b/>
          <w:sz w:val="30"/>
          <w:szCs w:val="30"/>
        </w:rPr>
      </w:pPr>
      <w:r>
        <w:rPr>
          <w:rFonts w:hint="eastAsia" w:ascii="仿宋" w:hAnsi="仿宋" w:eastAsia="仿宋" w:cs="仿宋"/>
          <w:b/>
          <w:sz w:val="30"/>
          <w:szCs w:val="30"/>
        </w:rPr>
        <w:t>四、报名须知</w:t>
      </w:r>
    </w:p>
    <w:p w14:paraId="3762A184">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报名资格文件的组成及顺序按照如下要求提供：</w:t>
      </w:r>
    </w:p>
    <w:p w14:paraId="64051DB0">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1、提供有效的营业执照（副本）、组织机构代码证（副本）、税务登记证（副本）（注:以上三项或三证合一营业执照副本）；</w:t>
      </w:r>
    </w:p>
    <w:p w14:paraId="2D846CE6">
      <w:pPr>
        <w:adjustRightInd w:val="0"/>
        <w:snapToGrid w:val="0"/>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、竞谈人须具有开户行许可证或基本存款账户信息；</w:t>
      </w:r>
    </w:p>
    <w:p w14:paraId="3042FB49">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3、竞谈人须具备一般纳税人资格，能开具税率13%的增值税专用发票，</w:t>
      </w:r>
      <w:r>
        <w:rPr>
          <w:rFonts w:hint="eastAsia" w:ascii="仿宋_GB2312" w:hAnsi="宋体" w:eastAsia="仿宋_GB2312"/>
          <w:color w:val="000000"/>
          <w:sz w:val="28"/>
          <w:szCs w:val="28"/>
          <w:highlight w:val="yellow"/>
        </w:rPr>
        <w:t>提供依法纳税缴纳证明材料</w:t>
      </w:r>
      <w:r>
        <w:rPr>
          <w:rFonts w:hint="eastAsia" w:ascii="仿宋_GB2312" w:hAnsi="宋体" w:eastAsia="仿宋_GB2312"/>
          <w:color w:val="000000"/>
          <w:sz w:val="28"/>
          <w:szCs w:val="28"/>
        </w:rPr>
        <w:t>；</w:t>
      </w:r>
    </w:p>
    <w:p w14:paraId="52B93FEF">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4、竞谈人须为所投标设备生产制造厂家或具备授权书代理商；</w:t>
      </w:r>
    </w:p>
    <w:p w14:paraId="2E3F5F46">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5、竞谈人须具有近三年（202</w:t>
      </w:r>
      <w:r>
        <w:rPr>
          <w:rFonts w:ascii="仿宋_GB2312" w:hAnsi="宋体" w:eastAsia="仿宋_GB2312"/>
          <w:color w:val="000000"/>
          <w:sz w:val="28"/>
          <w:szCs w:val="28"/>
        </w:rPr>
        <w:t>2</w:t>
      </w:r>
      <w:r>
        <w:rPr>
          <w:rFonts w:hint="eastAsia" w:ascii="仿宋_GB2312" w:hAnsi="宋体" w:eastAsia="仿宋_GB2312"/>
          <w:color w:val="000000"/>
          <w:sz w:val="28"/>
          <w:szCs w:val="28"/>
        </w:rPr>
        <w:t>年-至今）至少一个及以上的类似项目业绩（以双方盖章的合同扫描件为准）；</w:t>
      </w:r>
    </w:p>
    <w:p w14:paraId="39B5FA5D">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6、竞谈人须具有近三年（202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 xml:space="preserve">年）的财务报表； </w:t>
      </w:r>
    </w:p>
    <w:p w14:paraId="7E437222">
      <w:pPr>
        <w:wordWrap w:val="0"/>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7、竞谈人未被列入“国家企业信用信息公示系统”（http://www.gsxt.gov.cn/index.html）严重违法失信企业名单；</w:t>
      </w:r>
    </w:p>
    <w:p w14:paraId="41395404">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8、竞谈人须提供数据保密承诺书；</w:t>
      </w:r>
    </w:p>
    <w:p w14:paraId="4BF2AA72">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9、竞谈人须提供技术文件（包括彩页、说明书等）；</w:t>
      </w:r>
    </w:p>
    <w:p w14:paraId="3F5F4936">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0A55FFB4">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11、本项目不接受联合体竞谈，不允许分包或转包；</w:t>
      </w:r>
    </w:p>
    <w:p w14:paraId="5C2FC6CB">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12、不接受进入中粮及蒙牛供应商黑名单（以蒙牛集团采购招标管理部下发的黑名单为准）的企业参与竞谈；</w:t>
      </w:r>
    </w:p>
    <w:p w14:paraId="7CF08E55">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3</w:t>
      </w:r>
      <w:r>
        <w:rPr>
          <w:rFonts w:hint="eastAsia" w:ascii="仿宋_GB2312" w:hAnsi="宋体" w:eastAsia="仿宋_GB2312"/>
          <w:color w:val="000000"/>
          <w:sz w:val="28"/>
          <w:szCs w:val="28"/>
        </w:rPr>
        <w:t>、代理商须提供正品承诺书；</w:t>
      </w:r>
    </w:p>
    <w:p w14:paraId="39740634">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4</w:t>
      </w:r>
      <w:r>
        <w:rPr>
          <w:rFonts w:hint="eastAsia" w:ascii="仿宋_GB2312" w:hAnsi="宋体" w:eastAsia="仿宋_GB2312"/>
          <w:color w:val="000000"/>
          <w:sz w:val="28"/>
          <w:szCs w:val="28"/>
        </w:rPr>
        <w:t>、能提供售后服务，有专业人员协助解决质量问题，须提供售后服务承诺书；</w:t>
      </w:r>
    </w:p>
    <w:p w14:paraId="0C94352F">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5</w:t>
      </w:r>
      <w:r>
        <w:rPr>
          <w:rFonts w:hint="eastAsia" w:ascii="仿宋_GB2312" w:hAnsi="宋体" w:eastAsia="仿宋_GB2312"/>
          <w:color w:val="000000"/>
          <w:sz w:val="28"/>
          <w:szCs w:val="28"/>
        </w:rPr>
        <w:t>、提供依法缴纳社保证明。</w:t>
      </w:r>
    </w:p>
    <w:p w14:paraId="467FCA73">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16</w:t>
      </w:r>
      <w:r>
        <w:rPr>
          <w:rFonts w:hint="eastAsia" w:ascii="仿宋_GB2312" w:hAnsi="宋体" w:eastAsia="仿宋_GB2312"/>
          <w:color w:val="000000"/>
          <w:sz w:val="28"/>
          <w:szCs w:val="28"/>
        </w:rPr>
        <w:t>、技术文件（包括彩页、说明书等）.</w:t>
      </w:r>
    </w:p>
    <w:p w14:paraId="1F1265DF">
      <w:pPr>
        <w:spacing w:line="360" w:lineRule="auto"/>
        <w:ind w:firstLine="420" w:firstLineChars="200"/>
        <w:rPr>
          <w:rFonts w:ascii="仿宋_GB2312" w:hAnsi="宋体" w:eastAsia="仿宋_GB2312"/>
          <w:color w:val="000000"/>
          <w:sz w:val="28"/>
          <w:szCs w:val="28"/>
        </w:rPr>
      </w:pPr>
      <w:r>
        <w:fldChar w:fldCharType="begin"/>
      </w:r>
      <w:r>
        <w:instrText xml:space="preserve"> HYPERLINK "mailto:以上各类证书、证明材料应为原件的扫描件或复印件加盖公章，并按以上" </w:instrText>
      </w:r>
      <w:r>
        <w:fldChar w:fldCharType="separate"/>
      </w:r>
      <w:r>
        <w:rPr>
          <w:rFonts w:hint="eastAsia" w:ascii="仿宋_GB2312" w:hAnsi="宋体" w:eastAsia="仿宋_GB2312"/>
          <w:color w:val="000000"/>
          <w:sz w:val="28"/>
          <w:szCs w:val="28"/>
        </w:rPr>
        <w:t>以上各类证书、证明材料应为原件的扫描件或复印件加盖公章，并按以上“组成及顺序”合并在一份PDF格式文件中（附件1必须额外提交可粘贴版）于资格初审截止时间前（如下）发送到wangjunxia@mengniu.cn电子邮箱进行审查（过期发送不予受理），邮件主题为“单位名称+项目名称+</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 xml:space="preserve">设备名称”，邮件内容写清楚报名单位的联系人、联系电话、邮箱”。                         </w:t>
      </w:r>
    </w:p>
    <w:p w14:paraId="6D1AF37D">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资料提供不全或者未按时间要求提报的将被拒绝接收，所提供的资质业绩文件中如有虚假情况，一经发现将被取消投标资格。</w:t>
      </w:r>
    </w:p>
    <w:p w14:paraId="27449F03">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五、项目时间安排及要求：</w:t>
      </w:r>
    </w:p>
    <w:p w14:paraId="1C998272">
      <w:pPr>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1、报名时间：202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日至202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一次</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2025年</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19</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日</w:t>
      </w:r>
    </w:p>
    <w:p w14:paraId="54EFA2C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26</w:t>
      </w:r>
      <w:r>
        <w:rPr>
          <w:rFonts w:hint="eastAsia" w:ascii="仿宋_GB2312" w:hAnsi="宋体" w:eastAsia="仿宋_GB2312"/>
          <w:color w:val="000000"/>
          <w:sz w:val="28"/>
          <w:szCs w:val="28"/>
        </w:rPr>
        <w:t>日；</w:t>
      </w:r>
    </w:p>
    <w:p w14:paraId="38C3F7C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六、发布媒体：</w:t>
      </w:r>
    </w:p>
    <w:p w14:paraId="7DE9C7A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蒙牛官网（http://www.mengniu.com.cn）、蒙牛内部OA平台、中国采购与招标网，此公告只在以上平台发布，其他任何媒体转载无效。</w:t>
      </w:r>
    </w:p>
    <w:p w14:paraId="1F947567">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七、采购招标实施方及联系方式：</w:t>
      </w:r>
    </w:p>
    <w:p w14:paraId="314CBAD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采购招标实施方：内蒙古蒙牛乳业（集团）股份有限公司</w:t>
      </w:r>
    </w:p>
    <w:p w14:paraId="46E00C1F">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业务咨询联系人：王俊霞            </w:t>
      </w:r>
    </w:p>
    <w:p w14:paraId="5FABE429">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联系方式：15849339778</w:t>
      </w:r>
    </w:p>
    <w:p w14:paraId="01DCC47D">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八、监督单位及联系方式：</w:t>
      </w:r>
    </w:p>
    <w:p w14:paraId="03C64B92">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D395615">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 xml:space="preserve">监 督 人:薛海燕                        </w:t>
      </w:r>
    </w:p>
    <w:p w14:paraId="79037965">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联系电话：0471-7393642/监督人电话：15034952008</w:t>
      </w:r>
    </w:p>
    <w:p w14:paraId="6CCA032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电子邮件：xuehaiyan@mengniu.cn</w:t>
      </w:r>
    </w:p>
    <w:p w14:paraId="44E2C66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7FC2BF2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57AF8372">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监 督 人: 张丽娜</w:t>
      </w:r>
    </w:p>
    <w:p w14:paraId="5FEC593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联系电话：0471-7393612</w:t>
      </w:r>
    </w:p>
    <w:p w14:paraId="0FACAB78">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受理范围：采购招标</w:t>
      </w:r>
      <w:bookmarkStart w:id="0" w:name="OLE_LINK1"/>
      <w:r>
        <w:rPr>
          <w:rFonts w:hint="eastAsia" w:ascii="仿宋" w:hAnsi="仿宋" w:eastAsia="仿宋" w:cs="仿宋"/>
          <w:sz w:val="28"/>
          <w:szCs w:val="28"/>
        </w:rPr>
        <w:t>执行过程中涉嫌</w:t>
      </w:r>
      <w:bookmarkEnd w:id="0"/>
      <w:r>
        <w:rPr>
          <w:rFonts w:hint="eastAsia" w:ascii="仿宋" w:hAnsi="仿宋" w:eastAsia="仿宋" w:cs="仿宋"/>
          <w:sz w:val="28"/>
          <w:szCs w:val="28"/>
        </w:rPr>
        <w:t>贪污贿赂、滥用职权、玩忽职守、权力寻租、利益输送、徇私舞弊以及浪费公司资财等违纪问题的各类举报。</w:t>
      </w:r>
    </w:p>
    <w:p w14:paraId="368A6F74">
      <w:pPr>
        <w:tabs>
          <w:tab w:val="left" w:pos="6645"/>
        </w:tabs>
        <w:spacing w:line="360" w:lineRule="auto"/>
        <w:ind w:right="567"/>
        <w:jc w:val="left"/>
        <w:rPr>
          <w:rFonts w:ascii="仿宋" w:hAnsi="仿宋" w:eastAsia="仿宋" w:cs="仿宋"/>
          <w:sz w:val="28"/>
          <w:szCs w:val="28"/>
        </w:rPr>
      </w:pPr>
    </w:p>
    <w:p w14:paraId="35FD303C">
      <w:pPr>
        <w:tabs>
          <w:tab w:val="left" w:pos="6645"/>
        </w:tabs>
        <w:spacing w:line="360" w:lineRule="auto"/>
        <w:ind w:right="567"/>
        <w:jc w:val="left"/>
        <w:rPr>
          <w:rFonts w:ascii="仿宋" w:hAnsi="仿宋" w:eastAsia="仿宋" w:cs="仿宋"/>
          <w:sz w:val="28"/>
          <w:szCs w:val="28"/>
        </w:rPr>
      </w:pPr>
    </w:p>
    <w:p w14:paraId="1229DD19">
      <w:pPr>
        <w:tabs>
          <w:tab w:val="left" w:pos="6645"/>
        </w:tabs>
        <w:spacing w:line="360" w:lineRule="auto"/>
        <w:ind w:right="567"/>
        <w:jc w:val="left"/>
        <w:rPr>
          <w:rFonts w:ascii="仿宋" w:hAnsi="仿宋" w:eastAsia="仿宋" w:cs="仿宋"/>
          <w:sz w:val="28"/>
          <w:szCs w:val="28"/>
        </w:rPr>
      </w:pPr>
    </w:p>
    <w:p w14:paraId="07A54046">
      <w:pPr>
        <w:tabs>
          <w:tab w:val="left" w:pos="6645"/>
        </w:tabs>
        <w:spacing w:line="360" w:lineRule="auto"/>
        <w:ind w:right="567"/>
        <w:jc w:val="left"/>
        <w:rPr>
          <w:rFonts w:ascii="仿宋" w:hAnsi="仿宋" w:eastAsia="仿宋" w:cs="仿宋"/>
          <w:sz w:val="28"/>
          <w:szCs w:val="28"/>
        </w:rPr>
      </w:pPr>
    </w:p>
    <w:p w14:paraId="24CBFF8B">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1E0C73FB">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1、法定代表人身份证明、授权委托书</w:t>
      </w:r>
    </w:p>
    <w:p w14:paraId="20D2C8C7">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2、保密承诺书</w:t>
      </w:r>
    </w:p>
    <w:p w14:paraId="1A76B316">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2FC10E18">
      <w:pPr>
        <w:tabs>
          <w:tab w:val="left" w:pos="6645"/>
        </w:tabs>
        <w:spacing w:line="360" w:lineRule="auto"/>
        <w:ind w:right="567"/>
        <w:jc w:val="left"/>
        <w:rPr>
          <w:rFonts w:ascii="仿宋" w:hAnsi="仿宋" w:eastAsia="仿宋" w:cs="仿宋"/>
          <w:sz w:val="28"/>
          <w:szCs w:val="28"/>
        </w:rPr>
      </w:pPr>
      <w:r>
        <w:rPr>
          <w:rFonts w:hint="eastAsia" w:ascii="仿宋" w:hAnsi="仿宋" w:eastAsia="仿宋" w:cs="仿宋"/>
          <w:sz w:val="28"/>
          <w:szCs w:val="28"/>
        </w:rPr>
        <w:t xml:space="preserve">    4、潜在竞谈单位所报标段信息表</w:t>
      </w:r>
    </w:p>
    <w:p w14:paraId="1CF1871F">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5、告知函</w:t>
      </w:r>
    </w:p>
    <w:p w14:paraId="14D60119">
      <w:pPr>
        <w:tabs>
          <w:tab w:val="left" w:pos="6645"/>
        </w:tabs>
        <w:spacing w:line="360" w:lineRule="auto"/>
        <w:ind w:right="567"/>
        <w:jc w:val="left"/>
        <w:rPr>
          <w:rFonts w:ascii="仿宋" w:hAnsi="仿宋" w:eastAsia="仿宋" w:cs="仿宋"/>
          <w:sz w:val="28"/>
          <w:szCs w:val="28"/>
        </w:rPr>
      </w:pPr>
      <w:r>
        <w:rPr>
          <w:rFonts w:hint="eastAsia" w:ascii="仿宋" w:hAnsi="仿宋" w:eastAsia="仿宋" w:cs="仿宋"/>
          <w:sz w:val="28"/>
          <w:szCs w:val="28"/>
        </w:rPr>
        <w:t xml:space="preserve">    6、阳光协议</w:t>
      </w:r>
    </w:p>
    <w:p w14:paraId="010F54F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蒙牛集团采购中心</w:t>
      </w:r>
    </w:p>
    <w:p w14:paraId="6E41BEF5">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8</w:t>
      </w:r>
      <w:bookmarkStart w:id="3" w:name="_GoBack"/>
      <w:bookmarkEnd w:id="3"/>
      <w:r>
        <w:rPr>
          <w:rFonts w:hint="eastAsia" w:ascii="仿宋_GB2312" w:hAnsi="宋体" w:eastAsia="仿宋_GB2312"/>
          <w:color w:val="000000"/>
          <w:sz w:val="28"/>
          <w:szCs w:val="28"/>
        </w:rPr>
        <w:t>日</w:t>
      </w:r>
    </w:p>
    <w:p w14:paraId="697F3364">
      <w:pPr>
        <w:widowControl/>
        <w:jc w:val="left"/>
        <w:rPr>
          <w:rFonts w:ascii="仿宋" w:hAnsi="仿宋" w:eastAsia="仿宋" w:cs="仿宋"/>
          <w:sz w:val="30"/>
          <w:szCs w:val="30"/>
        </w:rPr>
      </w:pPr>
      <w:r>
        <w:rPr>
          <w:rFonts w:hint="eastAsia" w:ascii="仿宋" w:hAnsi="仿宋" w:eastAsia="仿宋" w:cs="仿宋"/>
          <w:sz w:val="30"/>
          <w:szCs w:val="30"/>
        </w:rPr>
        <w:br w:type="page"/>
      </w:r>
    </w:p>
    <w:p w14:paraId="1BDE7FD1">
      <w:pPr>
        <w:widowControl/>
        <w:jc w:val="left"/>
        <w:rPr>
          <w:rFonts w:ascii="仿宋" w:hAnsi="仿宋" w:eastAsia="仿宋" w:cs="仿宋"/>
          <w:sz w:val="30"/>
          <w:szCs w:val="30"/>
        </w:rPr>
      </w:pPr>
    </w:p>
    <w:p w14:paraId="5E086203">
      <w:pPr>
        <w:adjustRightInd w:val="0"/>
        <w:snapToGrid w:val="0"/>
        <w:spacing w:line="360" w:lineRule="auto"/>
        <w:jc w:val="left"/>
        <w:rPr>
          <w:rFonts w:ascii="仿宋" w:hAnsi="仿宋" w:eastAsia="仿宋" w:cs="仿宋"/>
          <w:bCs/>
          <w:sz w:val="28"/>
          <w:szCs w:val="28"/>
        </w:rPr>
      </w:pPr>
      <w:r>
        <w:rPr>
          <w:rFonts w:hint="eastAsia" w:ascii="仿宋" w:hAnsi="仿宋" w:eastAsia="仿宋" w:cs="仿宋"/>
          <w:bCs/>
          <w:sz w:val="28"/>
          <w:szCs w:val="28"/>
        </w:rPr>
        <w:t>件1：</w:t>
      </w:r>
    </w:p>
    <w:p w14:paraId="7F27CB72">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7322DEF6">
      <w:pPr>
        <w:spacing w:line="360" w:lineRule="auto"/>
        <w:jc w:val="center"/>
        <w:rPr>
          <w:rFonts w:ascii="仿宋" w:hAnsi="仿宋" w:eastAsia="仿宋" w:cs="仿宋"/>
          <w:b/>
          <w:sz w:val="28"/>
          <w:szCs w:val="28"/>
        </w:rPr>
      </w:pPr>
    </w:p>
    <w:p w14:paraId="37C925F1">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0F496836">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highlight w:val="yellow"/>
        </w:rPr>
        <w:t>（企业类型）</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C317C0D">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317A841">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CCED25D">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479AAADC">
      <w:pPr>
        <w:spacing w:line="360" w:lineRule="auto"/>
        <w:ind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296A7B62">
      <w:pPr>
        <w:spacing w:line="360" w:lineRule="auto"/>
        <w:ind w:firstLine="1"/>
        <w:rPr>
          <w:rFonts w:ascii="仿宋" w:hAnsi="仿宋" w:eastAsia="仿宋" w:cs="仿宋"/>
          <w:sz w:val="28"/>
          <w:szCs w:val="28"/>
        </w:rPr>
      </w:pPr>
      <w:r>
        <w:rPr>
          <w:rFonts w:hint="eastAsia" w:ascii="仿宋" w:hAnsi="仿宋" w:eastAsia="仿宋" w:cs="仿宋"/>
          <w:sz w:val="28"/>
          <w:szCs w:val="28"/>
        </w:rPr>
        <w:t>特此证明。</w:t>
      </w:r>
    </w:p>
    <w:p w14:paraId="7E1678FC">
      <w:pPr>
        <w:spacing w:line="360" w:lineRule="auto"/>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2B54A4A1">
      <w:pPr>
        <w:spacing w:line="360" w:lineRule="auto"/>
        <w:jc w:val="right"/>
        <w:rPr>
          <w:rFonts w:ascii="仿宋" w:hAnsi="仿宋" w:eastAsia="仿宋" w:cs="仿宋"/>
          <w:sz w:val="28"/>
          <w:szCs w:val="28"/>
        </w:rPr>
      </w:pPr>
    </w:p>
    <w:p w14:paraId="458F0C37">
      <w:pPr>
        <w:spacing w:line="360" w:lineRule="auto"/>
        <w:jc w:val="right"/>
        <w:rPr>
          <w:rFonts w:ascii="仿宋" w:hAnsi="仿宋" w:eastAsia="仿宋" w:cs="仿宋"/>
          <w:sz w:val="28"/>
          <w:szCs w:val="28"/>
        </w:rPr>
      </w:pPr>
      <w:r>
        <w:rPr>
          <w:rFonts w:hint="eastAsia" w:ascii="仿宋" w:hAnsi="仿宋" w:eastAsia="仿宋" w:cs="仿宋"/>
          <w:sz w:val="28"/>
          <w:szCs w:val="28"/>
          <w:u w:val="single"/>
        </w:rPr>
        <w:t>202</w:t>
      </w:r>
      <w:r>
        <w:rPr>
          <w:rFonts w:ascii="仿宋" w:hAnsi="仿宋" w:eastAsia="仿宋" w:cs="仿宋"/>
          <w:sz w:val="28"/>
          <w:szCs w:val="28"/>
          <w:u w:val="single"/>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CB5168">
      <w:pPr>
        <w:spacing w:line="360" w:lineRule="auto"/>
        <w:rPr>
          <w:rFonts w:ascii="仿宋" w:hAnsi="仿宋" w:eastAsia="仿宋" w:cs="仿宋"/>
          <w:b/>
          <w:kern w:val="0"/>
          <w:sz w:val="28"/>
          <w:szCs w:val="28"/>
        </w:rPr>
      </w:pPr>
    </w:p>
    <w:p w14:paraId="7C9E57A8">
      <w:pPr>
        <w:spacing w:line="360" w:lineRule="auto"/>
        <w:rPr>
          <w:rFonts w:ascii="仿宋" w:hAnsi="仿宋" w:eastAsia="仿宋" w:cs="仿宋"/>
          <w:b/>
          <w:kern w:val="0"/>
          <w:sz w:val="28"/>
          <w:szCs w:val="28"/>
        </w:rPr>
      </w:pPr>
    </w:p>
    <w:p w14:paraId="2C8B8E90">
      <w:pPr>
        <w:spacing w:line="360" w:lineRule="auto"/>
        <w:rPr>
          <w:rFonts w:ascii="仿宋" w:hAnsi="仿宋" w:eastAsia="仿宋" w:cs="仿宋"/>
          <w:b/>
          <w:kern w:val="0"/>
          <w:sz w:val="28"/>
          <w:szCs w:val="28"/>
        </w:rPr>
      </w:pPr>
    </w:p>
    <w:p w14:paraId="436AD8DF">
      <w:pPr>
        <w:spacing w:line="360" w:lineRule="auto"/>
        <w:rPr>
          <w:rFonts w:ascii="仿宋" w:hAnsi="仿宋" w:eastAsia="仿宋" w:cs="仿宋"/>
          <w:b/>
          <w:kern w:val="0"/>
          <w:sz w:val="28"/>
          <w:szCs w:val="28"/>
        </w:rPr>
      </w:pPr>
    </w:p>
    <w:p w14:paraId="481033AD">
      <w:pPr>
        <w:spacing w:line="360" w:lineRule="auto"/>
        <w:rPr>
          <w:rFonts w:ascii="仿宋" w:hAnsi="仿宋" w:eastAsia="仿宋" w:cs="仿宋"/>
          <w:b/>
          <w:kern w:val="0"/>
          <w:sz w:val="28"/>
          <w:szCs w:val="28"/>
        </w:rPr>
      </w:pPr>
    </w:p>
    <w:p w14:paraId="7E0A5504">
      <w:pPr>
        <w:spacing w:line="360" w:lineRule="auto"/>
        <w:rPr>
          <w:rFonts w:ascii="仿宋" w:hAnsi="仿宋" w:eastAsia="仿宋" w:cs="仿宋"/>
          <w:b/>
          <w:kern w:val="0"/>
          <w:sz w:val="28"/>
          <w:szCs w:val="28"/>
        </w:rPr>
      </w:pPr>
    </w:p>
    <w:p w14:paraId="6FC2A4C1">
      <w:pPr>
        <w:spacing w:line="360" w:lineRule="auto"/>
        <w:rPr>
          <w:rFonts w:ascii="仿宋" w:hAnsi="仿宋" w:eastAsia="仿宋" w:cs="仿宋"/>
          <w:b/>
          <w:kern w:val="0"/>
          <w:sz w:val="28"/>
          <w:szCs w:val="28"/>
        </w:rPr>
      </w:pPr>
    </w:p>
    <w:p w14:paraId="51B2C347">
      <w:pPr>
        <w:spacing w:line="360" w:lineRule="auto"/>
        <w:rPr>
          <w:rFonts w:ascii="仿宋" w:hAnsi="仿宋" w:eastAsia="仿宋" w:cs="仿宋"/>
          <w:b/>
          <w:kern w:val="0"/>
          <w:sz w:val="28"/>
          <w:szCs w:val="28"/>
        </w:rPr>
      </w:pPr>
    </w:p>
    <w:tbl>
      <w:tblPr>
        <w:tblStyle w:val="10"/>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4B8E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773538C9">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70FD6196">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540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5060" w:type="dxa"/>
            <w:shd w:val="clear" w:color="auto" w:fill="auto"/>
          </w:tcPr>
          <w:p w14:paraId="7D4D49F6">
            <w:pPr>
              <w:spacing w:line="360" w:lineRule="auto"/>
              <w:jc w:val="center"/>
              <w:rPr>
                <w:rFonts w:ascii="仿宋" w:hAnsi="仿宋" w:eastAsia="仿宋" w:cs="仿宋"/>
                <w:b/>
                <w:kern w:val="0"/>
                <w:sz w:val="28"/>
                <w:szCs w:val="28"/>
              </w:rPr>
            </w:pPr>
          </w:p>
        </w:tc>
        <w:tc>
          <w:tcPr>
            <w:tcW w:w="5060" w:type="dxa"/>
            <w:shd w:val="clear" w:color="auto" w:fill="auto"/>
          </w:tcPr>
          <w:p w14:paraId="7D9ECCEC">
            <w:pPr>
              <w:spacing w:line="360" w:lineRule="auto"/>
              <w:jc w:val="center"/>
              <w:rPr>
                <w:rFonts w:ascii="仿宋" w:hAnsi="仿宋" w:eastAsia="仿宋" w:cs="仿宋"/>
                <w:b/>
                <w:kern w:val="0"/>
                <w:sz w:val="28"/>
                <w:szCs w:val="28"/>
              </w:rPr>
            </w:pPr>
          </w:p>
        </w:tc>
      </w:tr>
    </w:tbl>
    <w:p w14:paraId="7C21C281">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授权委托书</w:t>
      </w:r>
    </w:p>
    <w:p w14:paraId="77E1AED5">
      <w:pPr>
        <w:spacing w:line="360" w:lineRule="auto"/>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E7432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为全权代表法定代表人，参加贵方组织的智慧检测-研发实验室检验设备采购项目竞谈活动中的一切事宜。</w:t>
      </w:r>
    </w:p>
    <w:p w14:paraId="60133275">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B47D01B">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6121A3CB">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5C3B48F">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395AAA85">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486ACB41">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14:paraId="7F4153F5">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14:paraId="4050F1EB">
      <w:pPr>
        <w:spacing w:line="360" w:lineRule="auto"/>
        <w:ind w:firstLine="569"/>
        <w:rPr>
          <w:rFonts w:ascii="仿宋" w:hAnsi="仿宋" w:eastAsia="仿宋" w:cs="仿宋"/>
          <w:sz w:val="28"/>
          <w:szCs w:val="28"/>
        </w:rPr>
      </w:pPr>
      <w:r>
        <w:rPr>
          <w:rFonts w:hint="eastAsia" w:ascii="仿宋" w:hAnsi="仿宋" w:eastAsia="仿宋" w:cs="仿宋"/>
          <w:sz w:val="28"/>
          <w:szCs w:val="28"/>
        </w:rPr>
        <w:t xml:space="preserve">                                    202</w:t>
      </w:r>
      <w:r>
        <w:rPr>
          <w:rFonts w:ascii="仿宋" w:hAnsi="仿宋" w:eastAsia="仿宋" w:cs="仿宋"/>
          <w:sz w:val="28"/>
          <w:szCs w:val="28"/>
        </w:rPr>
        <w:t>5</w:t>
      </w:r>
      <w:r>
        <w:rPr>
          <w:rFonts w:hint="eastAsia" w:ascii="仿宋" w:hAnsi="仿宋" w:eastAsia="仿宋" w:cs="仿宋"/>
          <w:sz w:val="28"/>
          <w:szCs w:val="28"/>
        </w:rPr>
        <w:t xml:space="preserve">年  月  日    </w:t>
      </w:r>
    </w:p>
    <w:p w14:paraId="4714C022">
      <w:pPr>
        <w:spacing w:line="360" w:lineRule="auto"/>
        <w:rPr>
          <w:rFonts w:ascii="仿宋" w:hAnsi="仿宋" w:eastAsia="仿宋" w:cs="仿宋"/>
          <w:b/>
          <w:bCs/>
          <w:sz w:val="28"/>
          <w:szCs w:val="28"/>
        </w:rPr>
      </w:pPr>
    </w:p>
    <w:p w14:paraId="44088096">
      <w:pPr>
        <w:spacing w:line="360" w:lineRule="auto"/>
        <w:rPr>
          <w:rFonts w:ascii="仿宋" w:hAnsi="仿宋" w:eastAsia="仿宋" w:cs="仿宋"/>
          <w:b/>
          <w:bCs/>
          <w:sz w:val="28"/>
          <w:szCs w:val="28"/>
        </w:rPr>
      </w:pPr>
    </w:p>
    <w:p w14:paraId="7078856C">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10"/>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8"/>
        <w:gridCol w:w="4622"/>
      </w:tblGrid>
      <w:tr w14:paraId="0AE32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4888" w:type="dxa"/>
          </w:tcPr>
          <w:p w14:paraId="5ED60B7D">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22" w:type="dxa"/>
          </w:tcPr>
          <w:p w14:paraId="6A2213DA">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5D73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jc w:val="center"/>
        </w:trPr>
        <w:tc>
          <w:tcPr>
            <w:tcW w:w="4888" w:type="dxa"/>
          </w:tcPr>
          <w:p w14:paraId="03159BB6">
            <w:pPr>
              <w:spacing w:line="360" w:lineRule="auto"/>
              <w:jc w:val="center"/>
              <w:rPr>
                <w:rFonts w:ascii="仿宋" w:hAnsi="仿宋" w:eastAsia="仿宋" w:cs="仿宋"/>
                <w:sz w:val="28"/>
                <w:szCs w:val="28"/>
              </w:rPr>
            </w:pPr>
          </w:p>
        </w:tc>
        <w:tc>
          <w:tcPr>
            <w:tcW w:w="4622" w:type="dxa"/>
          </w:tcPr>
          <w:p w14:paraId="19143BAE">
            <w:pPr>
              <w:spacing w:line="360" w:lineRule="auto"/>
              <w:jc w:val="center"/>
              <w:rPr>
                <w:rFonts w:ascii="仿宋" w:hAnsi="仿宋" w:eastAsia="仿宋" w:cs="仿宋"/>
                <w:sz w:val="28"/>
                <w:szCs w:val="28"/>
              </w:rPr>
            </w:pPr>
          </w:p>
        </w:tc>
      </w:tr>
    </w:tbl>
    <w:p w14:paraId="0D36025F">
      <w:pPr>
        <w:spacing w:line="360" w:lineRule="auto"/>
        <w:jc w:val="center"/>
        <w:rPr>
          <w:rFonts w:ascii="仿宋" w:hAnsi="仿宋" w:eastAsia="仿宋" w:cs="仿宋"/>
          <w:b/>
          <w:sz w:val="28"/>
          <w:szCs w:val="28"/>
        </w:rPr>
      </w:pPr>
    </w:p>
    <w:p w14:paraId="12E8E608">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1B8E1407">
      <w:pPr>
        <w:spacing w:line="360" w:lineRule="auto"/>
        <w:rPr>
          <w:rFonts w:ascii="仿宋" w:hAnsi="仿宋" w:eastAsia="仿宋" w:cs="仿宋"/>
          <w:sz w:val="28"/>
          <w:szCs w:val="28"/>
        </w:rPr>
      </w:pPr>
      <w:r>
        <w:rPr>
          <w:rFonts w:hint="eastAsia" w:ascii="仿宋" w:hAnsi="仿宋" w:eastAsia="仿宋" w:cs="仿宋"/>
          <w:sz w:val="28"/>
          <w:szCs w:val="28"/>
          <w:shd w:val="clear" w:color="auto" w:fill="FFFFFF"/>
        </w:rPr>
        <w:t>（</w:t>
      </w:r>
      <w:r>
        <w:rPr>
          <w:rFonts w:hint="eastAsia" w:ascii="仿宋" w:hAnsi="仿宋" w:eastAsia="仿宋" w:cs="仿宋"/>
          <w:iCs/>
          <w:sz w:val="28"/>
          <w:szCs w:val="28"/>
          <w:shd w:val="clear" w:color="auto" w:fill="FFFFFF"/>
        </w:rPr>
        <w:t>要求：1、具备社保局出具的材料；2、具备本单位名称及授权委托人姓名，近一年。</w:t>
      </w:r>
      <w:r>
        <w:rPr>
          <w:rFonts w:hint="eastAsia" w:ascii="仿宋" w:hAnsi="仿宋" w:eastAsia="仿宋" w:cs="仿宋"/>
          <w:sz w:val="28"/>
          <w:szCs w:val="28"/>
          <w:shd w:val="clear" w:color="auto" w:fill="FFFFFF"/>
        </w:rPr>
        <w:t>）</w:t>
      </w:r>
      <w:r>
        <w:rPr>
          <w:rFonts w:hint="eastAsia" w:ascii="仿宋" w:hAnsi="仿宋" w:eastAsia="仿宋" w:cs="仿宋"/>
          <w:sz w:val="28"/>
          <w:szCs w:val="28"/>
        </w:rPr>
        <w:br w:type="page"/>
      </w:r>
    </w:p>
    <w:p w14:paraId="6E072BD3">
      <w:pPr>
        <w:widowControl/>
        <w:spacing w:line="360" w:lineRule="auto"/>
        <w:jc w:val="left"/>
        <w:rPr>
          <w:rFonts w:ascii="仿宋" w:hAnsi="仿宋" w:eastAsia="仿宋" w:cs="仿宋"/>
          <w:b/>
          <w:sz w:val="28"/>
          <w:szCs w:val="28"/>
        </w:rPr>
      </w:pPr>
      <w:r>
        <w:rPr>
          <w:rFonts w:hint="eastAsia" w:ascii="仿宋" w:hAnsi="仿宋" w:eastAsia="仿宋" w:cs="仿宋"/>
          <w:sz w:val="28"/>
          <w:szCs w:val="28"/>
        </w:rPr>
        <w:t>附件2：</w:t>
      </w:r>
    </w:p>
    <w:p w14:paraId="79197805">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693C4035">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w:t>
      </w:r>
    </w:p>
    <w:p w14:paraId="1ADE1600">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61C3F4B7">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5E430190">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19B2BAC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（项目名称）</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4F9358E">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530C884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FD5AC4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A3792C3">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74D930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2E048CA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FEB2853">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107C74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7899F22">
      <w:pPr>
        <w:pStyle w:val="7"/>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93508D0">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57A592C2">
      <w:pPr>
        <w:pStyle w:val="7"/>
        <w:adjustRightInd w:val="0"/>
        <w:snapToGrid w:val="0"/>
        <w:spacing w:line="360" w:lineRule="auto"/>
        <w:ind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0E79FF7">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2BB34C2">
      <w:pPr>
        <w:adjustRightInd w:val="0"/>
        <w:snapToGrid w:val="0"/>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F5AA63B">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569284">
      <w:pPr>
        <w:pStyle w:val="3"/>
        <w:adjustRightInd w:val="0"/>
        <w:snapToGrid w:val="0"/>
        <w:spacing w:after="0"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327878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2DA50FF0">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1CD2764">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49C6FB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本承诺书不得被视作或解释为甲方有义务向乙方提供任何信息、与乙方进行商业交易或签订任何最终协议，除非甲方决定向乙方提供信息或与其签订与交易有关的最终协议。</w:t>
      </w:r>
    </w:p>
    <w:p w14:paraId="3F8E086B">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669E3F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3F159C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38BC2CAD">
      <w:pPr>
        <w:pStyle w:val="3"/>
        <w:adjustRightInd w:val="0"/>
        <w:snapToGrid w:val="0"/>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14:paraId="2DDEDDE0">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35254746">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650B8BAA">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9880BE">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0CCCFC12">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624132">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1C5BE9C6">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09B72EDC">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35F6E4">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52C9FE88">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EAA697">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E7A1E7D">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61FBB5F0">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FCA5AA2">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76C1E47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3ADD369">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62B8EEF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CFC7B0">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7E430A57">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134FB3F8">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0A3C37F">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0FCA2F46">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2784B770">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EFF47BC">
      <w:pPr>
        <w:adjustRightInd w:val="0"/>
        <w:snapToGrid w:val="0"/>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7D00C886">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704C866">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7016EA04">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14:paraId="1FC80BAD">
      <w:pPr>
        <w:widowControl/>
        <w:adjustRightInd w:val="0"/>
        <w:snapToGrid w:val="0"/>
        <w:spacing w:line="360" w:lineRule="auto"/>
        <w:textAlignment w:val="baseline"/>
        <w:rPr>
          <w:rFonts w:ascii="仿宋" w:hAnsi="仿宋" w:eastAsia="仿宋" w:cs="仿宋"/>
          <w:color w:val="000000"/>
          <w:kern w:val="0"/>
          <w:sz w:val="28"/>
          <w:szCs w:val="28"/>
        </w:rPr>
      </w:pPr>
    </w:p>
    <w:p w14:paraId="390F85AF">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5A4AEF9">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663A134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14:paraId="6D7E075B">
      <w:pPr>
        <w:spacing w:line="360" w:lineRule="auto"/>
        <w:rPr>
          <w:rFonts w:ascii="仿宋" w:hAnsi="仿宋" w:eastAsia="仿宋" w:cs="仿宋"/>
          <w:kern w:val="0"/>
          <w:sz w:val="28"/>
          <w:szCs w:val="28"/>
        </w:rPr>
      </w:pPr>
      <w:r>
        <w:rPr>
          <w:rFonts w:hint="eastAsia" w:ascii="仿宋" w:hAnsi="仿宋" w:eastAsia="仿宋" w:cs="仿宋"/>
          <w:kern w:val="0"/>
          <w:sz w:val="28"/>
          <w:szCs w:val="28"/>
        </w:rPr>
        <w:br w:type="page"/>
      </w:r>
    </w:p>
    <w:p w14:paraId="788C5AAA">
      <w:pPr>
        <w:spacing w:line="360" w:lineRule="auto"/>
        <w:rPr>
          <w:rFonts w:ascii="仿宋" w:hAnsi="仿宋" w:eastAsia="仿宋" w:cs="仿宋"/>
          <w:bCs/>
          <w:sz w:val="28"/>
          <w:szCs w:val="28"/>
        </w:rPr>
      </w:pPr>
      <w:r>
        <w:rPr>
          <w:rFonts w:hint="eastAsia" w:ascii="仿宋" w:hAnsi="仿宋" w:eastAsia="仿宋" w:cs="仿宋"/>
          <w:bCs/>
          <w:sz w:val="28"/>
          <w:szCs w:val="28"/>
        </w:rPr>
        <w:t>附件3</w:t>
      </w:r>
    </w:p>
    <w:p w14:paraId="6F64AA9D">
      <w:pPr>
        <w:spacing w:line="360" w:lineRule="auto"/>
        <w:jc w:val="center"/>
        <w:rPr>
          <w:rFonts w:ascii="仿宋" w:hAnsi="仿宋" w:eastAsia="仿宋" w:cs="仿宋"/>
          <w:b/>
          <w:sz w:val="28"/>
          <w:szCs w:val="28"/>
        </w:rPr>
      </w:pPr>
    </w:p>
    <w:p w14:paraId="5E3AB35B">
      <w:pPr>
        <w:spacing w:line="360" w:lineRule="auto"/>
        <w:jc w:val="center"/>
        <w:rPr>
          <w:rFonts w:ascii="仿宋" w:hAnsi="仿宋" w:eastAsia="仿宋" w:cs="仿宋"/>
          <w:b/>
          <w:sz w:val="28"/>
          <w:szCs w:val="28"/>
        </w:rPr>
      </w:pPr>
      <w:r>
        <w:rPr>
          <w:rFonts w:hint="eastAsia" w:ascii="仿宋" w:hAnsi="仿宋" w:eastAsia="仿宋" w:cs="仿宋"/>
          <w:b/>
          <w:sz w:val="28"/>
          <w:szCs w:val="28"/>
        </w:rPr>
        <w:t>非联合体竞谈，不分包或转包声明</w:t>
      </w:r>
    </w:p>
    <w:p w14:paraId="10B761DF">
      <w:pPr>
        <w:pStyle w:val="2"/>
        <w:overflowPunct w:val="0"/>
        <w:spacing w:after="0"/>
        <w:ind w:firstLine="560"/>
        <w:rPr>
          <w:rFonts w:ascii="仿宋" w:hAnsi="仿宋" w:eastAsia="仿宋" w:cs="仿宋"/>
          <w:sz w:val="28"/>
          <w:szCs w:val="28"/>
        </w:rPr>
      </w:pPr>
    </w:p>
    <w:p w14:paraId="019880A5">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kern w:val="0"/>
          <w:sz w:val="28"/>
          <w:szCs w:val="28"/>
        </w:rPr>
        <w:t>致:</w:t>
      </w:r>
      <w:r>
        <w:rPr>
          <w:rFonts w:hint="eastAsia" w:ascii="仿宋" w:hAnsi="仿宋" w:eastAsia="仿宋" w:cs="仿宋"/>
          <w:color w:val="000000"/>
          <w:kern w:val="0"/>
          <w:sz w:val="28"/>
          <w:szCs w:val="28"/>
        </w:rPr>
        <w:t xml:space="preserve"> 内蒙古蒙牛乳业（集团）股份有限公司</w:t>
      </w:r>
    </w:p>
    <w:p w14:paraId="5C28EB88">
      <w:pPr>
        <w:pStyle w:val="24"/>
        <w:adjustRightInd w:val="0"/>
        <w:snapToGrid w:val="0"/>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关于"智慧检测-研发实验室检验设备采购项目(项目编号: MNCGJH-20241028-0042)"，我公司未采取联合体形式参与本项目竞谈，承诺中标后不分包或转包。</w:t>
      </w:r>
    </w:p>
    <w:p w14:paraId="482F5965">
      <w:pPr>
        <w:pStyle w:val="2"/>
        <w:overflowPunct w:val="0"/>
        <w:autoSpaceDE w:val="0"/>
        <w:autoSpaceDN w:val="0"/>
        <w:adjustRightInd w:val="0"/>
        <w:spacing w:after="0"/>
        <w:ind w:firstLine="560"/>
        <w:rPr>
          <w:rFonts w:ascii="仿宋" w:hAnsi="仿宋" w:eastAsia="仿宋" w:cs="仿宋"/>
          <w:sz w:val="28"/>
          <w:szCs w:val="28"/>
        </w:rPr>
      </w:pPr>
    </w:p>
    <w:p w14:paraId="1D8C3BAB">
      <w:pPr>
        <w:pStyle w:val="2"/>
        <w:overflowPunct w:val="0"/>
        <w:autoSpaceDE w:val="0"/>
        <w:autoSpaceDN w:val="0"/>
        <w:adjustRightInd w:val="0"/>
        <w:spacing w:after="0"/>
        <w:ind w:firstLine="560"/>
        <w:rPr>
          <w:rFonts w:ascii="仿宋" w:hAnsi="仿宋" w:eastAsia="仿宋" w:cs="仿宋"/>
          <w:sz w:val="28"/>
          <w:szCs w:val="28"/>
        </w:rPr>
      </w:pPr>
      <w:r>
        <w:rPr>
          <w:rFonts w:hint="eastAsia" w:ascii="仿宋" w:hAnsi="仿宋" w:eastAsia="仿宋" w:cs="仿宋"/>
          <w:sz w:val="28"/>
          <w:szCs w:val="28"/>
        </w:rPr>
        <w:t>特此声明!</w:t>
      </w:r>
    </w:p>
    <w:p w14:paraId="1EA613AD">
      <w:pPr>
        <w:pStyle w:val="2"/>
        <w:overflowPunct w:val="0"/>
        <w:spacing w:after="0"/>
        <w:ind w:firstLine="560"/>
        <w:jc w:val="right"/>
        <w:rPr>
          <w:rFonts w:ascii="仿宋" w:hAnsi="仿宋" w:eastAsia="仿宋" w:cs="仿宋"/>
          <w:sz w:val="28"/>
          <w:szCs w:val="28"/>
        </w:rPr>
      </w:pPr>
    </w:p>
    <w:p w14:paraId="17EDCC8E">
      <w:pPr>
        <w:spacing w:line="360" w:lineRule="auto"/>
        <w:ind w:firstLine="5040" w:firstLineChars="1800"/>
        <w:rPr>
          <w:rFonts w:ascii="仿宋" w:hAnsi="仿宋" w:eastAsia="仿宋" w:cs="仿宋"/>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sz w:val="28"/>
          <w:szCs w:val="28"/>
          <w:lang w:bidi="ar"/>
        </w:rPr>
        <w:t>（公章）：</w:t>
      </w:r>
    </w:p>
    <w:p w14:paraId="3136A238">
      <w:pPr>
        <w:spacing w:line="360" w:lineRule="auto"/>
        <w:ind w:firstLine="560" w:firstLineChars="200"/>
        <w:jc w:val="right"/>
        <w:rPr>
          <w:rFonts w:ascii="仿宋" w:hAnsi="仿宋" w:eastAsia="仿宋" w:cs="仿宋"/>
          <w:sz w:val="28"/>
          <w:szCs w:val="28"/>
          <w:lang w:bidi="ar"/>
        </w:rPr>
      </w:pPr>
    </w:p>
    <w:p w14:paraId="31A23AA3">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lang w:bidi="ar"/>
        </w:rPr>
        <w:t xml:space="preserve">法定代表人或被授权委托人（签字或印章）： </w:t>
      </w:r>
    </w:p>
    <w:p w14:paraId="15EE8EA7">
      <w:pPr>
        <w:widowControl/>
        <w:spacing w:line="360" w:lineRule="auto"/>
        <w:jc w:val="righ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379DCC1F">
      <w:pPr>
        <w:spacing w:line="360" w:lineRule="auto"/>
        <w:ind w:firstLine="5880" w:firstLineChars="2100"/>
        <w:rPr>
          <w:rFonts w:ascii="仿宋" w:hAnsi="仿宋" w:eastAsia="仿宋" w:cs="仿宋"/>
          <w:bCs/>
          <w:color w:val="000000"/>
          <w:sz w:val="28"/>
          <w:szCs w:val="28"/>
        </w:rPr>
      </w:pPr>
      <w:r>
        <w:rPr>
          <w:rFonts w:hint="eastAsia" w:ascii="仿宋" w:hAnsi="仿宋" w:eastAsia="仿宋" w:cs="仿宋"/>
          <w:color w:val="000000"/>
          <w:sz w:val="28"/>
          <w:szCs w:val="28"/>
          <w:lang w:bidi="ar"/>
        </w:rPr>
        <w:t>日      期：</w:t>
      </w:r>
      <w:r>
        <w:rPr>
          <w:rFonts w:hint="eastAsia" w:ascii="仿宋" w:hAnsi="仿宋" w:eastAsia="仿宋" w:cs="仿宋"/>
          <w:sz w:val="28"/>
          <w:szCs w:val="28"/>
          <w:lang w:bidi="ar"/>
        </w:rPr>
        <w:t xml:space="preserve">    </w:t>
      </w:r>
      <w:r>
        <w:rPr>
          <w:rFonts w:hint="eastAsia" w:ascii="仿宋" w:hAnsi="仿宋" w:eastAsia="仿宋" w:cs="仿宋"/>
          <w:bCs/>
          <w:color w:val="000000"/>
          <w:sz w:val="28"/>
          <w:szCs w:val="28"/>
        </w:rPr>
        <w:br w:type="page"/>
      </w:r>
    </w:p>
    <w:p w14:paraId="609C0AF5">
      <w:pPr>
        <w:pStyle w:val="17"/>
        <w:spacing w:line="360" w:lineRule="auto"/>
        <w:ind w:right="1790" w:firstLine="0" w:firstLineChars="0"/>
        <w:rPr>
          <w:rFonts w:ascii="仿宋" w:hAnsi="仿宋" w:eastAsia="仿宋" w:cs="仿宋"/>
          <w:b/>
          <w:color w:val="000000"/>
          <w:sz w:val="28"/>
          <w:szCs w:val="28"/>
        </w:rPr>
      </w:pPr>
      <w:r>
        <w:rPr>
          <w:rFonts w:hint="eastAsia" w:ascii="仿宋" w:hAnsi="仿宋" w:eastAsia="仿宋" w:cs="仿宋"/>
          <w:bCs/>
          <w:color w:val="000000"/>
          <w:sz w:val="28"/>
          <w:szCs w:val="28"/>
        </w:rPr>
        <w:t>附件4：</w:t>
      </w:r>
    </w:p>
    <w:p w14:paraId="2458C13B">
      <w:pPr>
        <w:spacing w:line="360" w:lineRule="auto"/>
        <w:jc w:val="center"/>
        <w:rPr>
          <w:rFonts w:ascii="仿宋" w:hAnsi="仿宋" w:eastAsia="仿宋" w:cs="仿宋"/>
          <w:b/>
          <w:sz w:val="28"/>
          <w:szCs w:val="28"/>
        </w:rPr>
      </w:pPr>
      <w:r>
        <w:rPr>
          <w:rFonts w:hint="eastAsia" w:ascii="仿宋" w:hAnsi="仿宋" w:eastAsia="仿宋" w:cs="仿宋"/>
          <w:b/>
          <w:sz w:val="28"/>
          <w:szCs w:val="28"/>
        </w:rPr>
        <w:t>潜在竞谈单位所报标段信息表</w:t>
      </w:r>
    </w:p>
    <w:tbl>
      <w:tblPr>
        <w:tblStyle w:val="1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071"/>
        <w:gridCol w:w="765"/>
        <w:gridCol w:w="758"/>
        <w:gridCol w:w="758"/>
        <w:gridCol w:w="758"/>
        <w:gridCol w:w="758"/>
        <w:gridCol w:w="758"/>
        <w:gridCol w:w="758"/>
        <w:gridCol w:w="758"/>
        <w:gridCol w:w="786"/>
        <w:gridCol w:w="701"/>
      </w:tblGrid>
      <w:tr w14:paraId="7F1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337" w:type="pct"/>
            <w:vAlign w:val="center"/>
          </w:tcPr>
          <w:p w14:paraId="7C3E1543">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578" w:type="pct"/>
            <w:vAlign w:val="center"/>
          </w:tcPr>
          <w:p w14:paraId="649F6243">
            <w:pPr>
              <w:spacing w:line="360" w:lineRule="auto"/>
              <w:jc w:val="center"/>
              <w:rPr>
                <w:rFonts w:ascii="仿宋" w:hAnsi="仿宋" w:eastAsia="仿宋" w:cs="仿宋"/>
                <w:b/>
                <w:szCs w:val="21"/>
              </w:rPr>
            </w:pPr>
            <w:r>
              <w:rPr>
                <w:rFonts w:hint="eastAsia" w:ascii="仿宋" w:hAnsi="仿宋" w:eastAsia="仿宋" w:cs="仿宋"/>
                <w:b/>
                <w:szCs w:val="21"/>
              </w:rPr>
              <w:t>潜在竞谈单位名称</w:t>
            </w:r>
          </w:p>
        </w:tc>
        <w:tc>
          <w:tcPr>
            <w:tcW w:w="413" w:type="pct"/>
            <w:vAlign w:val="center"/>
          </w:tcPr>
          <w:p w14:paraId="5FB864ED">
            <w:pPr>
              <w:spacing w:line="360" w:lineRule="auto"/>
              <w:jc w:val="center"/>
              <w:rPr>
                <w:rFonts w:ascii="仿宋" w:hAnsi="仿宋" w:eastAsia="仿宋" w:cs="仿宋"/>
                <w:b/>
                <w:szCs w:val="21"/>
              </w:rPr>
            </w:pPr>
            <w:r>
              <w:rPr>
                <w:rFonts w:hint="eastAsia" w:ascii="仿宋" w:hAnsi="仿宋" w:eastAsia="仿宋" w:cs="仿宋"/>
                <w:b/>
                <w:szCs w:val="21"/>
              </w:rPr>
              <w:t>生产厂家/代理商</w:t>
            </w:r>
          </w:p>
        </w:tc>
        <w:tc>
          <w:tcPr>
            <w:tcW w:w="409" w:type="pct"/>
            <w:vAlign w:val="center"/>
          </w:tcPr>
          <w:p w14:paraId="14A8D0D2">
            <w:pPr>
              <w:spacing w:line="360" w:lineRule="auto"/>
              <w:jc w:val="center"/>
              <w:rPr>
                <w:rFonts w:ascii="仿宋" w:hAnsi="仿宋" w:eastAsia="仿宋" w:cs="仿宋"/>
                <w:b/>
                <w:szCs w:val="21"/>
              </w:rPr>
            </w:pPr>
            <w:r>
              <w:rPr>
                <w:rFonts w:hint="eastAsia" w:ascii="仿宋" w:hAnsi="仿宋" w:eastAsia="仿宋" w:cs="仿宋"/>
                <w:b/>
                <w:szCs w:val="21"/>
              </w:rPr>
              <w:t>设备名称</w:t>
            </w:r>
          </w:p>
        </w:tc>
        <w:tc>
          <w:tcPr>
            <w:tcW w:w="409" w:type="pct"/>
            <w:vAlign w:val="center"/>
          </w:tcPr>
          <w:p w14:paraId="5E64598A">
            <w:pPr>
              <w:spacing w:line="360" w:lineRule="auto"/>
              <w:rPr>
                <w:rFonts w:ascii="仿宋" w:hAnsi="仿宋" w:eastAsia="仿宋" w:cs="仿宋"/>
                <w:b/>
                <w:szCs w:val="21"/>
              </w:rPr>
            </w:pPr>
            <w:r>
              <w:rPr>
                <w:rFonts w:hint="eastAsia" w:ascii="仿宋" w:hAnsi="仿宋" w:eastAsia="仿宋" w:cs="仿宋"/>
                <w:b/>
                <w:szCs w:val="21"/>
              </w:rPr>
              <w:t>国别</w:t>
            </w:r>
          </w:p>
        </w:tc>
        <w:tc>
          <w:tcPr>
            <w:tcW w:w="409" w:type="pct"/>
            <w:vAlign w:val="center"/>
          </w:tcPr>
          <w:p w14:paraId="0CFB7663">
            <w:pPr>
              <w:spacing w:line="360" w:lineRule="auto"/>
              <w:jc w:val="center"/>
              <w:rPr>
                <w:rFonts w:ascii="仿宋" w:hAnsi="仿宋" w:eastAsia="仿宋" w:cs="仿宋"/>
                <w:b/>
                <w:szCs w:val="21"/>
              </w:rPr>
            </w:pPr>
            <w:r>
              <w:rPr>
                <w:rFonts w:hint="eastAsia" w:ascii="仿宋" w:hAnsi="仿宋" w:eastAsia="仿宋" w:cs="仿宋"/>
                <w:b/>
                <w:szCs w:val="21"/>
              </w:rPr>
              <w:t>品牌</w:t>
            </w:r>
          </w:p>
        </w:tc>
        <w:tc>
          <w:tcPr>
            <w:tcW w:w="409" w:type="pct"/>
            <w:vAlign w:val="center"/>
          </w:tcPr>
          <w:p w14:paraId="390CC242">
            <w:pPr>
              <w:spacing w:line="360" w:lineRule="auto"/>
              <w:jc w:val="center"/>
              <w:rPr>
                <w:rFonts w:ascii="仿宋" w:hAnsi="仿宋" w:eastAsia="仿宋" w:cs="仿宋"/>
                <w:b/>
                <w:szCs w:val="21"/>
              </w:rPr>
            </w:pPr>
            <w:r>
              <w:rPr>
                <w:rFonts w:hint="eastAsia" w:ascii="仿宋" w:hAnsi="仿宋" w:eastAsia="仿宋" w:cs="仿宋"/>
                <w:b/>
                <w:szCs w:val="21"/>
              </w:rPr>
              <w:t>型号</w:t>
            </w:r>
          </w:p>
        </w:tc>
        <w:tc>
          <w:tcPr>
            <w:tcW w:w="409" w:type="pct"/>
            <w:vAlign w:val="center"/>
          </w:tcPr>
          <w:p w14:paraId="00191A2D">
            <w:pPr>
              <w:spacing w:line="360" w:lineRule="auto"/>
              <w:jc w:val="center"/>
              <w:rPr>
                <w:rFonts w:ascii="仿宋" w:hAnsi="仿宋" w:eastAsia="仿宋" w:cs="仿宋"/>
                <w:b/>
                <w:szCs w:val="21"/>
              </w:rPr>
            </w:pPr>
            <w:r>
              <w:rPr>
                <w:rFonts w:hint="eastAsia" w:ascii="仿宋" w:hAnsi="仿宋" w:eastAsia="仿宋" w:cs="仿宋"/>
                <w:b/>
                <w:szCs w:val="21"/>
              </w:rPr>
              <w:t>技术参数（文件要求）</w:t>
            </w:r>
          </w:p>
        </w:tc>
        <w:tc>
          <w:tcPr>
            <w:tcW w:w="409" w:type="pct"/>
            <w:vAlign w:val="center"/>
          </w:tcPr>
          <w:p w14:paraId="3C4C0E3E">
            <w:pPr>
              <w:spacing w:line="360" w:lineRule="auto"/>
              <w:jc w:val="center"/>
              <w:rPr>
                <w:rFonts w:ascii="仿宋" w:hAnsi="仿宋" w:eastAsia="仿宋" w:cs="仿宋"/>
                <w:b/>
                <w:szCs w:val="21"/>
              </w:rPr>
            </w:pPr>
            <w:r>
              <w:rPr>
                <w:rFonts w:hint="eastAsia" w:ascii="仿宋" w:hAnsi="仿宋" w:eastAsia="仿宋" w:cs="仿宋"/>
                <w:b/>
                <w:szCs w:val="21"/>
              </w:rPr>
              <w:t>响应技术参数</w:t>
            </w:r>
          </w:p>
        </w:tc>
        <w:tc>
          <w:tcPr>
            <w:tcW w:w="409" w:type="pct"/>
            <w:vAlign w:val="center"/>
          </w:tcPr>
          <w:p w14:paraId="7752EA72">
            <w:pPr>
              <w:spacing w:line="360" w:lineRule="auto"/>
              <w:jc w:val="center"/>
              <w:rPr>
                <w:rFonts w:ascii="仿宋" w:hAnsi="仿宋" w:eastAsia="仿宋" w:cs="仿宋"/>
                <w:b/>
                <w:szCs w:val="21"/>
              </w:rPr>
            </w:pPr>
            <w:r>
              <w:rPr>
                <w:rFonts w:hint="eastAsia" w:ascii="仿宋" w:hAnsi="仿宋" w:eastAsia="仿宋" w:cs="仿宋"/>
                <w:b/>
                <w:szCs w:val="21"/>
              </w:rPr>
              <w:t>联系人</w:t>
            </w:r>
          </w:p>
        </w:tc>
        <w:tc>
          <w:tcPr>
            <w:tcW w:w="424" w:type="pct"/>
            <w:vAlign w:val="center"/>
          </w:tcPr>
          <w:p w14:paraId="5A44913D">
            <w:pPr>
              <w:spacing w:line="360" w:lineRule="auto"/>
              <w:jc w:val="center"/>
              <w:rPr>
                <w:rFonts w:ascii="仿宋" w:hAnsi="仿宋" w:eastAsia="仿宋" w:cs="仿宋"/>
                <w:b/>
                <w:szCs w:val="21"/>
              </w:rPr>
            </w:pPr>
            <w:r>
              <w:rPr>
                <w:rFonts w:hint="eastAsia" w:ascii="仿宋" w:hAnsi="仿宋" w:eastAsia="仿宋" w:cs="仿宋"/>
                <w:b/>
                <w:szCs w:val="21"/>
              </w:rPr>
              <w:t>联系电话</w:t>
            </w:r>
          </w:p>
        </w:tc>
        <w:tc>
          <w:tcPr>
            <w:tcW w:w="378" w:type="pct"/>
            <w:vAlign w:val="center"/>
          </w:tcPr>
          <w:p w14:paraId="357DAC1A">
            <w:pPr>
              <w:spacing w:line="360" w:lineRule="auto"/>
              <w:jc w:val="center"/>
              <w:rPr>
                <w:rFonts w:ascii="仿宋" w:hAnsi="仿宋" w:eastAsia="仿宋" w:cs="仿宋"/>
                <w:b/>
                <w:szCs w:val="21"/>
              </w:rPr>
            </w:pPr>
            <w:r>
              <w:rPr>
                <w:rFonts w:hint="eastAsia" w:ascii="仿宋" w:hAnsi="仿宋" w:eastAsia="仿宋" w:cs="仿宋"/>
                <w:b/>
                <w:szCs w:val="21"/>
              </w:rPr>
              <w:t>邮箱地址</w:t>
            </w:r>
          </w:p>
        </w:tc>
      </w:tr>
      <w:tr w14:paraId="2277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7" w:type="pct"/>
          </w:tcPr>
          <w:p w14:paraId="1295A90F">
            <w:pPr>
              <w:spacing w:line="360" w:lineRule="auto"/>
              <w:ind w:firstLine="420" w:firstLineChars="200"/>
              <w:jc w:val="left"/>
              <w:rPr>
                <w:rFonts w:ascii="仿宋" w:hAnsi="仿宋" w:eastAsia="仿宋" w:cs="仿宋"/>
                <w:szCs w:val="21"/>
              </w:rPr>
            </w:pPr>
          </w:p>
        </w:tc>
        <w:tc>
          <w:tcPr>
            <w:tcW w:w="578" w:type="pct"/>
          </w:tcPr>
          <w:p w14:paraId="3C8CBDEE">
            <w:pPr>
              <w:spacing w:line="360" w:lineRule="auto"/>
              <w:ind w:firstLine="420" w:firstLineChars="200"/>
              <w:rPr>
                <w:rFonts w:ascii="仿宋" w:hAnsi="仿宋" w:eastAsia="仿宋" w:cs="仿宋"/>
                <w:szCs w:val="21"/>
              </w:rPr>
            </w:pPr>
          </w:p>
        </w:tc>
        <w:tc>
          <w:tcPr>
            <w:tcW w:w="413" w:type="pct"/>
          </w:tcPr>
          <w:p w14:paraId="6D32A446">
            <w:pPr>
              <w:spacing w:line="360" w:lineRule="auto"/>
              <w:ind w:firstLine="420" w:firstLineChars="200"/>
              <w:rPr>
                <w:rFonts w:ascii="仿宋" w:hAnsi="仿宋" w:eastAsia="仿宋" w:cs="仿宋"/>
                <w:szCs w:val="21"/>
              </w:rPr>
            </w:pPr>
          </w:p>
        </w:tc>
        <w:tc>
          <w:tcPr>
            <w:tcW w:w="409" w:type="pct"/>
          </w:tcPr>
          <w:p w14:paraId="61EBFFC4">
            <w:pPr>
              <w:spacing w:line="360" w:lineRule="auto"/>
              <w:ind w:firstLine="420" w:firstLineChars="200"/>
              <w:rPr>
                <w:rFonts w:ascii="仿宋" w:hAnsi="仿宋" w:eastAsia="仿宋" w:cs="仿宋"/>
                <w:szCs w:val="21"/>
              </w:rPr>
            </w:pPr>
          </w:p>
        </w:tc>
        <w:tc>
          <w:tcPr>
            <w:tcW w:w="409" w:type="pct"/>
          </w:tcPr>
          <w:p w14:paraId="2A356889">
            <w:pPr>
              <w:spacing w:line="360" w:lineRule="auto"/>
              <w:ind w:firstLine="420" w:firstLineChars="200"/>
              <w:rPr>
                <w:rFonts w:ascii="仿宋" w:hAnsi="仿宋" w:eastAsia="仿宋" w:cs="仿宋"/>
                <w:szCs w:val="21"/>
              </w:rPr>
            </w:pPr>
          </w:p>
        </w:tc>
        <w:tc>
          <w:tcPr>
            <w:tcW w:w="409" w:type="pct"/>
          </w:tcPr>
          <w:p w14:paraId="4A599753">
            <w:pPr>
              <w:spacing w:line="360" w:lineRule="auto"/>
              <w:ind w:firstLine="420" w:firstLineChars="200"/>
              <w:rPr>
                <w:rFonts w:ascii="仿宋" w:hAnsi="仿宋" w:eastAsia="仿宋" w:cs="仿宋"/>
                <w:szCs w:val="21"/>
              </w:rPr>
            </w:pPr>
          </w:p>
        </w:tc>
        <w:tc>
          <w:tcPr>
            <w:tcW w:w="409" w:type="pct"/>
          </w:tcPr>
          <w:p w14:paraId="6EF2EB2F">
            <w:pPr>
              <w:spacing w:line="360" w:lineRule="auto"/>
              <w:ind w:firstLine="420" w:firstLineChars="200"/>
              <w:rPr>
                <w:rFonts w:ascii="仿宋" w:hAnsi="仿宋" w:eastAsia="仿宋" w:cs="仿宋"/>
                <w:szCs w:val="21"/>
              </w:rPr>
            </w:pPr>
          </w:p>
        </w:tc>
        <w:tc>
          <w:tcPr>
            <w:tcW w:w="409" w:type="pct"/>
          </w:tcPr>
          <w:p w14:paraId="57F54969">
            <w:pPr>
              <w:spacing w:line="360" w:lineRule="auto"/>
              <w:ind w:firstLine="420" w:firstLineChars="200"/>
              <w:rPr>
                <w:rFonts w:ascii="仿宋" w:hAnsi="仿宋" w:eastAsia="仿宋" w:cs="仿宋"/>
                <w:szCs w:val="21"/>
              </w:rPr>
            </w:pPr>
          </w:p>
        </w:tc>
        <w:tc>
          <w:tcPr>
            <w:tcW w:w="409" w:type="pct"/>
          </w:tcPr>
          <w:p w14:paraId="1219A4D1">
            <w:pPr>
              <w:spacing w:line="360" w:lineRule="auto"/>
              <w:ind w:firstLine="420" w:firstLineChars="200"/>
              <w:rPr>
                <w:rFonts w:ascii="仿宋" w:hAnsi="仿宋" w:eastAsia="仿宋" w:cs="仿宋"/>
                <w:szCs w:val="21"/>
              </w:rPr>
            </w:pPr>
          </w:p>
        </w:tc>
        <w:tc>
          <w:tcPr>
            <w:tcW w:w="409" w:type="pct"/>
          </w:tcPr>
          <w:p w14:paraId="25095449">
            <w:pPr>
              <w:spacing w:line="360" w:lineRule="auto"/>
              <w:ind w:firstLine="420" w:firstLineChars="200"/>
              <w:rPr>
                <w:rFonts w:ascii="仿宋" w:hAnsi="仿宋" w:eastAsia="仿宋" w:cs="仿宋"/>
                <w:szCs w:val="21"/>
              </w:rPr>
            </w:pPr>
          </w:p>
        </w:tc>
        <w:tc>
          <w:tcPr>
            <w:tcW w:w="424" w:type="pct"/>
          </w:tcPr>
          <w:p w14:paraId="03959271">
            <w:pPr>
              <w:spacing w:line="360" w:lineRule="auto"/>
              <w:ind w:firstLine="420" w:firstLineChars="200"/>
              <w:rPr>
                <w:rFonts w:ascii="仿宋" w:hAnsi="仿宋" w:eastAsia="仿宋" w:cs="仿宋"/>
                <w:szCs w:val="21"/>
              </w:rPr>
            </w:pPr>
          </w:p>
        </w:tc>
        <w:tc>
          <w:tcPr>
            <w:tcW w:w="378" w:type="pct"/>
          </w:tcPr>
          <w:p w14:paraId="75261C7D">
            <w:pPr>
              <w:spacing w:line="360" w:lineRule="auto"/>
              <w:ind w:firstLine="420" w:firstLineChars="200"/>
              <w:rPr>
                <w:rFonts w:ascii="仿宋" w:hAnsi="仿宋" w:eastAsia="仿宋" w:cs="仿宋"/>
                <w:szCs w:val="21"/>
              </w:rPr>
            </w:pPr>
          </w:p>
        </w:tc>
      </w:tr>
      <w:tr w14:paraId="26DA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37" w:type="pct"/>
          </w:tcPr>
          <w:p w14:paraId="7B8A9B1D">
            <w:pPr>
              <w:spacing w:line="360" w:lineRule="auto"/>
              <w:ind w:firstLine="420" w:firstLineChars="200"/>
              <w:jc w:val="left"/>
              <w:rPr>
                <w:rFonts w:ascii="仿宋" w:hAnsi="仿宋" w:eastAsia="仿宋" w:cs="仿宋"/>
                <w:szCs w:val="21"/>
              </w:rPr>
            </w:pPr>
          </w:p>
        </w:tc>
        <w:tc>
          <w:tcPr>
            <w:tcW w:w="578" w:type="pct"/>
          </w:tcPr>
          <w:p w14:paraId="39A8DC19">
            <w:pPr>
              <w:spacing w:line="360" w:lineRule="auto"/>
              <w:ind w:firstLine="420" w:firstLineChars="200"/>
              <w:rPr>
                <w:rFonts w:ascii="仿宋" w:hAnsi="仿宋" w:eastAsia="仿宋" w:cs="仿宋"/>
                <w:szCs w:val="21"/>
              </w:rPr>
            </w:pPr>
          </w:p>
        </w:tc>
        <w:tc>
          <w:tcPr>
            <w:tcW w:w="413" w:type="pct"/>
          </w:tcPr>
          <w:p w14:paraId="059C2B37">
            <w:pPr>
              <w:spacing w:line="360" w:lineRule="auto"/>
              <w:ind w:firstLine="420" w:firstLineChars="200"/>
              <w:rPr>
                <w:rFonts w:ascii="仿宋" w:hAnsi="仿宋" w:eastAsia="仿宋" w:cs="仿宋"/>
                <w:szCs w:val="21"/>
              </w:rPr>
            </w:pPr>
          </w:p>
        </w:tc>
        <w:tc>
          <w:tcPr>
            <w:tcW w:w="409" w:type="pct"/>
          </w:tcPr>
          <w:p w14:paraId="723031B4">
            <w:pPr>
              <w:spacing w:line="360" w:lineRule="auto"/>
              <w:ind w:firstLine="420" w:firstLineChars="200"/>
              <w:rPr>
                <w:rFonts w:ascii="仿宋" w:hAnsi="仿宋" w:eastAsia="仿宋" w:cs="仿宋"/>
                <w:szCs w:val="21"/>
              </w:rPr>
            </w:pPr>
          </w:p>
        </w:tc>
        <w:tc>
          <w:tcPr>
            <w:tcW w:w="409" w:type="pct"/>
          </w:tcPr>
          <w:p w14:paraId="67C7B7F9">
            <w:pPr>
              <w:spacing w:line="360" w:lineRule="auto"/>
              <w:ind w:firstLine="420" w:firstLineChars="200"/>
              <w:rPr>
                <w:rFonts w:ascii="仿宋" w:hAnsi="仿宋" w:eastAsia="仿宋" w:cs="仿宋"/>
                <w:szCs w:val="21"/>
              </w:rPr>
            </w:pPr>
          </w:p>
        </w:tc>
        <w:tc>
          <w:tcPr>
            <w:tcW w:w="409" w:type="pct"/>
          </w:tcPr>
          <w:p w14:paraId="68F27E3A">
            <w:pPr>
              <w:spacing w:line="360" w:lineRule="auto"/>
              <w:ind w:firstLine="420" w:firstLineChars="200"/>
              <w:rPr>
                <w:rFonts w:ascii="仿宋" w:hAnsi="仿宋" w:eastAsia="仿宋" w:cs="仿宋"/>
                <w:szCs w:val="21"/>
              </w:rPr>
            </w:pPr>
          </w:p>
        </w:tc>
        <w:tc>
          <w:tcPr>
            <w:tcW w:w="409" w:type="pct"/>
          </w:tcPr>
          <w:p w14:paraId="18987095">
            <w:pPr>
              <w:spacing w:line="360" w:lineRule="auto"/>
              <w:ind w:firstLine="420" w:firstLineChars="200"/>
              <w:rPr>
                <w:rFonts w:ascii="仿宋" w:hAnsi="仿宋" w:eastAsia="仿宋" w:cs="仿宋"/>
                <w:szCs w:val="21"/>
              </w:rPr>
            </w:pPr>
          </w:p>
        </w:tc>
        <w:tc>
          <w:tcPr>
            <w:tcW w:w="409" w:type="pct"/>
          </w:tcPr>
          <w:p w14:paraId="3CC40811">
            <w:pPr>
              <w:spacing w:line="360" w:lineRule="auto"/>
              <w:ind w:firstLine="420" w:firstLineChars="200"/>
              <w:rPr>
                <w:rFonts w:ascii="仿宋" w:hAnsi="仿宋" w:eastAsia="仿宋" w:cs="仿宋"/>
                <w:szCs w:val="21"/>
              </w:rPr>
            </w:pPr>
          </w:p>
        </w:tc>
        <w:tc>
          <w:tcPr>
            <w:tcW w:w="409" w:type="pct"/>
          </w:tcPr>
          <w:p w14:paraId="3D81395A">
            <w:pPr>
              <w:spacing w:line="360" w:lineRule="auto"/>
              <w:ind w:firstLine="420" w:firstLineChars="200"/>
              <w:rPr>
                <w:rFonts w:ascii="仿宋" w:hAnsi="仿宋" w:eastAsia="仿宋" w:cs="仿宋"/>
                <w:szCs w:val="21"/>
              </w:rPr>
            </w:pPr>
          </w:p>
        </w:tc>
        <w:tc>
          <w:tcPr>
            <w:tcW w:w="409" w:type="pct"/>
          </w:tcPr>
          <w:p w14:paraId="31E60B7C">
            <w:pPr>
              <w:spacing w:line="360" w:lineRule="auto"/>
              <w:ind w:firstLine="420" w:firstLineChars="200"/>
              <w:rPr>
                <w:rFonts w:ascii="仿宋" w:hAnsi="仿宋" w:eastAsia="仿宋" w:cs="仿宋"/>
                <w:szCs w:val="21"/>
              </w:rPr>
            </w:pPr>
          </w:p>
        </w:tc>
        <w:tc>
          <w:tcPr>
            <w:tcW w:w="424" w:type="pct"/>
          </w:tcPr>
          <w:p w14:paraId="432C0D41">
            <w:pPr>
              <w:spacing w:line="360" w:lineRule="auto"/>
              <w:ind w:firstLine="420" w:firstLineChars="200"/>
              <w:rPr>
                <w:rFonts w:ascii="仿宋" w:hAnsi="仿宋" w:eastAsia="仿宋" w:cs="仿宋"/>
                <w:szCs w:val="21"/>
              </w:rPr>
            </w:pPr>
          </w:p>
        </w:tc>
        <w:tc>
          <w:tcPr>
            <w:tcW w:w="378" w:type="pct"/>
          </w:tcPr>
          <w:p w14:paraId="2EE59610">
            <w:pPr>
              <w:spacing w:line="360" w:lineRule="auto"/>
              <w:ind w:firstLine="420" w:firstLineChars="200"/>
              <w:rPr>
                <w:rFonts w:ascii="仿宋" w:hAnsi="仿宋" w:eastAsia="仿宋" w:cs="仿宋"/>
                <w:szCs w:val="21"/>
              </w:rPr>
            </w:pPr>
          </w:p>
        </w:tc>
      </w:tr>
    </w:tbl>
    <w:p w14:paraId="2DD9854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备注：一个设备参数必须粘贴到一个单元格。</w:t>
      </w:r>
    </w:p>
    <w:p w14:paraId="05F2794F">
      <w:pPr>
        <w:spacing w:line="360" w:lineRule="auto"/>
        <w:rPr>
          <w:rFonts w:ascii="仿宋" w:hAnsi="仿宋" w:eastAsia="仿宋" w:cs="仿宋"/>
          <w:sz w:val="28"/>
          <w:szCs w:val="28"/>
        </w:rPr>
      </w:pPr>
      <w:r>
        <w:rPr>
          <w:rFonts w:hint="eastAsia" w:ascii="仿宋" w:hAnsi="仿宋" w:eastAsia="仿宋" w:cs="仿宋"/>
          <w:sz w:val="28"/>
          <w:szCs w:val="28"/>
        </w:rPr>
        <w:br w:type="page"/>
      </w:r>
    </w:p>
    <w:p w14:paraId="135D2FE1">
      <w:pPr>
        <w:spacing w:line="360" w:lineRule="auto"/>
        <w:rPr>
          <w:rFonts w:ascii="仿宋" w:hAnsi="仿宋" w:eastAsia="仿宋" w:cs="仿宋"/>
          <w:sz w:val="28"/>
          <w:szCs w:val="28"/>
        </w:rPr>
      </w:pPr>
      <w:r>
        <w:rPr>
          <w:rFonts w:hint="eastAsia" w:ascii="仿宋" w:hAnsi="仿宋" w:eastAsia="仿宋" w:cs="仿宋"/>
          <w:sz w:val="28"/>
          <w:szCs w:val="28"/>
        </w:rPr>
        <w:t xml:space="preserve">附件5                           </w:t>
      </w:r>
    </w:p>
    <w:p w14:paraId="2C3BB3FE">
      <w:pPr>
        <w:widowControl/>
        <w:spacing w:line="360" w:lineRule="auto"/>
        <w:jc w:val="center"/>
        <w:rPr>
          <w:rFonts w:ascii="仿宋" w:hAnsi="仿宋" w:eastAsia="仿宋" w:cs="仿宋"/>
          <w:b/>
          <w:bCs/>
          <w:sz w:val="28"/>
          <w:szCs w:val="28"/>
        </w:rPr>
      </w:pPr>
      <w:r>
        <w:rPr>
          <w:rFonts w:hint="eastAsia" w:ascii="仿宋" w:hAnsi="仿宋" w:eastAsia="仿宋" w:cs="仿宋"/>
          <w:b/>
          <w:bCs/>
          <w:sz w:val="28"/>
          <w:szCs w:val="28"/>
        </w:rPr>
        <w:t>告知函</w:t>
      </w:r>
    </w:p>
    <w:p w14:paraId="12330590">
      <w:pPr>
        <w:widowControl/>
        <w:spacing w:line="360" w:lineRule="auto"/>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352A025A">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rPr>
        <w:t>公司（请填写标准注册公司名称）于</w:t>
      </w:r>
      <w:r>
        <w:rPr>
          <w:rFonts w:hint="eastAsia" w:ascii="仿宋" w:hAnsi="仿宋" w:eastAsia="仿宋" w:cs="仿宋"/>
          <w:sz w:val="28"/>
          <w:szCs w:val="28"/>
          <w:u w:val="single"/>
        </w:rPr>
        <w:t>**</w:t>
      </w:r>
      <w:r>
        <w:rPr>
          <w:rFonts w:hint="eastAsia" w:ascii="仿宋" w:hAnsi="仿宋" w:eastAsia="仿宋" w:cs="仿宋"/>
          <w:sz w:val="28"/>
          <w:szCs w:val="28"/>
        </w:rPr>
        <w:t>年</w:t>
      </w:r>
      <w:r>
        <w:rPr>
          <w:rFonts w:hint="eastAsia" w:ascii="仿宋" w:hAnsi="仿宋" w:eastAsia="仿宋" w:cs="仿宋"/>
          <w:sz w:val="28"/>
          <w:szCs w:val="28"/>
          <w:u w:val="single"/>
        </w:rPr>
        <w:t>**</w:t>
      </w:r>
      <w:r>
        <w:rPr>
          <w:rFonts w:hint="eastAsia" w:ascii="仿宋" w:hAnsi="仿宋" w:eastAsia="仿宋" w:cs="仿宋"/>
          <w:sz w:val="28"/>
          <w:szCs w:val="28"/>
        </w:rPr>
        <w:t>日参加贵方组织的</w:t>
      </w:r>
      <w:r>
        <w:rPr>
          <w:rFonts w:hint="eastAsia" w:ascii="仿宋" w:hAnsi="仿宋" w:eastAsia="仿宋" w:cs="仿宋"/>
          <w:sz w:val="28"/>
          <w:szCs w:val="28"/>
          <w:u w:val="single"/>
        </w:rPr>
        <w:t>***</w:t>
      </w:r>
      <w:r>
        <w:rPr>
          <w:rFonts w:hint="eastAsia" w:ascii="仿宋" w:hAnsi="仿宋" w:eastAsia="仿宋" w:cs="仿宋"/>
          <w:sz w:val="28"/>
          <w:szCs w:val="28"/>
        </w:rPr>
        <w:t>项目（项目编号：</w:t>
      </w:r>
      <w:r>
        <w:rPr>
          <w:rFonts w:hint="eastAsia" w:ascii="仿宋" w:hAnsi="仿宋" w:eastAsia="仿宋" w:cs="仿宋"/>
          <w:sz w:val="28"/>
          <w:szCs w:val="28"/>
          <w:u w:val="single"/>
        </w:rPr>
        <w:t>***</w:t>
      </w:r>
      <w:r>
        <w:rPr>
          <w:rFonts w:hint="eastAsia" w:ascii="仿宋" w:hAnsi="仿宋" w:eastAsia="仿宋" w:cs="仿宋"/>
          <w:sz w:val="28"/>
          <w:szCs w:val="28"/>
        </w:rPr>
        <w:t>），并提交下述文件一份：</w:t>
      </w:r>
    </w:p>
    <w:p w14:paraId="5DD0998F">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35D42FE2">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DE53683">
      <w:pPr>
        <w:widowControl/>
        <w:spacing w:line="360" w:lineRule="auto"/>
        <w:jc w:val="left"/>
        <w:rPr>
          <w:rFonts w:ascii="仿宋" w:hAnsi="仿宋" w:eastAsia="仿宋" w:cs="仿宋"/>
          <w:sz w:val="28"/>
          <w:szCs w:val="28"/>
        </w:rPr>
      </w:pPr>
    </w:p>
    <w:p w14:paraId="74CE5A47">
      <w:pPr>
        <w:widowControl/>
        <w:spacing w:line="360" w:lineRule="auto"/>
        <w:jc w:val="left"/>
        <w:rPr>
          <w:rFonts w:ascii="仿宋" w:hAnsi="仿宋" w:eastAsia="仿宋" w:cs="仿宋"/>
          <w:sz w:val="28"/>
          <w:szCs w:val="28"/>
        </w:rPr>
      </w:pPr>
      <w:r>
        <w:rPr>
          <w:rFonts w:hint="eastAsia" w:ascii="仿宋" w:hAnsi="仿宋" w:eastAsia="仿宋" w:cs="仿宋"/>
          <w:sz w:val="28"/>
          <w:szCs w:val="28"/>
        </w:rPr>
        <w:t>公司全称（公章）：</w:t>
      </w:r>
    </w:p>
    <w:p w14:paraId="772757CA">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0B2692D0">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日期： </w:t>
      </w:r>
      <w:r>
        <w:rPr>
          <w:rFonts w:hint="eastAsia" w:ascii="仿宋" w:hAnsi="仿宋" w:eastAsia="仿宋" w:cs="仿宋"/>
          <w:sz w:val="28"/>
          <w:szCs w:val="28"/>
          <w:lang w:bidi="ar"/>
        </w:rPr>
        <w:t xml:space="preserve"> </w:t>
      </w:r>
    </w:p>
    <w:p w14:paraId="307ED6A4">
      <w:pPr>
        <w:spacing w:line="360" w:lineRule="auto"/>
        <w:rPr>
          <w:rFonts w:ascii="仿宋" w:hAnsi="仿宋" w:eastAsia="仿宋" w:cs="仿宋"/>
          <w:sz w:val="28"/>
          <w:szCs w:val="28"/>
        </w:rPr>
      </w:pPr>
      <w:bookmarkStart w:id="1" w:name="_Toc22252"/>
      <w:bookmarkStart w:id="2" w:name="_Toc23734"/>
    </w:p>
    <w:p w14:paraId="31D7F433">
      <w:pPr>
        <w:spacing w:line="360" w:lineRule="auto"/>
        <w:rPr>
          <w:rFonts w:ascii="仿宋" w:hAnsi="仿宋" w:eastAsia="仿宋" w:cs="仿宋"/>
          <w:sz w:val="28"/>
          <w:szCs w:val="28"/>
        </w:rPr>
      </w:pPr>
    </w:p>
    <w:p w14:paraId="03EB56F8">
      <w:pPr>
        <w:spacing w:line="360" w:lineRule="auto"/>
        <w:rPr>
          <w:rFonts w:ascii="仿宋" w:hAnsi="仿宋" w:eastAsia="仿宋" w:cs="仿宋"/>
          <w:sz w:val="28"/>
          <w:szCs w:val="28"/>
        </w:rPr>
      </w:pPr>
    </w:p>
    <w:p w14:paraId="1C6F224E">
      <w:pPr>
        <w:spacing w:line="360" w:lineRule="auto"/>
        <w:rPr>
          <w:rFonts w:ascii="仿宋" w:hAnsi="仿宋" w:eastAsia="仿宋" w:cs="仿宋"/>
          <w:sz w:val="28"/>
          <w:szCs w:val="28"/>
        </w:rPr>
      </w:pPr>
    </w:p>
    <w:p w14:paraId="7740C394">
      <w:pPr>
        <w:spacing w:line="360" w:lineRule="auto"/>
        <w:rPr>
          <w:rFonts w:ascii="仿宋" w:hAnsi="仿宋" w:eastAsia="仿宋" w:cs="仿宋"/>
          <w:sz w:val="28"/>
          <w:szCs w:val="28"/>
        </w:rPr>
      </w:pPr>
      <w:r>
        <w:rPr>
          <w:rFonts w:hint="eastAsia" w:ascii="仿宋" w:hAnsi="仿宋" w:eastAsia="仿宋" w:cs="仿宋"/>
          <w:sz w:val="28"/>
          <w:szCs w:val="28"/>
        </w:rPr>
        <w:t>附件6：</w:t>
      </w:r>
    </w:p>
    <w:p w14:paraId="7D68E5A6">
      <w:pPr>
        <w:widowControl/>
        <w:spacing w:line="360" w:lineRule="auto"/>
        <w:jc w:val="center"/>
        <w:rPr>
          <w:rFonts w:ascii="仿宋" w:hAnsi="仿宋" w:eastAsia="仿宋" w:cs="仿宋"/>
          <w:sz w:val="32"/>
        </w:rPr>
      </w:pPr>
      <w:r>
        <w:rPr>
          <w:rFonts w:hint="eastAsia" w:ascii="仿宋" w:hAnsi="仿宋" w:eastAsia="仿宋" w:cs="仿宋"/>
          <w:b/>
          <w:bCs/>
          <w:kern w:val="0"/>
          <w:sz w:val="32"/>
          <w:lang w:bidi="ar"/>
        </w:rPr>
        <w:t>阳光协议</w:t>
      </w:r>
    </w:p>
    <w:p w14:paraId="42018D86">
      <w:pPr>
        <w:widowControl/>
        <w:spacing w:line="360" w:lineRule="auto"/>
        <w:jc w:val="left"/>
        <w:rPr>
          <w:rFonts w:ascii="仿宋" w:hAnsi="仿宋" w:eastAsia="仿宋" w:cs="仿宋"/>
          <w:sz w:val="24"/>
          <w:lang w:bidi="ar"/>
        </w:rPr>
      </w:pPr>
      <w:r>
        <w:rPr>
          <w:rFonts w:hint="eastAsia" w:ascii="仿宋" w:hAnsi="仿宋" w:eastAsia="仿宋" w:cs="仿宋"/>
          <w:kern w:val="0"/>
          <w:sz w:val="24"/>
          <w:lang w:bidi="ar"/>
        </w:rPr>
        <w:t>甲方：</w:t>
      </w:r>
      <w:r>
        <w:rPr>
          <w:rFonts w:hint="eastAsia" w:ascii="仿宋" w:hAnsi="仿宋" w:eastAsia="仿宋" w:cs="仿宋"/>
          <w:sz w:val="24"/>
          <w:lang w:bidi="ar"/>
        </w:rPr>
        <w:t>内蒙古蒙牛乳业（集团）股份有限公司</w:t>
      </w:r>
    </w:p>
    <w:p w14:paraId="61EF5E15">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乙方：</w:t>
      </w:r>
    </w:p>
    <w:p w14:paraId="7A37ED7A">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6D27F6F">
      <w:pPr>
        <w:widowControl/>
        <w:spacing w:line="360" w:lineRule="auto"/>
        <w:rPr>
          <w:rFonts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7C92A6BD">
      <w:pPr>
        <w:widowControl/>
        <w:spacing w:line="360" w:lineRule="auto"/>
        <w:ind w:firstLine="480" w:firstLineChars="200"/>
        <w:rPr>
          <w:rFonts w:ascii="仿宋" w:hAnsi="仿宋" w:eastAsia="仿宋" w:cs="仿宋"/>
          <w:sz w:val="24"/>
        </w:rPr>
      </w:pPr>
      <w:r>
        <w:rPr>
          <w:rFonts w:hint="eastAsia" w:ascii="仿宋" w:hAnsi="仿宋" w:eastAsia="仿宋" w:cs="仿宋"/>
          <w:sz w:val="24"/>
        </w:rPr>
        <w:t>一、基本原则</w:t>
      </w:r>
    </w:p>
    <w:p w14:paraId="0555EEB2">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2B993E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二、双方承诺</w:t>
      </w:r>
    </w:p>
    <w:p w14:paraId="7C63BB55">
      <w:pPr>
        <w:widowControl/>
        <w:spacing w:line="360" w:lineRule="auto"/>
        <w:ind w:firstLine="480" w:firstLineChars="200"/>
        <w:rPr>
          <w:rFonts w:ascii="仿宋" w:hAnsi="仿宋" w:eastAsia="仿宋" w:cs="仿宋"/>
          <w:sz w:val="24"/>
        </w:rPr>
      </w:pPr>
      <w:r>
        <w:rPr>
          <w:rFonts w:hint="eastAsia" w:ascii="仿宋" w:hAnsi="仿宋" w:eastAsia="仿宋" w:cs="仿宋"/>
          <w:sz w:val="24"/>
        </w:rPr>
        <w:t>甲、乙双方应共同遵守以下承诺：</w:t>
      </w:r>
    </w:p>
    <w:p w14:paraId="7E14466F">
      <w:pPr>
        <w:widowControl/>
        <w:spacing w:line="360" w:lineRule="auto"/>
        <w:ind w:firstLine="480" w:firstLineChars="200"/>
        <w:rPr>
          <w:rFonts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6D693E86">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74926BE5">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A9DD2CF">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三、双方权利和义务</w:t>
      </w:r>
    </w:p>
    <w:p w14:paraId="5DE64B4C">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（一）甲方权利、义务</w:t>
      </w:r>
    </w:p>
    <w:p w14:paraId="64B8C73A">
      <w:pPr>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608FD6F5">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4725670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DF86FDE">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7BD8F440">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888D82C">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5DCF693">
      <w:pPr>
        <w:widowControl/>
        <w:spacing w:line="360" w:lineRule="auto"/>
        <w:ind w:firstLine="480" w:firstLineChars="200"/>
        <w:rPr>
          <w:rFonts w:ascii="仿宋" w:hAnsi="仿宋" w:eastAsia="仿宋" w:cs="仿宋"/>
          <w:sz w:val="24"/>
        </w:rPr>
      </w:pPr>
      <w:r>
        <w:rPr>
          <w:rFonts w:hint="eastAsia" w:ascii="仿宋" w:hAnsi="仿宋" w:eastAsia="仿宋" w:cs="仿宋"/>
          <w:kern w:val="0"/>
          <w:sz w:val="24"/>
          <w:lang w:eastAsia="zh-Hans" w:bidi="ar"/>
        </w:rPr>
        <w:t>邮政编码：011517</w:t>
      </w:r>
    </w:p>
    <w:p w14:paraId="540F9BAC">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（二）乙方权利、义务</w:t>
      </w:r>
    </w:p>
    <w:p w14:paraId="3AB95F7F">
      <w:pPr>
        <w:spacing w:line="360" w:lineRule="auto"/>
        <w:ind w:firstLine="480" w:firstLineChars="200"/>
        <w:rPr>
          <w:rFonts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5F6BB99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2D683ED3">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32E16356">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61B1DAA9">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6A00272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709B474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77EE65F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6E2C9FD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5FAB8A8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72AEADC3">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FD5E9E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2123CF86">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6BCCB01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04FCDB1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0D10EA9">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7C6A490D">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18039EA">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27EEB4F">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72B6BAE">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0DCDC8E">
      <w:pPr>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335E40B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68BE09F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51B4BCB5">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33E886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4105D61E">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2474CDE5">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672EE81D">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0EFD1B8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2BA466A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2C73F93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75CFF4DB">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762D90C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26320485">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497AACCD">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1CA0498B">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7456F2E5">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（以下无正文）</w:t>
      </w:r>
    </w:p>
    <w:p w14:paraId="5699B635">
      <w:pPr>
        <w:widowControl/>
        <w:spacing w:line="360" w:lineRule="auto"/>
        <w:ind w:firstLine="480" w:firstLineChars="200"/>
        <w:rPr>
          <w:rFonts w:ascii="仿宋" w:hAnsi="仿宋" w:eastAsia="仿宋" w:cs="仿宋"/>
          <w:sz w:val="24"/>
          <w:lang w:bidi="ar"/>
        </w:rPr>
      </w:pPr>
    </w:p>
    <w:p w14:paraId="2E5B067B">
      <w:pPr>
        <w:widowControl/>
        <w:spacing w:line="360" w:lineRule="auto"/>
        <w:ind w:firstLine="480" w:firstLineChars="200"/>
        <w:rPr>
          <w:rFonts w:ascii="仿宋" w:hAnsi="仿宋" w:eastAsia="仿宋" w:cs="仿宋"/>
          <w:sz w:val="24"/>
          <w:lang w:bidi="ar"/>
        </w:rPr>
      </w:pPr>
    </w:p>
    <w:p w14:paraId="0CCFA617">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甲方：（盖章）                             乙方：（盖章）</w:t>
      </w:r>
    </w:p>
    <w:p w14:paraId="076A29CC">
      <w:pPr>
        <w:widowControl/>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代表人签字：                              代表人签字：</w:t>
      </w:r>
    </w:p>
    <w:p w14:paraId="3B8C5DC5">
      <w:pPr>
        <w:widowControl/>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电话：                                    电话：</w:t>
      </w:r>
    </w:p>
    <w:p w14:paraId="0611DF25">
      <w:pPr>
        <w:widowControl/>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bookmarkEnd w:id="1"/>
      <w:bookmarkEnd w:id="2"/>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27816"/>
    <w:rsid w:val="00041CBC"/>
    <w:rsid w:val="00043A69"/>
    <w:rsid w:val="00044155"/>
    <w:rsid w:val="00046E34"/>
    <w:rsid w:val="00057D74"/>
    <w:rsid w:val="00057E4B"/>
    <w:rsid w:val="0006729A"/>
    <w:rsid w:val="000730FF"/>
    <w:rsid w:val="00073608"/>
    <w:rsid w:val="00073ADF"/>
    <w:rsid w:val="0007512C"/>
    <w:rsid w:val="00076FB8"/>
    <w:rsid w:val="00080551"/>
    <w:rsid w:val="00092AE0"/>
    <w:rsid w:val="000A12E3"/>
    <w:rsid w:val="000C1D62"/>
    <w:rsid w:val="000C3AC3"/>
    <w:rsid w:val="000D4729"/>
    <w:rsid w:val="000D6077"/>
    <w:rsid w:val="000E0895"/>
    <w:rsid w:val="000F2E0F"/>
    <w:rsid w:val="00105440"/>
    <w:rsid w:val="001109ED"/>
    <w:rsid w:val="00123586"/>
    <w:rsid w:val="001313D8"/>
    <w:rsid w:val="00135936"/>
    <w:rsid w:val="00146358"/>
    <w:rsid w:val="001531F4"/>
    <w:rsid w:val="00164155"/>
    <w:rsid w:val="00172DCB"/>
    <w:rsid w:val="0018272C"/>
    <w:rsid w:val="00184CFE"/>
    <w:rsid w:val="001900E9"/>
    <w:rsid w:val="00193ADD"/>
    <w:rsid w:val="0019758C"/>
    <w:rsid w:val="001A03FA"/>
    <w:rsid w:val="001A7011"/>
    <w:rsid w:val="001B0DD4"/>
    <w:rsid w:val="001B4145"/>
    <w:rsid w:val="001D4C37"/>
    <w:rsid w:val="001F00E8"/>
    <w:rsid w:val="001F33FC"/>
    <w:rsid w:val="00211FED"/>
    <w:rsid w:val="00213D65"/>
    <w:rsid w:val="0021488E"/>
    <w:rsid w:val="00222DA1"/>
    <w:rsid w:val="00224EE3"/>
    <w:rsid w:val="00225746"/>
    <w:rsid w:val="00241DFB"/>
    <w:rsid w:val="00262594"/>
    <w:rsid w:val="00277D92"/>
    <w:rsid w:val="00277DAB"/>
    <w:rsid w:val="0029054F"/>
    <w:rsid w:val="002924C0"/>
    <w:rsid w:val="002A2F33"/>
    <w:rsid w:val="002C35BD"/>
    <w:rsid w:val="002C68EC"/>
    <w:rsid w:val="002D580E"/>
    <w:rsid w:val="002D5B13"/>
    <w:rsid w:val="002E7534"/>
    <w:rsid w:val="002F4320"/>
    <w:rsid w:val="002F617C"/>
    <w:rsid w:val="002F7DCA"/>
    <w:rsid w:val="0030287C"/>
    <w:rsid w:val="003078E2"/>
    <w:rsid w:val="00321496"/>
    <w:rsid w:val="003326C5"/>
    <w:rsid w:val="00341BB7"/>
    <w:rsid w:val="00343D71"/>
    <w:rsid w:val="00350D65"/>
    <w:rsid w:val="00357AF5"/>
    <w:rsid w:val="003665CD"/>
    <w:rsid w:val="003831F2"/>
    <w:rsid w:val="00383ADA"/>
    <w:rsid w:val="00395407"/>
    <w:rsid w:val="003B1AED"/>
    <w:rsid w:val="003B6377"/>
    <w:rsid w:val="003B774A"/>
    <w:rsid w:val="003C25DE"/>
    <w:rsid w:val="003E6DFD"/>
    <w:rsid w:val="00423B1E"/>
    <w:rsid w:val="00423E6D"/>
    <w:rsid w:val="004251FB"/>
    <w:rsid w:val="00433476"/>
    <w:rsid w:val="00434050"/>
    <w:rsid w:val="00434B9B"/>
    <w:rsid w:val="00460219"/>
    <w:rsid w:val="00471E15"/>
    <w:rsid w:val="00474810"/>
    <w:rsid w:val="00475068"/>
    <w:rsid w:val="00481E10"/>
    <w:rsid w:val="004C107F"/>
    <w:rsid w:val="004C4F0C"/>
    <w:rsid w:val="004D3ABF"/>
    <w:rsid w:val="004F014C"/>
    <w:rsid w:val="004F22FF"/>
    <w:rsid w:val="004F635E"/>
    <w:rsid w:val="00503459"/>
    <w:rsid w:val="00504AD9"/>
    <w:rsid w:val="00504FC2"/>
    <w:rsid w:val="00523003"/>
    <w:rsid w:val="00525508"/>
    <w:rsid w:val="005258FA"/>
    <w:rsid w:val="005350CD"/>
    <w:rsid w:val="00537D61"/>
    <w:rsid w:val="0055156D"/>
    <w:rsid w:val="00564B0D"/>
    <w:rsid w:val="00564D15"/>
    <w:rsid w:val="0057105D"/>
    <w:rsid w:val="005754F1"/>
    <w:rsid w:val="00582DCB"/>
    <w:rsid w:val="005900D5"/>
    <w:rsid w:val="00590CB8"/>
    <w:rsid w:val="00592017"/>
    <w:rsid w:val="005A01C3"/>
    <w:rsid w:val="005A676B"/>
    <w:rsid w:val="005A6CC7"/>
    <w:rsid w:val="005B718D"/>
    <w:rsid w:val="005C046B"/>
    <w:rsid w:val="005C06DB"/>
    <w:rsid w:val="005D5F45"/>
    <w:rsid w:val="005E2CA9"/>
    <w:rsid w:val="006054AD"/>
    <w:rsid w:val="00605A66"/>
    <w:rsid w:val="00606312"/>
    <w:rsid w:val="00617934"/>
    <w:rsid w:val="00620398"/>
    <w:rsid w:val="006226B4"/>
    <w:rsid w:val="00622874"/>
    <w:rsid w:val="00622EE7"/>
    <w:rsid w:val="006254A3"/>
    <w:rsid w:val="00626F00"/>
    <w:rsid w:val="0063031D"/>
    <w:rsid w:val="00657020"/>
    <w:rsid w:val="006606DC"/>
    <w:rsid w:val="00665033"/>
    <w:rsid w:val="00680A2D"/>
    <w:rsid w:val="006973AE"/>
    <w:rsid w:val="006A0908"/>
    <w:rsid w:val="006B493B"/>
    <w:rsid w:val="006C4418"/>
    <w:rsid w:val="006C5015"/>
    <w:rsid w:val="006C680F"/>
    <w:rsid w:val="006C7FFB"/>
    <w:rsid w:val="006E0EB4"/>
    <w:rsid w:val="006F0841"/>
    <w:rsid w:val="006F143F"/>
    <w:rsid w:val="006F4442"/>
    <w:rsid w:val="00700757"/>
    <w:rsid w:val="00710A2E"/>
    <w:rsid w:val="0071652C"/>
    <w:rsid w:val="00720246"/>
    <w:rsid w:val="00732196"/>
    <w:rsid w:val="00734CBF"/>
    <w:rsid w:val="007454E8"/>
    <w:rsid w:val="00762760"/>
    <w:rsid w:val="0076416A"/>
    <w:rsid w:val="00770934"/>
    <w:rsid w:val="00771655"/>
    <w:rsid w:val="00772264"/>
    <w:rsid w:val="0077309A"/>
    <w:rsid w:val="00776C95"/>
    <w:rsid w:val="007815C3"/>
    <w:rsid w:val="00795FD5"/>
    <w:rsid w:val="007A7445"/>
    <w:rsid w:val="007B55A5"/>
    <w:rsid w:val="007B56D3"/>
    <w:rsid w:val="007B6E60"/>
    <w:rsid w:val="007D31B7"/>
    <w:rsid w:val="007D61CD"/>
    <w:rsid w:val="007F46E7"/>
    <w:rsid w:val="00803D3F"/>
    <w:rsid w:val="00813A92"/>
    <w:rsid w:val="00822A58"/>
    <w:rsid w:val="0083035A"/>
    <w:rsid w:val="00833450"/>
    <w:rsid w:val="00863852"/>
    <w:rsid w:val="00873611"/>
    <w:rsid w:val="0087429E"/>
    <w:rsid w:val="0089248C"/>
    <w:rsid w:val="00894056"/>
    <w:rsid w:val="008A16F9"/>
    <w:rsid w:val="008D5360"/>
    <w:rsid w:val="008F08D8"/>
    <w:rsid w:val="008F0D62"/>
    <w:rsid w:val="00906527"/>
    <w:rsid w:val="009444B9"/>
    <w:rsid w:val="00956770"/>
    <w:rsid w:val="0096231F"/>
    <w:rsid w:val="0096384F"/>
    <w:rsid w:val="00964DAA"/>
    <w:rsid w:val="00964DED"/>
    <w:rsid w:val="00972855"/>
    <w:rsid w:val="00974F19"/>
    <w:rsid w:val="00976007"/>
    <w:rsid w:val="0098418E"/>
    <w:rsid w:val="009976D4"/>
    <w:rsid w:val="009A3F82"/>
    <w:rsid w:val="009B18F0"/>
    <w:rsid w:val="009B29A3"/>
    <w:rsid w:val="009B674B"/>
    <w:rsid w:val="009C640D"/>
    <w:rsid w:val="009D224F"/>
    <w:rsid w:val="009F3499"/>
    <w:rsid w:val="00A108D0"/>
    <w:rsid w:val="00A13E06"/>
    <w:rsid w:val="00A168C3"/>
    <w:rsid w:val="00A2197D"/>
    <w:rsid w:val="00A3212F"/>
    <w:rsid w:val="00A5065D"/>
    <w:rsid w:val="00A53F76"/>
    <w:rsid w:val="00A572E6"/>
    <w:rsid w:val="00A67E04"/>
    <w:rsid w:val="00A81868"/>
    <w:rsid w:val="00A877B3"/>
    <w:rsid w:val="00AA0183"/>
    <w:rsid w:val="00AA46FF"/>
    <w:rsid w:val="00AB292B"/>
    <w:rsid w:val="00AD70AE"/>
    <w:rsid w:val="00AE2811"/>
    <w:rsid w:val="00AF23AE"/>
    <w:rsid w:val="00AF40B0"/>
    <w:rsid w:val="00AF4203"/>
    <w:rsid w:val="00B036A4"/>
    <w:rsid w:val="00B17F88"/>
    <w:rsid w:val="00B305BE"/>
    <w:rsid w:val="00B37B2E"/>
    <w:rsid w:val="00B42B3B"/>
    <w:rsid w:val="00B54EAB"/>
    <w:rsid w:val="00B61731"/>
    <w:rsid w:val="00B62398"/>
    <w:rsid w:val="00B64147"/>
    <w:rsid w:val="00B765BA"/>
    <w:rsid w:val="00BA2172"/>
    <w:rsid w:val="00BB02C8"/>
    <w:rsid w:val="00BB56E5"/>
    <w:rsid w:val="00BC788D"/>
    <w:rsid w:val="00BD5E29"/>
    <w:rsid w:val="00BD7871"/>
    <w:rsid w:val="00BF3663"/>
    <w:rsid w:val="00C01874"/>
    <w:rsid w:val="00C03A10"/>
    <w:rsid w:val="00C159A6"/>
    <w:rsid w:val="00C15A03"/>
    <w:rsid w:val="00C219D7"/>
    <w:rsid w:val="00C23DFD"/>
    <w:rsid w:val="00C25F97"/>
    <w:rsid w:val="00C418C1"/>
    <w:rsid w:val="00C6052D"/>
    <w:rsid w:val="00C612F6"/>
    <w:rsid w:val="00C66764"/>
    <w:rsid w:val="00C7598F"/>
    <w:rsid w:val="00C93F15"/>
    <w:rsid w:val="00C97DA1"/>
    <w:rsid w:val="00CB4514"/>
    <w:rsid w:val="00CC23B1"/>
    <w:rsid w:val="00CD2455"/>
    <w:rsid w:val="00CE2064"/>
    <w:rsid w:val="00CF3B9F"/>
    <w:rsid w:val="00D059C8"/>
    <w:rsid w:val="00D12611"/>
    <w:rsid w:val="00D15A9E"/>
    <w:rsid w:val="00D23BE9"/>
    <w:rsid w:val="00D26BB3"/>
    <w:rsid w:val="00D34260"/>
    <w:rsid w:val="00D354A7"/>
    <w:rsid w:val="00D40CB7"/>
    <w:rsid w:val="00D54C4C"/>
    <w:rsid w:val="00D61436"/>
    <w:rsid w:val="00D62311"/>
    <w:rsid w:val="00D75FCE"/>
    <w:rsid w:val="00DB31B5"/>
    <w:rsid w:val="00DB3772"/>
    <w:rsid w:val="00DB5B58"/>
    <w:rsid w:val="00DD382D"/>
    <w:rsid w:val="00DD494F"/>
    <w:rsid w:val="00DE117B"/>
    <w:rsid w:val="00DE7770"/>
    <w:rsid w:val="00DF7D63"/>
    <w:rsid w:val="00E14B98"/>
    <w:rsid w:val="00E16297"/>
    <w:rsid w:val="00E25E68"/>
    <w:rsid w:val="00E26C25"/>
    <w:rsid w:val="00E3282E"/>
    <w:rsid w:val="00E37EFD"/>
    <w:rsid w:val="00E452E6"/>
    <w:rsid w:val="00E4723B"/>
    <w:rsid w:val="00E61174"/>
    <w:rsid w:val="00E724A3"/>
    <w:rsid w:val="00E74B33"/>
    <w:rsid w:val="00E75EFF"/>
    <w:rsid w:val="00E8505F"/>
    <w:rsid w:val="00E85F62"/>
    <w:rsid w:val="00E914ED"/>
    <w:rsid w:val="00ED18C7"/>
    <w:rsid w:val="00EE3A55"/>
    <w:rsid w:val="00EF0E25"/>
    <w:rsid w:val="00EF5A6E"/>
    <w:rsid w:val="00F10BFA"/>
    <w:rsid w:val="00F11DE9"/>
    <w:rsid w:val="00F250F4"/>
    <w:rsid w:val="00F267CE"/>
    <w:rsid w:val="00F54673"/>
    <w:rsid w:val="00F72522"/>
    <w:rsid w:val="00F73923"/>
    <w:rsid w:val="00F74DD0"/>
    <w:rsid w:val="00F8230C"/>
    <w:rsid w:val="00F950F2"/>
    <w:rsid w:val="00F95612"/>
    <w:rsid w:val="00FC3565"/>
    <w:rsid w:val="00FD0B11"/>
    <w:rsid w:val="00FD7F70"/>
    <w:rsid w:val="00FE4B6E"/>
    <w:rsid w:val="00FF13A7"/>
    <w:rsid w:val="02860D34"/>
    <w:rsid w:val="046870E2"/>
    <w:rsid w:val="0730658B"/>
    <w:rsid w:val="089B3877"/>
    <w:rsid w:val="098C6416"/>
    <w:rsid w:val="0B937330"/>
    <w:rsid w:val="0D2F3EC0"/>
    <w:rsid w:val="0D3C1B5A"/>
    <w:rsid w:val="0FFD4835"/>
    <w:rsid w:val="10EA6CCD"/>
    <w:rsid w:val="11252FAC"/>
    <w:rsid w:val="113C1141"/>
    <w:rsid w:val="137033D9"/>
    <w:rsid w:val="13EC56DD"/>
    <w:rsid w:val="1497177E"/>
    <w:rsid w:val="20FD09F0"/>
    <w:rsid w:val="21AC2D6C"/>
    <w:rsid w:val="220B62CD"/>
    <w:rsid w:val="23101831"/>
    <w:rsid w:val="2867794C"/>
    <w:rsid w:val="29752E1E"/>
    <w:rsid w:val="2AA841EC"/>
    <w:rsid w:val="2B6B4938"/>
    <w:rsid w:val="2EA34673"/>
    <w:rsid w:val="2F71582D"/>
    <w:rsid w:val="36F94407"/>
    <w:rsid w:val="373835C6"/>
    <w:rsid w:val="3F353976"/>
    <w:rsid w:val="408C7146"/>
    <w:rsid w:val="414B1A2F"/>
    <w:rsid w:val="44C35B7E"/>
    <w:rsid w:val="45132E78"/>
    <w:rsid w:val="489C6FE0"/>
    <w:rsid w:val="48A94AF9"/>
    <w:rsid w:val="491F7F55"/>
    <w:rsid w:val="4B0E6D4C"/>
    <w:rsid w:val="4C1012E2"/>
    <w:rsid w:val="50EF743A"/>
    <w:rsid w:val="555C797D"/>
    <w:rsid w:val="5AB03056"/>
    <w:rsid w:val="5AF168DB"/>
    <w:rsid w:val="5B254759"/>
    <w:rsid w:val="5C327C6E"/>
    <w:rsid w:val="5FAD37A1"/>
    <w:rsid w:val="659A1BC8"/>
    <w:rsid w:val="68634BEE"/>
    <w:rsid w:val="6A05798A"/>
    <w:rsid w:val="6A117E2C"/>
    <w:rsid w:val="6A784991"/>
    <w:rsid w:val="6C086193"/>
    <w:rsid w:val="6D844F4B"/>
    <w:rsid w:val="71927268"/>
    <w:rsid w:val="73552E0A"/>
    <w:rsid w:val="73F677F3"/>
    <w:rsid w:val="7AB54B79"/>
    <w:rsid w:val="7CE919F0"/>
    <w:rsid w:val="7D8B19DD"/>
    <w:rsid w:val="7DE85737"/>
    <w:rsid w:val="7F38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18"/>
    <w:semiHidden/>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23"/>
    <w:semiHidden/>
    <w:unhideWhenUsed/>
    <w:qFormat/>
    <w:uiPriority w:val="99"/>
    <w:pPr>
      <w:spacing w:after="120"/>
      <w:ind w:left="420" w:leftChars="200"/>
    </w:pPr>
    <w:rPr>
      <w:sz w:val="16"/>
      <w:szCs w:val="16"/>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link w:val="19"/>
    <w:qFormat/>
    <w:uiPriority w:val="0"/>
    <w:pPr>
      <w:ind w:firstLine="420" w:firstLineChars="200"/>
    </w:pPr>
    <w:rPr>
      <w:rFonts w:hAnsiTheme="minorHAnsi" w:eastAsiaTheme="minorEastAsia" w:cstheme="minorBid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none"/>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批注框文本 字符"/>
    <w:basedOn w:val="12"/>
    <w:link w:val="4"/>
    <w:semiHidden/>
    <w:qFormat/>
    <w:uiPriority w:val="99"/>
    <w:rPr>
      <w:rFonts w:ascii="Times New Roman" w:hAnsi="Times New Roman" w:eastAsia="宋体" w:cs="Times New Roman"/>
      <w:kern w:val="2"/>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正文文本缩进 字符"/>
    <w:basedOn w:val="12"/>
    <w:link w:val="3"/>
    <w:semiHidden/>
    <w:qFormat/>
    <w:uiPriority w:val="99"/>
    <w:rPr>
      <w:rFonts w:ascii="Times New Roman" w:hAnsi="Times New Roman" w:eastAsia="宋体" w:cs="Times New Roman"/>
      <w:kern w:val="2"/>
      <w:sz w:val="21"/>
      <w:szCs w:val="24"/>
    </w:rPr>
  </w:style>
  <w:style w:type="character" w:customStyle="1" w:styleId="19">
    <w:name w:val="正文首行缩进 2 字符"/>
    <w:basedOn w:val="18"/>
    <w:link w:val="9"/>
    <w:qFormat/>
    <w:uiPriority w:val="0"/>
    <w:rPr>
      <w:rFonts w:ascii="Times New Roman" w:hAnsi="Times New Roman" w:eastAsia="宋体" w:cs="Times New Roman"/>
      <w:kern w:val="2"/>
      <w:sz w:val="21"/>
      <w:szCs w:val="24"/>
    </w:rPr>
  </w:style>
  <w:style w:type="character" w:customStyle="1" w:styleId="20">
    <w:name w:val="font41"/>
    <w:basedOn w:val="12"/>
    <w:qFormat/>
    <w:uiPriority w:val="0"/>
    <w:rPr>
      <w:rFonts w:hint="eastAsia" w:ascii="宋体" w:hAnsi="宋体" w:eastAsia="宋体" w:cs="宋体"/>
      <w:color w:val="000000"/>
      <w:sz w:val="16"/>
      <w:szCs w:val="16"/>
      <w:u w:val="none"/>
    </w:rPr>
  </w:style>
  <w:style w:type="character" w:customStyle="1" w:styleId="21">
    <w:name w:val="font01"/>
    <w:basedOn w:val="12"/>
    <w:qFormat/>
    <w:uiPriority w:val="0"/>
    <w:rPr>
      <w:rFonts w:hint="eastAsia" w:ascii="宋体" w:hAnsi="宋体" w:eastAsia="宋体" w:cs="宋体"/>
      <w:color w:val="000000"/>
      <w:sz w:val="16"/>
      <w:szCs w:val="16"/>
      <w:u w:val="none"/>
      <w:vertAlign w:val="superscript"/>
    </w:rPr>
  </w:style>
  <w:style w:type="character" w:customStyle="1" w:styleId="22">
    <w:name w:val="正文文本 字符"/>
    <w:basedOn w:val="12"/>
    <w:link w:val="2"/>
    <w:semiHidden/>
    <w:qFormat/>
    <w:uiPriority w:val="99"/>
    <w:rPr>
      <w:kern w:val="2"/>
      <w:sz w:val="21"/>
      <w:szCs w:val="24"/>
    </w:rPr>
  </w:style>
  <w:style w:type="character" w:customStyle="1" w:styleId="23">
    <w:name w:val="正文文本缩进 3 字符"/>
    <w:basedOn w:val="12"/>
    <w:link w:val="7"/>
    <w:semiHidden/>
    <w:qFormat/>
    <w:uiPriority w:val="99"/>
    <w:rPr>
      <w:kern w:val="2"/>
      <w:sz w:val="16"/>
      <w:szCs w:val="16"/>
    </w:rPr>
  </w:style>
  <w:style w:type="paragraph" w:customStyle="1" w:styleId="24">
    <w:name w:val="列出段落1"/>
    <w:basedOn w:val="1"/>
    <w:qFormat/>
    <w:uiPriority w:val="99"/>
    <w:pPr>
      <w:ind w:firstLine="420" w:firstLineChars="200"/>
    </w:pPr>
  </w:style>
  <w:style w:type="character" w:customStyle="1" w:styleId="25">
    <w:name w:val="font31"/>
    <w:basedOn w:val="12"/>
    <w:qFormat/>
    <w:uiPriority w:val="0"/>
    <w:rPr>
      <w:rFonts w:hint="eastAsia" w:ascii="宋体" w:hAnsi="宋体" w:eastAsia="宋体" w:cs="宋体"/>
      <w:color w:val="000000"/>
      <w:sz w:val="18"/>
      <w:szCs w:val="18"/>
      <w:u w:val="none"/>
    </w:rPr>
  </w:style>
  <w:style w:type="character" w:customStyle="1" w:styleId="26">
    <w:name w:val="font71"/>
    <w:basedOn w:val="12"/>
    <w:qFormat/>
    <w:uiPriority w:val="0"/>
    <w:rPr>
      <w:rFonts w:hint="eastAsia" w:ascii="宋体" w:hAnsi="宋体" w:eastAsia="宋体" w:cs="宋体"/>
      <w:color w:val="000000"/>
      <w:sz w:val="18"/>
      <w:szCs w:val="18"/>
      <w:u w:val="none"/>
    </w:rPr>
  </w:style>
  <w:style w:type="character" w:customStyle="1" w:styleId="27">
    <w:name w:val="font61"/>
    <w:basedOn w:val="12"/>
    <w:uiPriority w:val="0"/>
    <w:rPr>
      <w:rFonts w:hint="eastAsia" w:ascii="宋体" w:hAnsi="宋体" w:eastAsia="宋体" w:cs="宋体"/>
      <w:color w:val="auto"/>
      <w:sz w:val="20"/>
      <w:szCs w:val="20"/>
      <w:u w:val="none"/>
    </w:rPr>
  </w:style>
  <w:style w:type="character" w:customStyle="1" w:styleId="28">
    <w:name w:val="font51"/>
    <w:basedOn w:val="12"/>
    <w:uiPriority w:val="0"/>
    <w:rPr>
      <w:rFonts w:hint="eastAsia" w:ascii="微软雅黑" w:hAnsi="微软雅黑" w:eastAsia="微软雅黑" w:cs="微软雅黑"/>
      <w:color w:val="auto"/>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2261</Words>
  <Characters>2570</Characters>
  <Lines>152</Lines>
  <Paragraphs>43</Paragraphs>
  <TotalTime>0</TotalTime>
  <ScaleCrop>false</ScaleCrop>
  <LinksUpToDate>false</LinksUpToDate>
  <CharactersWithSpaces>2577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王俊霞</cp:lastModifiedBy>
  <dcterms:modified xsi:type="dcterms:W3CDTF">2025-05-08T07:50:32Z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318330FFB2BB4E248CFF52A98823A43C</vt:lpwstr>
  </property>
  <property fmtid="{D5CDD505-2E9C-101B-9397-08002B2CF9AE}" pid="4" name="KSOTemplateDocerSaveRecord">
    <vt:lpwstr>eyJoZGlkIjoiYmFhZGU0YTYyYWM1MmYxODQ5OTE0ZTZhYTgxNjIwN2MiLCJ1c2VySWQiOiIxNjgxNjA3MTc3In0=</vt:lpwstr>
  </property>
</Properties>
</file>