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DFEB">
      <w:pPr>
        <w:keepNext w:val="0"/>
        <w:keepLines w:val="0"/>
        <w:pageBreakBefore w:val="0"/>
        <w:widowControl/>
        <w:shd w:val="clear" w:color="auto" w:fill="FFFFFF"/>
        <w:kinsoku/>
        <w:overflowPunct/>
        <w:topLinePunct w:val="0"/>
        <w:autoSpaceDE/>
        <w:autoSpaceDN/>
        <w:bidi w:val="0"/>
        <w:adjustRightInd/>
        <w:snapToGrid w:val="0"/>
        <w:spacing w:line="360" w:lineRule="auto"/>
        <w:ind w:right="0"/>
        <w:jc w:val="center"/>
        <w:textAlignment w:val="auto"/>
        <w:rPr>
          <w:rFonts w:hint="eastAsia" w:ascii="仿宋" w:hAnsi="仿宋" w:eastAsia="仿宋" w:cs="仿宋"/>
          <w:b/>
          <w:bCs/>
          <w:color w:val="FF0000"/>
          <w:kern w:val="0"/>
          <w:sz w:val="32"/>
          <w:szCs w:val="32"/>
          <w:highlight w:val="none"/>
        </w:rPr>
      </w:pPr>
      <w:bookmarkStart w:id="6" w:name="_GoBack"/>
      <w:r>
        <w:rPr>
          <w:rFonts w:hint="eastAsia" w:ascii="仿宋" w:hAnsi="仿宋" w:eastAsia="仿宋" w:cs="仿宋"/>
          <w:b/>
          <w:bCs/>
          <w:kern w:val="0"/>
          <w:sz w:val="32"/>
          <w:szCs w:val="32"/>
          <w:highlight w:val="none"/>
          <w:lang w:val="en-US" w:eastAsia="zh-CN"/>
        </w:rPr>
        <w:t>蒙牛乳业常温察北工厂2台利乐包200S产线扩充特仑苏200规格产品改造项目土建工程</w:t>
      </w:r>
      <w:r>
        <w:rPr>
          <w:rFonts w:hint="eastAsia" w:ascii="仿宋" w:hAnsi="仿宋" w:eastAsia="仿宋" w:cs="仿宋"/>
          <w:b/>
          <w:bCs/>
          <w:kern w:val="0"/>
          <w:sz w:val="32"/>
          <w:szCs w:val="32"/>
          <w:highlight w:val="none"/>
        </w:rPr>
        <w:t>竞争性谈判信息公告</w:t>
      </w:r>
    </w:p>
    <w:p w14:paraId="6A0E1F44">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内蒙古华晟工程项目管理有限公司受内蒙古蒙牛乳业（集团）股份有限公司委托，现对</w:t>
      </w:r>
      <w:r>
        <w:rPr>
          <w:rFonts w:hint="eastAsia" w:ascii="仿宋" w:hAnsi="仿宋" w:eastAsia="仿宋" w:cs="仿宋"/>
          <w:b w:val="0"/>
          <w:bCs/>
          <w:sz w:val="28"/>
          <w:szCs w:val="28"/>
          <w:highlight w:val="none"/>
          <w:lang w:val="en-US" w:eastAsia="zh-CN"/>
        </w:rPr>
        <w:t>蒙牛乳业常温察北工厂2台利乐包200S产线扩充特仑苏200规格产品改造项目土建工程</w:t>
      </w:r>
      <w:r>
        <w:rPr>
          <w:rFonts w:hint="eastAsia" w:ascii="仿宋" w:hAnsi="仿宋" w:eastAsia="仿宋" w:cs="仿宋"/>
          <w:b w:val="0"/>
          <w:bCs/>
          <w:sz w:val="28"/>
          <w:szCs w:val="28"/>
          <w:highlight w:val="none"/>
        </w:rPr>
        <w:t>进行竞争性谈判, 欢迎符合资格条件的</w:t>
      </w:r>
      <w:r>
        <w:rPr>
          <w:rFonts w:hint="eastAsia" w:ascii="仿宋" w:hAnsi="仿宋" w:eastAsia="仿宋" w:cs="仿宋"/>
          <w:b w:val="0"/>
          <w:bCs/>
          <w:sz w:val="28"/>
          <w:szCs w:val="28"/>
          <w:highlight w:val="none"/>
          <w:lang w:val="en-US" w:eastAsia="zh-CN"/>
        </w:rPr>
        <w:t>投标</w:t>
      </w:r>
      <w:r>
        <w:rPr>
          <w:rFonts w:hint="eastAsia" w:ascii="仿宋" w:hAnsi="仿宋" w:eastAsia="仿宋" w:cs="仿宋"/>
          <w:b w:val="0"/>
          <w:bCs/>
          <w:sz w:val="28"/>
          <w:szCs w:val="28"/>
          <w:highlight w:val="none"/>
        </w:rPr>
        <w:t>人参加。</w:t>
      </w:r>
    </w:p>
    <w:p w14:paraId="7D14DD1C">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一、项目编号：MNCGJH-20250519-0001</w:t>
      </w:r>
    </w:p>
    <w:p w14:paraId="5A0AB563">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蒙牛乳业常温察北工厂2台利乐包200S产线扩充特仑苏200规格产品改造项目土建工程</w:t>
      </w:r>
    </w:p>
    <w:p w14:paraId="476456FD">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627BDFE">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1、本项目为蒙牛乳业常温察北工厂2台利乐包200S产线扩充特仑苏200规格产品改造项目配套的土建工程。</w:t>
      </w:r>
    </w:p>
    <w:p w14:paraId="365A4EF8">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6A6ADD1D">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（1）前处理墙体拆除及恢复；</w:t>
      </w:r>
    </w:p>
    <w:p w14:paraId="1FD11591">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（2）辅料库外扩库房，包含拆除和新建；</w:t>
      </w:r>
    </w:p>
    <w:p w14:paraId="027F4B27">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（3）包装间墙体开洞及恢复；</w:t>
      </w:r>
    </w:p>
    <w:p w14:paraId="0CACC0F7">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（4）二期预处理厂房屋顶开洞及恢复；</w:t>
      </w:r>
    </w:p>
    <w:p w14:paraId="66297C68">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（5）更衣室改造</w:t>
      </w:r>
    </w:p>
    <w:p w14:paraId="35EF839D">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3、工期：30天。</w:t>
      </w:r>
    </w:p>
    <w:p w14:paraId="6CA10EAE">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F3795F5">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（1）投标人须是在中华人民共和国境内注册的具有独立法人资格的企业；</w:t>
      </w:r>
    </w:p>
    <w:p w14:paraId="19F7854D">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须具有一般纳税人资格</w:t>
      </w:r>
      <w:r>
        <w:rPr>
          <w:rFonts w:hint="eastAsia" w:ascii="仿宋" w:hAnsi="仿宋" w:eastAsia="仿宋" w:cs="仿宋"/>
          <w:color w:val="auto"/>
          <w:sz w:val="28"/>
          <w:szCs w:val="28"/>
          <w:highlight w:val="none"/>
          <w:lang w:val="en-US" w:eastAsia="zh-CN"/>
        </w:rPr>
        <w:t>，且为正常纳税企业</w:t>
      </w:r>
      <w:r>
        <w:rPr>
          <w:rFonts w:hint="eastAsia" w:ascii="仿宋" w:hAnsi="仿宋" w:eastAsia="仿宋" w:cs="仿宋"/>
          <w:color w:val="auto"/>
          <w:sz w:val="28"/>
          <w:szCs w:val="28"/>
          <w:highlight w:val="none"/>
        </w:rPr>
        <w:t>；</w:t>
      </w:r>
    </w:p>
    <w:p w14:paraId="112A96EB">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授权委托人须为本企业在职人员；</w:t>
      </w:r>
    </w:p>
    <w:p w14:paraId="36746199">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投标人须具有建设行政主管部门颁发的建筑工程施工总承包乙级及以上资质(以上资质为住建部最新资质要求《住房和城乡建设部关于印发建设工程企业资质管理制度改革方案的通知》)。如投标人还未申办以上资质，投标人须具有建设行政主管部门颁发的建筑工程施工总承包三级及以上资质及以上资质，且在有效期内。</w:t>
      </w:r>
    </w:p>
    <w:p w14:paraId="08559DBE">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（5）投标人必须具有有效的安全生产许可证。</w:t>
      </w:r>
    </w:p>
    <w:p w14:paraId="03E57EFA">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（6）拟派项目经理须为在本企业注册的建造师，具备二级及以上注册建造师执业资格和有效的安全生产考核合格证书，</w:t>
      </w:r>
      <w:r>
        <w:rPr>
          <w:rFonts w:hint="default" w:ascii="仿宋" w:hAnsi="仿宋" w:eastAsia="仿宋" w:cs="仿宋"/>
          <w:color w:val="auto"/>
          <w:sz w:val="28"/>
          <w:szCs w:val="28"/>
          <w:highlight w:val="none"/>
          <w:lang w:val="en-US" w:eastAsia="zh-CN"/>
        </w:rPr>
        <w:t>且未在其他任何在建工程中任职</w:t>
      </w:r>
      <w:r>
        <w:rPr>
          <w:rFonts w:hint="eastAsia" w:ascii="仿宋" w:hAnsi="仿宋" w:eastAsia="仿宋" w:cs="仿宋"/>
          <w:color w:val="auto"/>
          <w:sz w:val="28"/>
          <w:szCs w:val="28"/>
          <w:highlight w:val="none"/>
          <w:lang w:val="en-US" w:eastAsia="zh-CN"/>
        </w:rPr>
        <w:t>。</w:t>
      </w:r>
    </w:p>
    <w:p w14:paraId="2DC89795">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近三年（2022年1月1日至今）</w:t>
      </w:r>
      <w:r>
        <w:rPr>
          <w:rFonts w:hint="eastAsia" w:ascii="仿宋" w:hAnsi="仿宋" w:eastAsia="仿宋" w:cs="仿宋"/>
          <w:color w:val="auto"/>
          <w:sz w:val="28"/>
          <w:szCs w:val="28"/>
          <w:highlight w:val="none"/>
        </w:rPr>
        <w:t>须具</w:t>
      </w:r>
      <w:r>
        <w:rPr>
          <w:rFonts w:hint="eastAsia" w:ascii="仿宋" w:hAnsi="仿宋" w:eastAsia="仿宋" w:cs="仿宋"/>
          <w:color w:val="auto"/>
          <w:sz w:val="28"/>
          <w:szCs w:val="28"/>
          <w:highlight w:val="none"/>
          <w:lang w:val="en-US" w:eastAsia="zh-CN"/>
        </w:rPr>
        <w:t>有2个及以上类似项目业绩</w:t>
      </w:r>
      <w:r>
        <w:rPr>
          <w:rFonts w:hint="eastAsia" w:ascii="仿宋" w:hAnsi="仿宋" w:eastAsia="仿宋" w:cs="仿宋"/>
          <w:color w:val="auto"/>
          <w:sz w:val="28"/>
          <w:szCs w:val="28"/>
          <w:highlight w:val="none"/>
        </w:rPr>
        <w:t>（以合同为准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w:t>
      </w:r>
    </w:p>
    <w:p w14:paraId="7AD56F39">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）投标人须具有（2022年至2024年）财务报表或经第三方审计的财务报告（新成立企业提供成立年度至投标截止日的财务审计报告或财务报表）；</w:t>
      </w:r>
    </w:p>
    <w:p w14:paraId="70002DD0">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人未被列入国家企业信用信息公示系统（http://www.gsxt.gov.cn/index.html）严重违法失信企业名单；</w:t>
      </w:r>
    </w:p>
    <w:p w14:paraId="6483E755">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）投标人在“中华人民共和国应急管理部（https://www.mem.gov.cn/）”近一年内无公开曝光的安全事件；</w:t>
      </w:r>
    </w:p>
    <w:p w14:paraId="3D652B57">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woUserID w:val="1"/>
        </w:rPr>
        <w:t>本项目不接受联合体投标，不允许分包或转包。</w:t>
      </w:r>
    </w:p>
    <w:p w14:paraId="40B92889">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w:t>
      </w:r>
      <w:r>
        <w:rPr>
          <w:rFonts w:hint="eastAsia" w:ascii="仿宋" w:hAnsi="仿宋" w:eastAsia="仿宋" w:cs="仿宋"/>
          <w:sz w:val="28"/>
          <w:szCs w:val="28"/>
          <w:highlight w:val="none"/>
          <w:lang w:val="en-US" w:eastAsia="zh-CN"/>
          <w:woUserID w:val="1"/>
        </w:rPr>
        <w:t>12</w:t>
      </w:r>
      <w:r>
        <w:rPr>
          <w:rFonts w:hint="eastAsia" w:ascii="仿宋" w:hAnsi="仿宋" w:eastAsia="仿宋" w:cs="仿宋"/>
          <w:sz w:val="28"/>
          <w:szCs w:val="28"/>
          <w:highlight w:val="none"/>
          <w:woUserID w:val="1"/>
        </w:rPr>
        <w:t>）</w:t>
      </w:r>
      <w:r>
        <w:rPr>
          <w:rFonts w:hint="eastAsia" w:ascii="仿宋" w:hAnsi="仿宋" w:eastAsia="仿宋" w:cs="仿宋"/>
          <w:sz w:val="28"/>
          <w:szCs w:val="28"/>
          <w:highlight w:val="none"/>
        </w:rPr>
        <w:t>与采购人存在利害关系可能影响采购公正性的法人、其他组织或者个人，不得参加</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；单位负责人为同一人或者存在控股、管理关系的不同单位，不得参加同一标段</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或者未划分标段的同一招标项目</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；存在以上情况的，在通过资格预审的情况下，允许最先报名的潜在竞谈人参与竞谈</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w:t>
      </w:r>
    </w:p>
    <w:p w14:paraId="23D41A98">
      <w:pPr>
        <w:keepNext w:val="0"/>
        <w:keepLines w:val="0"/>
        <w:pageBreakBefore w:val="0"/>
        <w:kinsoku/>
        <w:wordWrap w:val="0"/>
        <w:overflowPunct/>
        <w:topLinePunct/>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）不接受中粮及蒙牛供应商黑名单（以蒙牛集团采购招标管理部下发的黑名单为准）的企业参与竞争；</w:t>
      </w:r>
    </w:p>
    <w:p w14:paraId="343C49B6">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五、报名须知</w:t>
      </w:r>
    </w:p>
    <w:p w14:paraId="4AEB1ED4">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default" w:ascii="仿宋" w:hAnsi="仿宋" w:eastAsia="仿宋" w:cs="仿宋"/>
          <w:b/>
          <w:color w:val="000000"/>
          <w:sz w:val="28"/>
          <w:szCs w:val="28"/>
          <w:highlight w:val="none"/>
          <w:woUserID w:val="1"/>
        </w:rPr>
      </w:pPr>
      <w:r>
        <w:rPr>
          <w:rFonts w:hint="default" w:ascii="仿宋" w:hAnsi="仿宋" w:eastAsia="仿宋" w:cs="仿宋"/>
          <w:b/>
          <w:color w:val="000000"/>
          <w:sz w:val="28"/>
          <w:szCs w:val="28"/>
          <w:highlight w:val="none"/>
          <w:woUserID w:val="1"/>
        </w:rPr>
        <w:t>1、报名方式：</w:t>
      </w:r>
    </w:p>
    <w:p w14:paraId="4B84FA23">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b/>
          <w:color w:val="000000"/>
          <w:sz w:val="28"/>
          <w:szCs w:val="28"/>
          <w:highlight w:val="none"/>
        </w:rPr>
        <w:fldChar w:fldCharType="begin"/>
      </w:r>
      <w:r>
        <w:rPr>
          <w:rFonts w:hint="eastAsia" w:ascii="仿宋" w:hAnsi="仿宋" w:eastAsia="仿宋" w:cs="仿宋"/>
          <w:b/>
          <w:color w:val="000000"/>
          <w:sz w:val="28"/>
          <w:szCs w:val="28"/>
          <w:highlight w:val="none"/>
        </w:rPr>
        <w:instrText xml:space="preserve"> HYPERLINK "https://zbcg.mengniu.cn/" \l "/home" \t "_blank" </w:instrText>
      </w:r>
      <w:r>
        <w:rPr>
          <w:rFonts w:hint="eastAsia" w:ascii="仿宋" w:hAnsi="仿宋" w:eastAsia="仿宋" w:cs="仿宋"/>
          <w:b/>
          <w:color w:val="000000"/>
          <w:sz w:val="28"/>
          <w:szCs w:val="28"/>
          <w:highlight w:val="none"/>
        </w:rPr>
        <w:fldChar w:fldCharType="separate"/>
      </w:r>
      <w:r>
        <w:rPr>
          <w:rFonts w:hint="eastAsia" w:ascii="仿宋" w:hAnsi="仿宋" w:eastAsia="仿宋" w:cs="仿宋"/>
          <w:b/>
          <w:color w:val="000000"/>
          <w:sz w:val="28"/>
          <w:szCs w:val="28"/>
          <w:highlight w:val="none"/>
        </w:rPr>
        <w:t>https://zbcg.mengniu.cn/#/home</w:t>
      </w:r>
      <w:r>
        <w:rPr>
          <w:rFonts w:hint="eastAsia" w:ascii="仿宋" w:hAnsi="仿宋" w:eastAsia="仿宋" w:cs="仿宋"/>
          <w:b/>
          <w:color w:val="000000"/>
          <w:sz w:val="28"/>
          <w:szCs w:val="28"/>
          <w:highlight w:val="none"/>
        </w:rPr>
        <w:fldChar w:fldCharType="end"/>
      </w:r>
      <w:r>
        <w:rPr>
          <w:rFonts w:hint="eastAsia" w:ascii="仿宋" w:hAnsi="仿宋" w:eastAsia="仿宋" w:cs="仿宋"/>
          <w:b/>
          <w:color w:val="000000"/>
          <w:sz w:val="28"/>
          <w:szCs w:val="28"/>
          <w:highlight w:val="none"/>
        </w:rPr>
        <w:t xml:space="preserve"> </w:t>
      </w:r>
    </w:p>
    <w:p w14:paraId="41447DE1">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注：请先阅读【蒙牛乳业SAP SRM运维项目用户操作手册】和【电子采购招标平台用户操作手册-供应商】服务手册，再进行注册、报名，注册后需</w:t>
      </w:r>
      <w:r>
        <w:rPr>
          <w:rFonts w:hint="eastAsia" w:ascii="仿宋" w:hAnsi="仿宋" w:eastAsia="仿宋" w:cs="仿宋"/>
          <w:b/>
          <w:color w:val="000000"/>
          <w:sz w:val="28"/>
          <w:szCs w:val="28"/>
          <w:highlight w:val="none"/>
          <w:lang w:val="en-US" w:eastAsia="zh-CN"/>
        </w:rPr>
        <w:t>电话</w:t>
      </w:r>
      <w:r>
        <w:rPr>
          <w:rFonts w:hint="eastAsia" w:ascii="仿宋" w:hAnsi="仿宋" w:eastAsia="仿宋" w:cs="仿宋"/>
          <w:b/>
          <w:color w:val="000000"/>
          <w:sz w:val="28"/>
          <w:szCs w:val="28"/>
          <w:highlight w:val="none"/>
        </w:rPr>
        <w:t>联系（13947176084）进行准入，如因办理注册和平台操作不及时或错误，影响参加招标采购活动的，责任自负。平台服务支持电话为4008108111。</w:t>
      </w:r>
    </w:p>
    <w:p w14:paraId="2A7B19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default" w:ascii="仿宋" w:hAnsi="仿宋" w:eastAsia="仿宋" w:cs="仿宋"/>
          <w:color w:val="000000"/>
          <w:sz w:val="28"/>
          <w:szCs w:val="28"/>
          <w:highlight w:val="none"/>
          <w:lang w:eastAsia="zh-CN"/>
          <w:woUserID w:val="1"/>
        </w:rPr>
        <w:t>2</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报名资格文件按照如下要求提供：</w:t>
      </w:r>
    </w:p>
    <w:p w14:paraId="193F6A29">
      <w:pPr>
        <w:pStyle w:val="7"/>
        <w:keepNext w:val="0"/>
        <w:keepLines w:val="0"/>
        <w:widowControl/>
        <w:suppressLineNumbers w:val="0"/>
        <w:spacing w:before="0" w:beforeAutospacing="0" w:after="0" w:afterAutospacing="0"/>
        <w:ind w:left="0"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（1）提供</w:t>
      </w:r>
      <w:r>
        <w:rPr>
          <w:rFonts w:hint="eastAsia" w:ascii="仿宋" w:hAnsi="仿宋" w:eastAsia="仿宋" w:cs="仿宋"/>
          <w:color w:val="000000"/>
          <w:sz w:val="28"/>
          <w:szCs w:val="28"/>
          <w:highlight w:val="none"/>
          <w:lang w:val="en-US" w:eastAsia="zh-CN"/>
        </w:rPr>
        <w:t>本企业</w:t>
      </w:r>
      <w:r>
        <w:rPr>
          <w:rFonts w:hint="eastAsia" w:ascii="仿宋" w:hAnsi="仿宋" w:eastAsia="仿宋" w:cs="仿宋"/>
          <w:color w:val="000000"/>
          <w:sz w:val="28"/>
          <w:szCs w:val="28"/>
          <w:highlight w:val="none"/>
          <w:lang w:eastAsia="zh-CN"/>
        </w:rPr>
        <w:t>有效的营业执照，有效的开户行许可证/基本存款；</w:t>
      </w:r>
    </w:p>
    <w:p w14:paraId="0445E62E">
      <w:pPr>
        <w:pStyle w:val="7"/>
        <w:keepNext w:val="0"/>
        <w:keepLines w:val="0"/>
        <w:widowControl/>
        <w:suppressLineNumbers w:val="0"/>
        <w:spacing w:before="0" w:beforeAutospacing="0" w:after="0" w:afterAutospacing="0"/>
        <w:ind w:left="0" w:firstLine="560" w:firstLineChars="200"/>
        <w:jc w:val="left"/>
        <w:rPr>
          <w:rFonts w:hint="eastAsia" w:ascii="仿宋" w:hAnsi="仿宋" w:eastAsia="仿宋" w:cs="仿宋"/>
          <w:sz w:val="28"/>
          <w:szCs w:val="28"/>
          <w:highlight w:val="none"/>
          <w:woUserID w:val="1"/>
        </w:rPr>
      </w:pPr>
      <w:r>
        <w:rPr>
          <w:rFonts w:hint="eastAsia" w:ascii="仿宋" w:hAnsi="仿宋" w:eastAsia="仿宋" w:cs="仿宋"/>
          <w:color w:val="000000"/>
          <w:sz w:val="28"/>
          <w:szCs w:val="28"/>
          <w:highlight w:val="none"/>
          <w:lang w:eastAsia="zh-CN"/>
        </w:rPr>
        <w:t>（2）</w:t>
      </w:r>
      <w:r>
        <w:rPr>
          <w:rFonts w:hint="eastAsia" w:ascii="仿宋" w:hAnsi="仿宋" w:eastAsia="仿宋" w:cs="仿宋"/>
          <w:sz w:val="28"/>
          <w:szCs w:val="28"/>
          <w:highlight w:val="none"/>
          <w:woUserID w:val="1"/>
        </w:rPr>
        <w:t>提供</w:t>
      </w:r>
      <w:r>
        <w:rPr>
          <w:rFonts w:hint="eastAsia" w:ascii="仿宋" w:hAnsi="仿宋" w:eastAsia="仿宋" w:cs="仿宋"/>
          <w:sz w:val="28"/>
          <w:szCs w:val="28"/>
          <w:highlight w:val="none"/>
          <w:lang w:val="en-US" w:eastAsia="zh-CN"/>
          <w:woUserID w:val="1"/>
        </w:rPr>
        <w:t>企业</w:t>
      </w:r>
      <w:r>
        <w:rPr>
          <w:rFonts w:hint="eastAsia" w:ascii="仿宋" w:hAnsi="仿宋" w:eastAsia="仿宋" w:cs="仿宋"/>
          <w:sz w:val="28"/>
          <w:szCs w:val="28"/>
          <w:highlight w:val="none"/>
          <w:woUserID w:val="1"/>
        </w:rPr>
        <w:t>一般纳税人认定资格证明材料</w:t>
      </w:r>
      <w:r>
        <w:rPr>
          <w:rFonts w:hint="default" w:ascii="仿宋" w:hAnsi="仿宋" w:eastAsia="仿宋" w:cs="仿宋"/>
          <w:sz w:val="28"/>
          <w:szCs w:val="28"/>
          <w:highlight w:val="none"/>
          <w:woUserID w:val="1"/>
        </w:rPr>
        <w:t>、9%增值专用发票</w:t>
      </w:r>
      <w:r>
        <w:rPr>
          <w:rFonts w:hint="eastAsia" w:ascii="仿宋" w:hAnsi="仿宋" w:eastAsia="仿宋" w:cs="仿宋"/>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sz w:val="28"/>
          <w:szCs w:val="28"/>
          <w:highlight w:val="none"/>
          <w:lang w:val="en-US" w:eastAsia="zh-CN"/>
          <w:woUserID w:val="1"/>
        </w:rPr>
        <w:t>2024年5月—至今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w:t>
      </w:r>
      <w:r>
        <w:rPr>
          <w:rFonts w:hint="eastAsia" w:ascii="仿宋" w:hAnsi="仿宋" w:eastAsia="仿宋" w:cs="仿宋"/>
          <w:sz w:val="28"/>
          <w:szCs w:val="28"/>
          <w:highlight w:val="none"/>
          <w:woUserID w:val="1"/>
        </w:rPr>
        <w:t>（依法纳税证明材料:以税务机关出具的完税证明或纳税记录，或银行出具缴税付款凭证为准；社保缴纳证明材料:以社保经办机构出具的社保缴纳证明或缴费明细，或银行出具付款凭证为准。）</w:t>
      </w:r>
    </w:p>
    <w:p w14:paraId="799A9573">
      <w:pPr>
        <w:pStyle w:val="7"/>
        <w:keepNext w:val="0"/>
        <w:keepLines w:val="0"/>
        <w:widowControl/>
        <w:suppressLineNumbers w:val="0"/>
        <w:spacing w:before="0" w:beforeAutospacing="0" w:after="0" w:afterAutospacing="0"/>
        <w:ind w:left="0"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eastAsia="zh-CN"/>
        </w:rPr>
        <w:t>提供</w:t>
      </w:r>
      <w:r>
        <w:rPr>
          <w:rFonts w:hint="eastAsia" w:ascii="仿宋" w:hAnsi="仿宋" w:eastAsia="仿宋" w:cs="仿宋"/>
          <w:color w:val="000000"/>
          <w:sz w:val="28"/>
          <w:szCs w:val="28"/>
          <w:highlight w:val="none"/>
          <w:lang w:val="en-US" w:eastAsia="zh-CN"/>
        </w:rPr>
        <w:t>本企业</w:t>
      </w:r>
      <w:r>
        <w:rPr>
          <w:rFonts w:hint="eastAsia" w:ascii="仿宋" w:hAnsi="仿宋" w:eastAsia="仿宋" w:cs="仿宋"/>
          <w:color w:val="000000"/>
          <w:sz w:val="28"/>
          <w:szCs w:val="28"/>
          <w:highlight w:val="none"/>
          <w:lang w:eastAsia="zh-CN"/>
        </w:rPr>
        <w:t>法定代表人证明书或授权委托书原件（</w:t>
      </w:r>
      <w:r>
        <w:rPr>
          <w:rFonts w:hint="eastAsia" w:ascii="仿宋" w:hAnsi="仿宋" w:eastAsia="仿宋" w:cs="仿宋"/>
          <w:color w:val="000000"/>
          <w:sz w:val="28"/>
          <w:szCs w:val="28"/>
          <w:highlight w:val="none"/>
          <w:lang w:val="en-US" w:eastAsia="zh-CN"/>
        </w:rPr>
        <w:t>附件1</w:t>
      </w:r>
      <w:r>
        <w:rPr>
          <w:rFonts w:hint="eastAsia" w:ascii="仿宋" w:hAnsi="仿宋" w:eastAsia="仿宋" w:cs="仿宋"/>
          <w:color w:val="000000"/>
          <w:sz w:val="28"/>
          <w:szCs w:val="28"/>
          <w:highlight w:val="none"/>
          <w:lang w:eastAsia="zh-CN"/>
        </w:rPr>
        <w:t>）；</w:t>
      </w:r>
    </w:p>
    <w:p w14:paraId="1858A745">
      <w:pPr>
        <w:pStyle w:val="7"/>
        <w:keepNext w:val="0"/>
        <w:keepLines w:val="0"/>
        <w:widowControl/>
        <w:suppressLineNumbers w:val="0"/>
        <w:spacing w:before="0" w:beforeAutospacing="0" w:after="0" w:afterAutospacing="0"/>
        <w:ind w:left="0"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备注：法定代表人须上传法人证明材料及身份证原件扫描件，若为被授权人须上传一份法人授权委托书和身份证原件扫描件及授权委托人近一年内（</w:t>
      </w:r>
      <w:r>
        <w:rPr>
          <w:rFonts w:hint="eastAsia" w:ascii="仿宋" w:hAnsi="仿宋" w:eastAsia="仿宋" w:cs="仿宋"/>
          <w:color w:val="000000"/>
          <w:sz w:val="28"/>
          <w:szCs w:val="28"/>
          <w:highlight w:val="none"/>
          <w:lang w:val="en-US" w:eastAsia="zh-CN"/>
        </w:rPr>
        <w:t>2024年5月1日至今连续三个月</w:t>
      </w:r>
      <w:r>
        <w:rPr>
          <w:rFonts w:hint="eastAsia" w:ascii="仿宋" w:hAnsi="仿宋" w:eastAsia="仿宋" w:cs="仿宋"/>
          <w:color w:val="000000"/>
          <w:sz w:val="28"/>
          <w:szCs w:val="28"/>
          <w:highlight w:val="none"/>
          <w:lang w:eastAsia="zh-CN"/>
        </w:rPr>
        <w:t>）在本单位的社保证明材料（附件1）。</w:t>
      </w:r>
    </w:p>
    <w:p w14:paraId="6CCA3EA7">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4）提供建设行政主管部门颁发的建筑工程施工总承包乙级及以上资质证书(以上资质为住建部最新资质要求《住房和城乡建设部关于印发建设工程企业资质管理制度改革方案的通知》)。如投标人还未申办以上资质，投标人</w:t>
      </w:r>
      <w:r>
        <w:rPr>
          <w:rFonts w:hint="eastAsia" w:ascii="仿宋" w:hAnsi="仿宋" w:eastAsia="仿宋" w:cs="仿宋"/>
          <w:sz w:val="28"/>
          <w:szCs w:val="28"/>
          <w:highlight w:val="none"/>
          <w:lang w:val="en-US" w:eastAsia="zh-CN"/>
        </w:rPr>
        <w:t>须</w:t>
      </w:r>
      <w:r>
        <w:rPr>
          <w:rFonts w:hint="default" w:ascii="仿宋" w:hAnsi="仿宋" w:eastAsia="仿宋" w:cs="仿宋"/>
          <w:sz w:val="28"/>
          <w:szCs w:val="28"/>
          <w:highlight w:val="none"/>
          <w:lang w:eastAsia="zh-CN"/>
          <w:woUserID w:val="1"/>
        </w:rPr>
        <w:t>提供</w:t>
      </w:r>
      <w:r>
        <w:rPr>
          <w:rFonts w:hint="eastAsia" w:ascii="仿宋" w:hAnsi="仿宋" w:eastAsia="仿宋" w:cs="仿宋"/>
          <w:sz w:val="28"/>
          <w:szCs w:val="28"/>
          <w:highlight w:val="none"/>
          <w:lang w:val="en-US" w:eastAsia="zh-CN"/>
        </w:rPr>
        <w:t>建设行政主管部门颁发的建筑工程施工总承包三级</w:t>
      </w:r>
      <w:r>
        <w:rPr>
          <w:rFonts w:hint="eastAsia" w:ascii="仿宋" w:hAnsi="仿宋" w:eastAsia="仿宋" w:cs="仿宋"/>
          <w:sz w:val="28"/>
          <w:szCs w:val="28"/>
          <w:highlight w:val="none"/>
          <w:lang w:val="en-US" w:eastAsia="zh-CN"/>
        </w:rPr>
        <w:t>及以上资质证书，</w:t>
      </w:r>
      <w:r>
        <w:rPr>
          <w:rFonts w:hint="eastAsia" w:ascii="仿宋" w:hAnsi="仿宋" w:eastAsia="仿宋" w:cs="仿宋"/>
          <w:sz w:val="28"/>
          <w:szCs w:val="28"/>
          <w:highlight w:val="none"/>
          <w:lang w:val="en-US" w:eastAsia="zh-CN"/>
        </w:rPr>
        <w:t>且在有效期内</w:t>
      </w:r>
      <w:r>
        <w:rPr>
          <w:rFonts w:hint="eastAsia" w:ascii="仿宋" w:hAnsi="仿宋" w:eastAsia="仿宋" w:cs="仿宋"/>
          <w:color w:val="auto"/>
          <w:sz w:val="28"/>
          <w:szCs w:val="28"/>
          <w:highlight w:val="none"/>
          <w:lang w:val="en-US" w:eastAsia="zh-CN"/>
        </w:rPr>
        <w:t>。</w:t>
      </w:r>
    </w:p>
    <w:p w14:paraId="4EEE9B6A">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（5）提供有效的安全生产许可证。</w:t>
      </w:r>
    </w:p>
    <w:p w14:paraId="37751C0F">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（6）提供</w:t>
      </w:r>
      <w:r>
        <w:rPr>
          <w:rFonts w:hint="default" w:ascii="仿宋" w:hAnsi="仿宋" w:eastAsia="仿宋" w:cs="仿宋"/>
          <w:color w:val="auto"/>
          <w:sz w:val="28"/>
          <w:szCs w:val="28"/>
          <w:highlight w:val="none"/>
          <w:lang w:eastAsia="zh-CN"/>
          <w:woUserID w:val="1"/>
        </w:rPr>
        <w:t>拟派</w:t>
      </w:r>
      <w:r>
        <w:rPr>
          <w:rFonts w:hint="default" w:ascii="仿宋" w:hAnsi="仿宋" w:eastAsia="仿宋" w:cs="仿宋"/>
          <w:color w:val="auto"/>
          <w:sz w:val="28"/>
          <w:szCs w:val="28"/>
          <w:highlight w:val="none"/>
          <w:lang w:val="en-US" w:eastAsia="zh-CN"/>
        </w:rPr>
        <w:t>项目经理在本企业注册</w:t>
      </w:r>
      <w:r>
        <w:rPr>
          <w:rFonts w:hint="default" w:ascii="仿宋" w:hAnsi="仿宋" w:eastAsia="仿宋" w:cs="仿宋"/>
          <w:color w:val="auto"/>
          <w:sz w:val="28"/>
          <w:szCs w:val="28"/>
          <w:highlight w:val="none"/>
          <w:lang w:eastAsia="zh-CN"/>
          <w:woUserID w:val="1"/>
        </w:rPr>
        <w:t>的</w:t>
      </w:r>
      <w:r>
        <w:rPr>
          <w:rFonts w:hint="default" w:ascii="仿宋" w:hAnsi="仿宋" w:eastAsia="仿宋" w:cs="仿宋"/>
          <w:color w:val="auto"/>
          <w:sz w:val="28"/>
          <w:szCs w:val="28"/>
          <w:highlight w:val="none"/>
          <w:lang w:val="en-US" w:eastAsia="zh-CN"/>
        </w:rPr>
        <w:t>二级</w:t>
      </w:r>
      <w:r>
        <w:rPr>
          <w:rFonts w:hint="default" w:ascii="仿宋" w:hAnsi="仿宋" w:eastAsia="仿宋" w:cs="仿宋"/>
          <w:color w:val="auto"/>
          <w:sz w:val="28"/>
          <w:szCs w:val="28"/>
          <w:highlight w:val="none"/>
          <w:lang w:eastAsia="zh-CN"/>
          <w:woUserID w:val="1"/>
        </w:rPr>
        <w:t>及以上的注册建造师证和</w:t>
      </w:r>
      <w:r>
        <w:rPr>
          <w:rFonts w:hint="default" w:ascii="仿宋" w:hAnsi="仿宋" w:eastAsia="仿宋" w:cs="仿宋"/>
          <w:color w:val="auto"/>
          <w:sz w:val="28"/>
          <w:szCs w:val="28"/>
          <w:highlight w:val="none"/>
          <w:lang w:val="en-US" w:eastAsia="zh-CN"/>
        </w:rPr>
        <w:t>有效的安全生产考核合格证书（须为项目负责人安全生产考核合格证，即“建安B”类证），且未在其他任何在建工程中任职</w:t>
      </w:r>
      <w:r>
        <w:rPr>
          <w:rFonts w:hint="eastAsia" w:ascii="仿宋" w:hAnsi="仿宋" w:eastAsia="仿宋" w:cs="仿宋"/>
          <w:color w:val="auto"/>
          <w:sz w:val="28"/>
          <w:szCs w:val="28"/>
          <w:highlight w:val="none"/>
          <w:lang w:val="en-US" w:eastAsia="zh-CN"/>
        </w:rPr>
        <w:t>。</w:t>
      </w:r>
    </w:p>
    <w:p w14:paraId="01906FD1">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default" w:ascii="仿宋" w:hAnsi="仿宋" w:eastAsia="仿宋" w:cs="仿宋"/>
          <w:color w:val="000000"/>
          <w:sz w:val="28"/>
          <w:szCs w:val="28"/>
          <w:highlight w:val="none"/>
          <w:lang w:eastAsia="zh-CN"/>
          <w:woUserID w:val="1"/>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提供近3年（2022年1月1日-至今）至少2个类似项目业绩（以合同为准，必须体现出合同主要内容及合同签订日期）；</w:t>
      </w:r>
      <w:r>
        <w:rPr>
          <w:rFonts w:hint="eastAsia" w:ascii="仿宋" w:hAnsi="仿宋" w:eastAsia="仿宋" w:cs="仿宋"/>
          <w:color w:val="000000"/>
          <w:sz w:val="28"/>
          <w:szCs w:val="28"/>
          <w:highlight w:val="none"/>
        </w:rPr>
        <w:t xml:space="preserve"> </w:t>
      </w:r>
    </w:p>
    <w:p w14:paraId="2264B52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FF0000"/>
          <w:sz w:val="28"/>
          <w:szCs w:val="28"/>
          <w:highlight w:val="none"/>
          <w:lang w:val="en-US" w:eastAsia="zh-CN"/>
          <w:woUserID w:val="1"/>
        </w:rPr>
      </w:pPr>
      <w:r>
        <w:rPr>
          <w:rFonts w:hint="eastAsia" w:ascii="仿宋" w:hAnsi="仿宋" w:eastAsia="仿宋" w:cs="仿宋"/>
          <w:sz w:val="28"/>
          <w:szCs w:val="28"/>
          <w:highlight w:val="none"/>
          <w:lang w:eastAsia="zh-CN"/>
        </w:rPr>
        <w:t>（</w:t>
      </w:r>
      <w:r>
        <w:rPr>
          <w:rFonts w:hint="default" w:ascii="仿宋" w:hAnsi="仿宋" w:eastAsia="仿宋" w:cs="仿宋"/>
          <w:sz w:val="28"/>
          <w:szCs w:val="28"/>
          <w:highlight w:val="none"/>
          <w:lang w:eastAsia="zh-CN"/>
          <w:woUserID w:val="1"/>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woUserID w:val="1"/>
        </w:rPr>
        <w:t>提供（2022年至2024年）财务报表或经第三方审计的财务报告（新成立企业提供成立年度至投标截止日的财务审计报告或财务报表）；</w:t>
      </w:r>
    </w:p>
    <w:p w14:paraId="25952DB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lang w:val="en-US" w:eastAsia="zh-CN"/>
          <w:woUserID w:val="1"/>
        </w:rPr>
        <w:t>（</w:t>
      </w:r>
      <w:r>
        <w:rPr>
          <w:rFonts w:hint="default" w:ascii="仿宋" w:hAnsi="仿宋" w:eastAsia="仿宋" w:cs="仿宋"/>
          <w:sz w:val="28"/>
          <w:szCs w:val="28"/>
          <w:highlight w:val="none"/>
          <w:lang w:eastAsia="zh-CN"/>
          <w:woUserID w:val="1"/>
        </w:rPr>
        <w:t>9</w:t>
      </w:r>
      <w:r>
        <w:rPr>
          <w:rFonts w:hint="eastAsia" w:ascii="仿宋" w:hAnsi="仿宋" w:eastAsia="仿宋" w:cs="仿宋"/>
          <w:sz w:val="28"/>
          <w:szCs w:val="28"/>
          <w:highlight w:val="none"/>
          <w:lang w:val="en-US" w:eastAsia="zh-CN"/>
          <w:woUserID w:val="1"/>
        </w:rPr>
        <w:t>）提供未列入</w:t>
      </w:r>
      <w:r>
        <w:rPr>
          <w:rFonts w:hint="eastAsia" w:ascii="仿宋" w:hAnsi="仿宋" w:eastAsia="仿宋" w:cs="仿宋"/>
          <w:sz w:val="28"/>
          <w:szCs w:val="28"/>
          <w:highlight w:val="none"/>
          <w:woUserID w:val="1"/>
        </w:rPr>
        <w:t>国家企业信用信息公示系统（</w:t>
      </w:r>
      <w:r>
        <w:rPr>
          <w:rFonts w:hint="eastAsia" w:ascii="仿宋" w:hAnsi="仿宋" w:eastAsia="仿宋" w:cs="仿宋"/>
          <w:sz w:val="28"/>
          <w:szCs w:val="28"/>
          <w:highlight w:val="none"/>
          <w:woUserID w:val="1"/>
        </w:rPr>
        <w:fldChar w:fldCharType="begin"/>
      </w:r>
      <w:r>
        <w:rPr>
          <w:rFonts w:hint="eastAsia" w:ascii="仿宋" w:hAnsi="仿宋" w:eastAsia="仿宋" w:cs="仿宋"/>
          <w:sz w:val="28"/>
          <w:szCs w:val="28"/>
          <w:highlight w:val="none"/>
          <w:woUserID w:val="1"/>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woUserID w:val="1"/>
        </w:rPr>
        <w:fldChar w:fldCharType="separate"/>
      </w:r>
      <w:r>
        <w:rPr>
          <w:rFonts w:hint="eastAsia" w:ascii="仿宋" w:hAnsi="仿宋" w:eastAsia="仿宋" w:cs="仿宋"/>
          <w:sz w:val="28"/>
          <w:szCs w:val="28"/>
          <w:highlight w:val="none"/>
          <w:woUserID w:val="1"/>
        </w:rPr>
        <w:t>http://www.gsxt.gov.cn/index.html）严重违法失信企业名单</w:t>
      </w:r>
      <w:r>
        <w:rPr>
          <w:rFonts w:hint="eastAsia" w:ascii="仿宋" w:hAnsi="仿宋" w:eastAsia="仿宋" w:cs="仿宋"/>
          <w:sz w:val="28"/>
          <w:szCs w:val="28"/>
          <w:highlight w:val="none"/>
          <w:woUserID w:val="1"/>
        </w:rPr>
        <w:fldChar w:fldCharType="end"/>
      </w:r>
      <w:r>
        <w:rPr>
          <w:rFonts w:hint="eastAsia" w:ascii="仿宋" w:hAnsi="仿宋" w:eastAsia="仿宋" w:cs="仿宋"/>
          <w:sz w:val="28"/>
          <w:szCs w:val="28"/>
          <w:highlight w:val="none"/>
          <w:lang w:val="en-US" w:eastAsia="zh-CN"/>
          <w:woUserID w:val="1"/>
        </w:rPr>
        <w:t>的证明材料</w:t>
      </w:r>
      <w:r>
        <w:rPr>
          <w:rFonts w:hint="eastAsia" w:ascii="仿宋" w:hAnsi="仿宋" w:eastAsia="仿宋" w:cs="仿宋"/>
          <w:sz w:val="28"/>
          <w:szCs w:val="28"/>
          <w:highlight w:val="none"/>
          <w:lang w:eastAsia="zh-CN"/>
          <w:woUserID w:val="1"/>
        </w:rPr>
        <w:t>；</w:t>
      </w:r>
    </w:p>
    <w:p w14:paraId="3AFCF8C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z w:val="28"/>
          <w:szCs w:val="28"/>
          <w:highlight w:val="none"/>
        </w:rPr>
      </w:pPr>
      <w:bookmarkStart w:id="0" w:name="OLE_LINK8"/>
      <w:bookmarkStart w:id="1" w:name="OLE_LINK14"/>
      <w:r>
        <w:rPr>
          <w:rFonts w:hint="eastAsia" w:ascii="仿宋" w:hAnsi="仿宋" w:eastAsia="仿宋" w:cs="仿宋"/>
          <w:sz w:val="28"/>
          <w:szCs w:val="28"/>
          <w:highlight w:val="none"/>
          <w:lang w:eastAsia="zh-CN"/>
          <w:woUserID w:val="1"/>
        </w:rPr>
        <w:t>（</w:t>
      </w:r>
      <w:r>
        <w:rPr>
          <w:rFonts w:hint="default" w:ascii="仿宋" w:hAnsi="仿宋" w:eastAsia="仿宋" w:cs="仿宋"/>
          <w:sz w:val="28"/>
          <w:szCs w:val="28"/>
          <w:highlight w:val="none"/>
          <w:lang w:eastAsia="zh-CN"/>
          <w:woUserID w:val="1"/>
        </w:rPr>
        <w:t>10</w:t>
      </w:r>
      <w:r>
        <w:rPr>
          <w:rFonts w:hint="eastAsia" w:ascii="仿宋" w:hAnsi="仿宋" w:eastAsia="仿宋" w:cs="仿宋"/>
          <w:sz w:val="28"/>
          <w:szCs w:val="28"/>
          <w:highlight w:val="none"/>
          <w:lang w:eastAsia="zh-CN"/>
          <w:woUserID w:val="1"/>
        </w:rPr>
        <w:t>）</w:t>
      </w:r>
      <w:bookmarkEnd w:id="0"/>
      <w:bookmarkEnd w:id="1"/>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中华人民共和国应急管理部（https://www.mem.gov.cn/）”近一年内无公开曝光安全事件</w:t>
      </w:r>
      <w:r>
        <w:rPr>
          <w:rFonts w:hint="eastAsia" w:ascii="仿宋" w:hAnsi="仿宋" w:eastAsia="仿宋" w:cs="仿宋"/>
          <w:sz w:val="28"/>
          <w:szCs w:val="28"/>
          <w:highlight w:val="none"/>
          <w:lang w:val="en-US" w:eastAsia="zh-CN"/>
        </w:rPr>
        <w:t>证明材料</w:t>
      </w:r>
      <w:r>
        <w:rPr>
          <w:rFonts w:hint="eastAsia" w:ascii="仿宋" w:hAnsi="仿宋" w:eastAsia="仿宋" w:cs="仿宋"/>
          <w:sz w:val="28"/>
          <w:szCs w:val="28"/>
          <w:highlight w:val="none"/>
        </w:rPr>
        <w:t>；</w:t>
      </w:r>
    </w:p>
    <w:p w14:paraId="15F93F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default" w:ascii="仿宋" w:hAnsi="仿宋" w:eastAsia="仿宋" w:cs="仿宋"/>
          <w:sz w:val="28"/>
          <w:szCs w:val="28"/>
          <w:highlight w:val="none"/>
          <w:lang w:eastAsia="zh-CN"/>
          <w:woUserID w:val="1"/>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CN"/>
        </w:rPr>
        <w:t>提供非联合体形式参与及如中标本项目不进行分包或转包承诺书（附件3）；</w:t>
      </w:r>
    </w:p>
    <w:p w14:paraId="590A89F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default" w:ascii="仿宋" w:hAnsi="仿宋" w:eastAsia="仿宋" w:cs="仿宋"/>
          <w:sz w:val="28"/>
          <w:szCs w:val="28"/>
          <w:highlight w:val="none"/>
          <w:lang w:eastAsia="zh-CN"/>
          <w:woUserID w:val="1"/>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 xml:space="preserve">保密承诺书（附件2）； </w:t>
      </w:r>
    </w:p>
    <w:p w14:paraId="04115CD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default" w:ascii="仿宋" w:hAnsi="仿宋" w:eastAsia="仿宋" w:cs="仿宋"/>
          <w:sz w:val="28"/>
          <w:szCs w:val="28"/>
          <w:highlight w:val="none"/>
          <w:lang w:eastAsia="zh-CN"/>
          <w:woUserID w:val="1"/>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关于聘用蒙牛在职人员亲属（含特定关系人）及离职人员的告知函（附件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提供阳光协议（附件5）</w:t>
      </w:r>
    </w:p>
    <w:p w14:paraId="4ED993A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b w:val="0"/>
          <w:bCs w:val="0"/>
          <w:color w:val="000000"/>
          <w:sz w:val="28"/>
          <w:szCs w:val="28"/>
          <w:highlight w:val="none"/>
        </w:rPr>
      </w:pPr>
      <w:r>
        <w:rPr>
          <w:rFonts w:hint="default" w:ascii="仿宋" w:hAnsi="仿宋" w:eastAsia="仿宋" w:cs="仿宋"/>
          <w:b w:val="0"/>
          <w:bCs w:val="0"/>
          <w:sz w:val="28"/>
          <w:szCs w:val="28"/>
          <w:highlight w:val="none"/>
          <w:lang w:eastAsia="zh-CN"/>
          <w:woUserID w:val="1"/>
        </w:rPr>
        <w:t>3</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说明：</w:t>
      </w:r>
      <w:r>
        <w:rPr>
          <w:rFonts w:hint="eastAsia" w:ascii="仿宋" w:hAnsi="仿宋" w:eastAsia="仿宋" w:cs="仿宋"/>
          <w:b w:val="0"/>
          <w:bCs w:val="0"/>
          <w:color w:val="000000"/>
          <w:sz w:val="28"/>
          <w:szCs w:val="28"/>
          <w:highlight w:val="none"/>
        </w:rPr>
        <w:t>本项目采用全流程电子化招标采购方式，以上各类证书、证明材料应为原件</w:t>
      </w:r>
      <w:r>
        <w:rPr>
          <w:rFonts w:hint="eastAsia" w:ascii="仿宋" w:hAnsi="仿宋" w:eastAsia="仿宋" w:cs="仿宋"/>
          <w:b w:val="0"/>
          <w:bCs w:val="0"/>
          <w:color w:val="000000"/>
          <w:sz w:val="28"/>
          <w:szCs w:val="28"/>
          <w:highlight w:val="none"/>
          <w:lang w:val="en-US" w:eastAsia="zh-CN"/>
        </w:rPr>
        <w:t>的</w:t>
      </w:r>
      <w:r>
        <w:rPr>
          <w:rFonts w:hint="eastAsia" w:ascii="仿宋" w:hAnsi="仿宋" w:eastAsia="仿宋" w:cs="仿宋"/>
          <w:b w:val="0"/>
          <w:bCs w:val="0"/>
          <w:color w:val="000000"/>
          <w:sz w:val="28"/>
          <w:szCs w:val="28"/>
          <w:highlight w:val="none"/>
        </w:rPr>
        <w:t>复印件，且逐页加盖公章，并于报名截止时间前在</w:t>
      </w:r>
      <w:bookmarkStart w:id="2" w:name="_Toc122871895"/>
      <w:r>
        <w:rPr>
          <w:rFonts w:hint="eastAsia" w:ascii="仿宋" w:hAnsi="仿宋" w:eastAsia="仿宋" w:cs="仿宋"/>
          <w:b w:val="0"/>
          <w:bCs w:val="0"/>
          <w:color w:val="000000"/>
          <w:sz w:val="28"/>
          <w:szCs w:val="28"/>
          <w:highlight w:val="none"/>
        </w:rPr>
        <w:t>“蒙牛集团电子采购招标平台（</w:t>
      </w:r>
      <w:r>
        <w:rPr>
          <w:rFonts w:hint="eastAsia" w:ascii="仿宋" w:hAnsi="仿宋" w:eastAsia="仿宋" w:cs="仿宋"/>
          <w:b w:val="0"/>
          <w:bCs w:val="0"/>
          <w:color w:val="000000"/>
          <w:sz w:val="28"/>
          <w:szCs w:val="28"/>
          <w:highlight w:val="none"/>
        </w:rPr>
        <w:fldChar w:fldCharType="begin"/>
      </w:r>
      <w:r>
        <w:rPr>
          <w:rFonts w:hint="eastAsia" w:ascii="仿宋" w:hAnsi="仿宋" w:eastAsia="仿宋" w:cs="仿宋"/>
          <w:b w:val="0"/>
          <w:bCs w:val="0"/>
          <w:color w:val="000000"/>
          <w:sz w:val="28"/>
          <w:szCs w:val="28"/>
          <w:highlight w:val="none"/>
        </w:rPr>
        <w:instrText xml:space="preserve"> HYPERLINK "https://zbcg.mengniu.cn/" \l "/home" \t "_blank" </w:instrText>
      </w:r>
      <w:r>
        <w:rPr>
          <w:rFonts w:hint="eastAsia" w:ascii="仿宋" w:hAnsi="仿宋" w:eastAsia="仿宋" w:cs="仿宋"/>
          <w:b w:val="0"/>
          <w:bCs w:val="0"/>
          <w:color w:val="000000"/>
          <w:sz w:val="28"/>
          <w:szCs w:val="28"/>
          <w:highlight w:val="none"/>
        </w:rPr>
        <w:fldChar w:fldCharType="separate"/>
      </w:r>
      <w:r>
        <w:rPr>
          <w:rFonts w:hint="eastAsia" w:ascii="仿宋" w:hAnsi="仿宋" w:eastAsia="仿宋" w:cs="仿宋"/>
          <w:b w:val="0"/>
          <w:bCs w:val="0"/>
          <w:color w:val="000000"/>
          <w:sz w:val="28"/>
          <w:szCs w:val="28"/>
          <w:highlight w:val="none"/>
        </w:rPr>
        <w:t>https://zbcg.mengniu.cn/#/home</w:t>
      </w:r>
      <w:r>
        <w:rPr>
          <w:rFonts w:hint="eastAsia" w:ascii="仿宋" w:hAnsi="仿宋" w:eastAsia="仿宋" w:cs="仿宋"/>
          <w:b w:val="0"/>
          <w:bCs w:val="0"/>
          <w:color w:val="000000"/>
          <w:sz w:val="28"/>
          <w:szCs w:val="28"/>
          <w:highlight w:val="none"/>
        </w:rPr>
        <w:fldChar w:fldCharType="end"/>
      </w:r>
      <w:r>
        <w:rPr>
          <w:rFonts w:hint="eastAsia" w:ascii="仿宋" w:hAnsi="仿宋" w:eastAsia="仿宋" w:cs="仿宋"/>
          <w:b w:val="0"/>
          <w:bCs w:val="0"/>
          <w:color w:val="000000"/>
          <w:sz w:val="28"/>
          <w:szCs w:val="28"/>
          <w:highlight w:val="none"/>
        </w:rPr>
        <w:t xml:space="preserve"> ）”</w:t>
      </w:r>
      <w:bookmarkEnd w:id="2"/>
      <w:r>
        <w:rPr>
          <w:rFonts w:hint="eastAsia" w:ascii="仿宋" w:hAnsi="仿宋" w:eastAsia="仿宋" w:cs="仿宋"/>
          <w:b w:val="0"/>
          <w:bCs w:val="0"/>
          <w:color w:val="000000"/>
          <w:sz w:val="28"/>
          <w:szCs w:val="28"/>
          <w:highlight w:val="none"/>
        </w:rPr>
        <w:t>进行线上提交，进行资格审查（过期提交不予受理），审查合格后方可购买招标文件（仅作为发放招标文件的依据）。</w:t>
      </w:r>
    </w:p>
    <w:p w14:paraId="1C83AEC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资料提供不全或模糊不清或未按时间要求提报的将被拒绝接收，所提供的资质、业绩文件中如有虚假情况，一经发现将被取消竞谈资格。</w:t>
      </w:r>
    </w:p>
    <w:p w14:paraId="03EE1B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color w:val="000000"/>
          <w:sz w:val="28"/>
          <w:szCs w:val="28"/>
          <w:highlight w:val="none"/>
        </w:rPr>
      </w:pPr>
      <w:r>
        <w:rPr>
          <w:rFonts w:hint="eastAsia" w:ascii="仿宋" w:hAnsi="仿宋" w:eastAsia="仿宋" w:cs="仿宋"/>
          <w:b w:val="0"/>
          <w:bCs w:val="0"/>
          <w:color w:val="000000"/>
          <w:sz w:val="28"/>
          <w:szCs w:val="28"/>
          <w:highlight w:val="none"/>
        </w:rPr>
        <w:t>竞谈人自购买谈判文件之日起，应确保其向采购人或招标代理机构提供的通讯手段（电话、邮箱）一直有效，以保证往来函件能及时传达并及时反馈信息，否则由此引起的一切后果由竞谈人承担。</w:t>
      </w:r>
    </w:p>
    <w:p w14:paraId="77C70614">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30EB08CA">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时至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eastAsia="zh-CN"/>
          <w:woUserID w:val="1"/>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时；</w:t>
      </w:r>
    </w:p>
    <w:p w14:paraId="32C83A50">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eastAsia="zh-CN"/>
          <w:woUserID w:val="1"/>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9时</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eastAsia="zh-CN"/>
          <w:woUserID w:val="1"/>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w:t>
      </w:r>
      <w:r>
        <w:rPr>
          <w:rFonts w:hint="default" w:ascii="仿宋" w:hAnsi="仿宋" w:eastAsia="仿宋" w:cs="仿宋"/>
          <w:sz w:val="28"/>
          <w:szCs w:val="28"/>
          <w:highlight w:val="none"/>
          <w:lang w:eastAsia="zh-CN"/>
          <w:woUserID w:val="1"/>
        </w:rPr>
        <w:t>4</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w:t>
      </w:r>
    </w:p>
    <w:p w14:paraId="2EEFD939">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eastAsia="zh-CN"/>
          <w:woUserID w:val="1"/>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发售谈判文件</w:t>
      </w:r>
      <w:r>
        <w:rPr>
          <w:rFonts w:hint="eastAsia" w:ascii="仿宋" w:hAnsi="仿宋" w:eastAsia="仿宋" w:cs="仿宋"/>
          <w:sz w:val="28"/>
          <w:szCs w:val="28"/>
          <w:highlight w:val="none"/>
          <w:lang w:eastAsia="zh-CN"/>
        </w:rPr>
        <w:t>。</w:t>
      </w:r>
    </w:p>
    <w:p w14:paraId="269AD5D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4、谈判文件每套售价：人民币</w:t>
      </w:r>
      <w:r>
        <w:rPr>
          <w:rFonts w:hint="eastAsia" w:ascii="仿宋" w:hAnsi="仿宋" w:eastAsia="仿宋" w:cs="仿宋"/>
          <w:b w:val="0"/>
          <w:bCs/>
          <w:sz w:val="28"/>
          <w:szCs w:val="28"/>
          <w:highlight w:val="none"/>
          <w:lang w:val="en-US" w:eastAsia="zh-CN"/>
        </w:rPr>
        <w:t>200</w:t>
      </w:r>
      <w:r>
        <w:rPr>
          <w:rFonts w:hint="eastAsia" w:ascii="仿宋" w:hAnsi="仿宋" w:eastAsia="仿宋" w:cs="仿宋"/>
          <w:b w:val="0"/>
          <w:bCs/>
          <w:sz w:val="28"/>
          <w:szCs w:val="28"/>
          <w:highlight w:val="none"/>
        </w:rPr>
        <w:t>元，售后不退（汇款后将回执扫描后上传至蒙牛集团电子采购招标平台）；</w:t>
      </w:r>
    </w:p>
    <w:p w14:paraId="3CDA1CB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具体打款信息如下：</w:t>
      </w:r>
    </w:p>
    <w:p w14:paraId="5CA1315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开户银行：兴业银行有限公司呼和浩特巨海城支行</w:t>
      </w:r>
    </w:p>
    <w:p w14:paraId="4FDE1A0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收款单位：内蒙古华晟工程项目管理有限公司呼和浩特一分公司</w:t>
      </w:r>
    </w:p>
    <w:p w14:paraId="697A1EE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开户银行账号：592120100100101521</w:t>
      </w:r>
    </w:p>
    <w:p w14:paraId="234A591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开户银行行号：309191002120</w:t>
      </w:r>
    </w:p>
    <w:p w14:paraId="32B8B78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5、开标时间：202</w:t>
      </w: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年</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月</w:t>
      </w:r>
      <w:r>
        <w:rPr>
          <w:rFonts w:hint="default" w:ascii="仿宋" w:hAnsi="仿宋" w:eastAsia="仿宋" w:cs="仿宋"/>
          <w:b w:val="0"/>
          <w:bCs/>
          <w:sz w:val="28"/>
          <w:szCs w:val="28"/>
          <w:highlight w:val="none"/>
          <w:woUserID w:val="1"/>
        </w:rPr>
        <w:t>4</w:t>
      </w:r>
      <w:r>
        <w:rPr>
          <w:rFonts w:hint="eastAsia" w:ascii="仿宋" w:hAnsi="仿宋" w:eastAsia="仿宋" w:cs="仿宋"/>
          <w:b w:val="0"/>
          <w:bCs/>
          <w:sz w:val="28"/>
          <w:szCs w:val="28"/>
          <w:highlight w:val="none"/>
        </w:rPr>
        <w:t>日</w:t>
      </w:r>
      <w:r>
        <w:rPr>
          <w:rFonts w:hint="eastAsia" w:ascii="仿宋" w:hAnsi="仿宋" w:eastAsia="仿宋" w:cs="仿宋"/>
          <w:b w:val="0"/>
          <w:bCs/>
          <w:sz w:val="28"/>
          <w:szCs w:val="28"/>
          <w:highlight w:val="none"/>
          <w:lang w:val="en-US" w:eastAsia="zh-CN"/>
        </w:rPr>
        <w:t>09</w:t>
      </w:r>
      <w:r>
        <w:rPr>
          <w:rFonts w:hint="eastAsia" w:ascii="仿宋" w:hAnsi="仿宋" w:eastAsia="仿宋" w:cs="仿宋"/>
          <w:b w:val="0"/>
          <w:bCs/>
          <w:sz w:val="28"/>
          <w:szCs w:val="28"/>
          <w:highlight w:val="none"/>
        </w:rPr>
        <w:t>时（</w:t>
      </w:r>
      <w:r>
        <w:rPr>
          <w:rFonts w:hint="eastAsia" w:ascii="仿宋" w:hAnsi="仿宋" w:eastAsia="仿宋" w:cs="仿宋"/>
          <w:b w:val="0"/>
          <w:bCs/>
          <w:sz w:val="28"/>
          <w:szCs w:val="28"/>
          <w:highlight w:val="none"/>
        </w:rPr>
        <w:t>以发出的谈判文件为准）；</w:t>
      </w:r>
    </w:p>
    <w:p w14:paraId="7AC5A34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2" w:firstLineChars="200"/>
        <w:jc w:val="both"/>
        <w:textAlignment w:val="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w:t>
      </w:r>
      <w:r>
        <w:rPr>
          <w:rFonts w:hint="eastAsia" w:ascii="仿宋" w:hAnsi="仿宋" w:eastAsia="仿宋" w:cs="仿宋"/>
          <w:sz w:val="28"/>
          <w:szCs w:val="28"/>
          <w:highlight w:val="none"/>
        </w:rPr>
        <w:t>（以发出的谈判文件为准）</w:t>
      </w:r>
    </w:p>
    <w:p w14:paraId="3157FBD8">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DE1AD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F4A25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1A3C068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4D60937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479FF76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C06F85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09D396B7">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九、采购招标实施方及联系方式：</w:t>
      </w:r>
    </w:p>
    <w:p w14:paraId="3AE3FF55">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内蒙古蒙牛乳业（集团）股份有限公司</w:t>
      </w:r>
    </w:p>
    <w:p w14:paraId="30BDBF47">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default" w:ascii="仿宋" w:hAnsi="仿宋" w:eastAsia="仿宋" w:cs="仿宋"/>
          <w:sz w:val="28"/>
          <w:szCs w:val="28"/>
          <w:highlight w:val="none"/>
          <w:woUserID w:val="1"/>
        </w:rPr>
        <w:t>景晓峰</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 xml:space="preserve">                 </w:t>
      </w:r>
    </w:p>
    <w:p w14:paraId="5660D801">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default" w:ascii="仿宋" w:hAnsi="仿宋" w:eastAsia="仿宋" w:cs="仿宋"/>
          <w:sz w:val="28"/>
          <w:szCs w:val="28"/>
          <w:highlight w:val="none"/>
          <w:lang w:eastAsia="zh-CN"/>
          <w:woUserID w:val="1"/>
        </w:rPr>
      </w:pPr>
      <w:r>
        <w:rPr>
          <w:rFonts w:hint="eastAsia" w:ascii="仿宋" w:hAnsi="仿宋" w:eastAsia="仿宋" w:cs="仿宋"/>
          <w:sz w:val="28"/>
          <w:szCs w:val="28"/>
          <w:highlight w:val="none"/>
        </w:rPr>
        <w:t>联系方式：</w:t>
      </w:r>
      <w:r>
        <w:rPr>
          <w:rFonts w:hint="default" w:ascii="仿宋" w:hAnsi="仿宋" w:eastAsia="仿宋" w:cs="仿宋"/>
          <w:sz w:val="28"/>
          <w:szCs w:val="28"/>
          <w:highlight w:val="none"/>
          <w:woUserID w:val="1"/>
        </w:rPr>
        <w:t>13384879888</w:t>
      </w:r>
    </w:p>
    <w:p w14:paraId="4C1E9F78">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十、代理机构及联系方式：</w:t>
      </w:r>
    </w:p>
    <w:p w14:paraId="1590B141">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7E40D7C3">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李彦峰：13204800293</w:t>
      </w:r>
      <w:r>
        <w:rPr>
          <w:rFonts w:hint="eastAsia" w:ascii="仿宋" w:hAnsi="仿宋" w:eastAsia="仿宋" w:cs="仿宋"/>
          <w:sz w:val="28"/>
          <w:szCs w:val="28"/>
          <w:highlight w:val="none"/>
        </w:rPr>
        <w:t>赵慧峰：18647138769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丁桠楠</w:t>
      </w:r>
    </w:p>
    <w:p w14:paraId="65609AF4">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13</w:t>
      </w:r>
    </w:p>
    <w:p w14:paraId="266F016F">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liyanfeng</w:t>
      </w:r>
      <w:r>
        <w:rPr>
          <w:rFonts w:hint="eastAsia" w:ascii="仿宋" w:hAnsi="仿宋" w:eastAsia="仿宋" w:cs="仿宋"/>
          <w:sz w:val="28"/>
          <w:szCs w:val="28"/>
          <w:highlight w:val="none"/>
        </w:rPr>
        <w:t>@nmghuasheng.com</w:t>
      </w:r>
    </w:p>
    <w:p w14:paraId="6E0D7BE0">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联系地址：内蒙古呼和浩特市赛罕区锡林南路盈嘉国际综合楼27层</w:t>
      </w:r>
    </w:p>
    <w:p w14:paraId="4AC057A8">
      <w:pPr>
        <w:keepNext w:val="0"/>
        <w:keepLines w:val="0"/>
        <w:pageBreakBefore w:val="0"/>
        <w:kinsoku/>
        <w:overflowPunct/>
        <w:topLinePunct w:val="0"/>
        <w:autoSpaceDE/>
        <w:autoSpaceDN/>
        <w:bidi w:val="0"/>
        <w:adjustRightInd/>
        <w:spacing w:line="360" w:lineRule="auto"/>
        <w:ind w:left="0" w:leftChars="0" w:right="0"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十一、监督单位及联系方式：</w:t>
      </w:r>
    </w:p>
    <w:p w14:paraId="52ED72F7">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3209BD1">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薛海燕</w:t>
      </w:r>
    </w:p>
    <w:p w14:paraId="1E997171">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460146F6">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4F224EC">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43E58A8">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5117DF5B">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张丽娜</w:t>
      </w:r>
    </w:p>
    <w:p w14:paraId="33520028">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80CDD59">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3" w:name="OLE_LINK1"/>
      <w:r>
        <w:rPr>
          <w:rFonts w:hint="eastAsia" w:ascii="仿宋" w:hAnsi="仿宋" w:eastAsia="仿宋" w:cs="仿宋"/>
          <w:sz w:val="28"/>
          <w:szCs w:val="28"/>
          <w:highlight w:val="none"/>
        </w:rPr>
        <w:t>执行过程中涉嫌</w:t>
      </w:r>
      <w:bookmarkEnd w:id="3"/>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2226B86">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6BDF3689">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 xml:space="preserve">      </w:t>
      </w:r>
      <w:r>
        <w:rPr>
          <w:rFonts w:hint="eastAsia" w:ascii="仿宋" w:hAnsi="仿宋" w:eastAsia="仿宋" w:cs="仿宋"/>
          <w:sz w:val="28"/>
          <w:szCs w:val="28"/>
          <w:highlight w:val="none"/>
        </w:rPr>
        <w:t>2.保密承诺书</w:t>
      </w:r>
    </w:p>
    <w:p w14:paraId="2FAB6ED4">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 xml:space="preserve">      </w:t>
      </w:r>
      <w:r>
        <w:rPr>
          <w:rFonts w:hint="eastAsia" w:ascii="仿宋" w:hAnsi="仿宋" w:eastAsia="仿宋" w:cs="仿宋"/>
          <w:sz w:val="28"/>
          <w:szCs w:val="28"/>
          <w:highlight w:val="none"/>
        </w:rPr>
        <w:t>3.非联合体竞谈，不分包或转包声明</w:t>
      </w:r>
    </w:p>
    <w:p w14:paraId="5B0D5948">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 xml:space="preserve">      </w:t>
      </w:r>
      <w:r>
        <w:rPr>
          <w:rFonts w:hint="eastAsia" w:ascii="仿宋" w:hAnsi="仿宋" w:eastAsia="仿宋" w:cs="仿宋"/>
          <w:sz w:val="28"/>
          <w:szCs w:val="28"/>
          <w:highlight w:val="none"/>
        </w:rPr>
        <w:t>4.告知函</w:t>
      </w:r>
    </w:p>
    <w:p w14:paraId="52E3E2D6">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CN"/>
          <w:woUserID w:val="1"/>
        </w:rPr>
        <w:t xml:space="preserve">      </w:t>
      </w:r>
      <w:r>
        <w:rPr>
          <w:rFonts w:hint="eastAsia" w:ascii="仿宋" w:hAnsi="仿宋" w:eastAsia="仿宋" w:cs="仿宋"/>
          <w:sz w:val="28"/>
          <w:szCs w:val="28"/>
          <w:highlight w:val="none"/>
          <w:lang w:val="en-US" w:eastAsia="zh-CN"/>
        </w:rPr>
        <w:t>5.阳光协议</w:t>
      </w:r>
    </w:p>
    <w:p w14:paraId="1AE31B62">
      <w:pPr>
        <w:keepNext w:val="0"/>
        <w:keepLines w:val="0"/>
        <w:pageBreakBefore w:val="0"/>
        <w:kinsoku/>
        <w:overflowPunct/>
        <w:topLinePunct w:val="0"/>
        <w:autoSpaceDE/>
        <w:autoSpaceDN/>
        <w:bidi w:val="0"/>
        <w:adjustRightInd/>
        <w:spacing w:line="360" w:lineRule="auto"/>
        <w:ind w:right="0"/>
        <w:jc w:val="both"/>
        <w:textAlignment w:val="auto"/>
        <w:rPr>
          <w:rFonts w:hint="eastAsia" w:ascii="仿宋" w:hAnsi="仿宋" w:eastAsia="仿宋" w:cs="仿宋"/>
          <w:sz w:val="28"/>
          <w:szCs w:val="28"/>
          <w:highlight w:val="none"/>
        </w:rPr>
      </w:pPr>
    </w:p>
    <w:p w14:paraId="7942C5EA">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p>
    <w:p w14:paraId="0E5BCA3B">
      <w:pPr>
        <w:pStyle w:val="14"/>
        <w:tabs>
          <w:tab w:val="left" w:pos="993"/>
          <w:tab w:val="left" w:pos="1134"/>
        </w:tabs>
        <w:spacing w:line="360" w:lineRule="auto"/>
        <w:ind w:firstLine="48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内蒙古蒙牛乳业（集团）股份有限公司</w:t>
      </w:r>
    </w:p>
    <w:p w14:paraId="3E91FD77">
      <w:pPr>
        <w:pStyle w:val="14"/>
        <w:tabs>
          <w:tab w:val="left" w:pos="993"/>
          <w:tab w:val="left" w:pos="1134"/>
        </w:tabs>
        <w:spacing w:line="360" w:lineRule="auto"/>
        <w:ind w:firstLine="48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内蒙古华晟工程项目管理有限公司</w:t>
      </w:r>
    </w:p>
    <w:p w14:paraId="124EF9BF">
      <w:pPr>
        <w:pStyle w:val="14"/>
        <w:tabs>
          <w:tab w:val="left" w:pos="993"/>
          <w:tab w:val="left" w:pos="1134"/>
        </w:tabs>
        <w:spacing w:line="360" w:lineRule="auto"/>
        <w:ind w:firstLine="48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p>
    <w:p w14:paraId="7B8ABEF8">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9158772">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附件1：</w:t>
      </w:r>
    </w:p>
    <w:p w14:paraId="217F0A5F">
      <w:pPr>
        <w:adjustRightInd w:val="0"/>
        <w:snapToGrid w:val="0"/>
        <w:spacing w:line="360" w:lineRule="auto"/>
        <w:ind w:firstLine="482" w:firstLineChars="200"/>
        <w:jc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法定代表人身份证明</w:t>
      </w:r>
    </w:p>
    <w:p w14:paraId="69E3A2F2">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投标人名称：</w:t>
      </w:r>
      <w:r>
        <w:rPr>
          <w:rFonts w:hint="eastAsia" w:ascii="仿宋" w:hAnsi="仿宋" w:eastAsia="仿宋" w:cs="仿宋"/>
          <w:color w:val="000000"/>
          <w:sz w:val="24"/>
          <w:szCs w:val="24"/>
          <w:highlight w:val="none"/>
          <w:u w:val="single"/>
        </w:rPr>
        <w:t xml:space="preserve">                             </w:t>
      </w:r>
    </w:p>
    <w:p w14:paraId="6A46DE2F">
      <w:pPr>
        <w:adjustRightInd w:val="0"/>
        <w:snapToGrid w:val="0"/>
        <w:spacing w:line="360" w:lineRule="auto"/>
        <w:ind w:firstLine="480" w:firstLineChars="200"/>
        <w:rPr>
          <w:rFonts w:hint="default" w:ascii="仿宋" w:hAnsi="仿宋" w:eastAsia="仿宋" w:cs="仿宋"/>
          <w:color w:val="000000"/>
          <w:sz w:val="24"/>
          <w:szCs w:val="24"/>
          <w:highlight w:val="none"/>
          <w:woUserID w:val="1"/>
        </w:rPr>
      </w:pPr>
      <w:r>
        <w:rPr>
          <w:rFonts w:hint="default" w:ascii="仿宋" w:hAnsi="仿宋" w:eastAsia="仿宋" w:cs="仿宋"/>
          <w:color w:val="000000"/>
          <w:sz w:val="24"/>
          <w:szCs w:val="24"/>
          <w:highlight w:val="none"/>
          <w:woUserID w:val="1"/>
        </w:rPr>
        <w:t>企业类型</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r>
        <w:rPr>
          <w:rFonts w:hint="default" w:ascii="仿宋" w:hAnsi="仿宋" w:eastAsia="仿宋" w:cs="仿宋"/>
          <w:color w:val="FF0000"/>
          <w:sz w:val="24"/>
          <w:szCs w:val="24"/>
          <w:highlight w:val="none"/>
          <w:u w:val="single"/>
          <w:woUserID w:val="1"/>
        </w:rPr>
        <w:t>（同营业执照）</w:t>
      </w:r>
    </w:p>
    <w:p w14:paraId="77AB3C7A">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u w:val="single"/>
        </w:rPr>
        <w:t xml:space="preserve">                                   </w:t>
      </w:r>
    </w:p>
    <w:p w14:paraId="7DB412C1">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成立时间：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69DFDCC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经营期限：</w:t>
      </w:r>
      <w:r>
        <w:rPr>
          <w:rFonts w:hint="eastAsia" w:ascii="仿宋" w:hAnsi="仿宋" w:eastAsia="仿宋" w:cs="仿宋"/>
          <w:color w:val="000000"/>
          <w:sz w:val="24"/>
          <w:szCs w:val="24"/>
          <w:highlight w:val="none"/>
          <w:u w:val="single"/>
        </w:rPr>
        <w:t xml:space="preserve">                               </w:t>
      </w:r>
    </w:p>
    <w:p w14:paraId="351577A1">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性别：</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，身份证号码：</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系</w:t>
      </w:r>
      <w:r>
        <w:rPr>
          <w:rFonts w:hint="eastAsia" w:ascii="仿宋" w:hAnsi="仿宋" w:eastAsia="仿宋" w:cs="仿宋"/>
          <w:color w:val="FF0000"/>
          <w:sz w:val="24"/>
          <w:szCs w:val="24"/>
          <w:highlight w:val="none"/>
          <w:u w:val="single"/>
        </w:rPr>
        <w:t>投标人全称</w:t>
      </w:r>
      <w:r>
        <w:rPr>
          <w:rFonts w:hint="eastAsia" w:ascii="仿宋" w:hAnsi="仿宋" w:eastAsia="仿宋" w:cs="仿宋"/>
          <w:color w:val="000000"/>
          <w:sz w:val="24"/>
          <w:szCs w:val="24"/>
          <w:highlight w:val="none"/>
        </w:rPr>
        <w:t>的法定代表人。</w:t>
      </w:r>
    </w:p>
    <w:p w14:paraId="7A4F3FCD">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特此证明。</w:t>
      </w:r>
    </w:p>
    <w:p w14:paraId="0F9D998C">
      <w:pPr>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（盖公章）</w:t>
      </w:r>
    </w:p>
    <w:p w14:paraId="53D116C6">
      <w:pPr>
        <w:adjustRightInd w:val="0"/>
        <w:snapToGrid w:val="0"/>
        <w:spacing w:line="360" w:lineRule="auto"/>
        <w:ind w:firstLine="480" w:firstLineChars="200"/>
        <w:jc w:val="right"/>
        <w:rPr>
          <w:rFonts w:hint="eastAsia" w:ascii="仿宋" w:hAnsi="仿宋" w:eastAsia="仿宋" w:cs="仿宋"/>
          <w:sz w:val="24"/>
          <w:szCs w:val="24"/>
          <w:highlight w:val="none"/>
        </w:rPr>
      </w:pPr>
    </w:p>
    <w:p w14:paraId="4D53AC9F">
      <w:pPr>
        <w:adjustRightInd w:val="0"/>
        <w:snapToGrid w:val="0"/>
        <w:spacing w:line="360" w:lineRule="auto"/>
        <w:ind w:firstLine="480" w:firstLineChars="200"/>
        <w:jc w:val="right"/>
        <w:rPr>
          <w:rFonts w:hint="eastAsia" w:ascii="仿宋" w:hAnsi="仿宋" w:eastAsia="仿宋" w:cs="仿宋"/>
          <w:sz w:val="24"/>
          <w:szCs w:val="24"/>
          <w:highlight w:val="none"/>
        </w:rPr>
      </w:pPr>
      <w:r>
        <w:rPr>
          <w:rFonts w:hint="default"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FBF276F">
      <w:pPr>
        <w:adjustRightInd w:val="0"/>
        <w:snapToGrid w:val="0"/>
        <w:spacing w:line="360" w:lineRule="auto"/>
        <w:rPr>
          <w:rFonts w:hint="eastAsia" w:ascii="仿宋" w:hAnsi="仿宋" w:eastAsia="仿宋" w:cs="仿宋"/>
          <w:b/>
          <w:kern w:val="0"/>
          <w:sz w:val="24"/>
          <w:szCs w:val="24"/>
          <w:highlight w:val="none"/>
        </w:rPr>
      </w:pPr>
    </w:p>
    <w:tbl>
      <w:tblPr>
        <w:tblStyle w:val="8"/>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0"/>
      </w:tblGrid>
      <w:tr w14:paraId="34F9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040" w:type="dxa"/>
            <w:shd w:val="clear" w:color="auto" w:fill="auto"/>
          </w:tcPr>
          <w:p w14:paraId="78F169D0">
            <w:pPr>
              <w:adjustRightInd w:val="0"/>
              <w:snapToGrid w:val="0"/>
              <w:spacing w:line="360" w:lineRule="auto"/>
              <w:ind w:firstLine="480" w:firstLineChars="200"/>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 xml:space="preserve">法人身份证正面  </w:t>
            </w:r>
          </w:p>
        </w:tc>
        <w:tc>
          <w:tcPr>
            <w:tcW w:w="5040" w:type="dxa"/>
            <w:shd w:val="clear" w:color="auto" w:fill="auto"/>
          </w:tcPr>
          <w:p w14:paraId="01F9AE96">
            <w:pPr>
              <w:adjustRightInd w:val="0"/>
              <w:snapToGrid w:val="0"/>
              <w:spacing w:line="36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法人身份证反面</w:t>
            </w:r>
          </w:p>
        </w:tc>
      </w:tr>
      <w:tr w14:paraId="7982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5040" w:type="dxa"/>
            <w:shd w:val="clear" w:color="auto" w:fill="auto"/>
          </w:tcPr>
          <w:p w14:paraId="7BD9573A">
            <w:pPr>
              <w:adjustRightInd w:val="0"/>
              <w:snapToGrid w:val="0"/>
              <w:spacing w:line="360" w:lineRule="auto"/>
              <w:ind w:firstLine="482" w:firstLineChars="200"/>
              <w:jc w:val="center"/>
              <w:rPr>
                <w:rFonts w:hint="eastAsia" w:ascii="仿宋" w:hAnsi="仿宋" w:eastAsia="仿宋" w:cs="仿宋"/>
                <w:b/>
                <w:kern w:val="0"/>
                <w:sz w:val="24"/>
                <w:szCs w:val="24"/>
                <w:highlight w:val="none"/>
              </w:rPr>
            </w:pPr>
          </w:p>
        </w:tc>
        <w:tc>
          <w:tcPr>
            <w:tcW w:w="5040" w:type="dxa"/>
            <w:shd w:val="clear" w:color="auto" w:fill="auto"/>
          </w:tcPr>
          <w:p w14:paraId="19C1B8D4">
            <w:pPr>
              <w:adjustRightInd w:val="0"/>
              <w:snapToGrid w:val="0"/>
              <w:spacing w:line="360" w:lineRule="auto"/>
              <w:ind w:firstLine="482" w:firstLineChars="200"/>
              <w:jc w:val="center"/>
              <w:rPr>
                <w:rFonts w:hint="eastAsia" w:ascii="仿宋" w:hAnsi="仿宋" w:eastAsia="仿宋" w:cs="仿宋"/>
                <w:b/>
                <w:kern w:val="0"/>
                <w:sz w:val="24"/>
                <w:szCs w:val="24"/>
                <w:highlight w:val="none"/>
              </w:rPr>
            </w:pPr>
          </w:p>
        </w:tc>
      </w:tr>
    </w:tbl>
    <w:p w14:paraId="48938E1A">
      <w:pPr>
        <w:adjustRightInd w:val="0"/>
        <w:snapToGrid w:val="0"/>
        <w:spacing w:line="360" w:lineRule="auto"/>
        <w:ind w:firstLine="480" w:firstLineChars="200"/>
        <w:rPr>
          <w:rFonts w:hint="eastAsia" w:ascii="仿宋" w:hAnsi="仿宋" w:eastAsia="仿宋" w:cs="仿宋"/>
          <w:sz w:val="24"/>
          <w:szCs w:val="24"/>
          <w:highlight w:val="none"/>
        </w:rPr>
      </w:pPr>
    </w:p>
    <w:p w14:paraId="7EE8319A">
      <w:pPr>
        <w:adjustRightInd w:val="0"/>
        <w:snapToGrid w:val="0"/>
        <w:spacing w:line="360" w:lineRule="auto"/>
        <w:ind w:firstLine="480" w:firstLineChars="200"/>
        <w:rPr>
          <w:rFonts w:hint="eastAsia" w:ascii="仿宋" w:hAnsi="仿宋" w:eastAsia="仿宋" w:cs="仿宋"/>
          <w:sz w:val="24"/>
          <w:szCs w:val="24"/>
          <w:highlight w:val="none"/>
        </w:rPr>
      </w:pPr>
    </w:p>
    <w:p w14:paraId="435E0A8E">
      <w:pPr>
        <w:adjustRightInd w:val="0"/>
        <w:snapToGrid w:val="0"/>
        <w:spacing w:line="360" w:lineRule="auto"/>
        <w:ind w:firstLine="480" w:firstLineChars="200"/>
        <w:rPr>
          <w:rFonts w:hint="eastAsia" w:ascii="仿宋" w:hAnsi="仿宋" w:eastAsia="仿宋" w:cs="仿宋"/>
          <w:sz w:val="24"/>
          <w:szCs w:val="24"/>
          <w:highlight w:val="none"/>
        </w:rPr>
      </w:pPr>
    </w:p>
    <w:p w14:paraId="429BE4E1">
      <w:pPr>
        <w:adjustRightInd w:val="0"/>
        <w:snapToGrid w:val="0"/>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14:paraId="4E19EE8E">
      <w:pPr>
        <w:adjustRightInd w:val="0"/>
        <w:snapToGrid w:val="0"/>
        <w:spacing w:line="360" w:lineRule="auto"/>
        <w:ind w:firstLine="482" w:firstLine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法定代表人授权委托书</w:t>
      </w:r>
    </w:p>
    <w:p w14:paraId="1E13902E">
      <w:pPr>
        <w:adjustRightInd w:val="0"/>
        <w:snapToGrid w:val="0"/>
        <w:spacing w:line="360" w:lineRule="auto"/>
        <w:ind w:firstLine="480" w:firstLineChars="200"/>
        <w:jc w:val="center"/>
        <w:rPr>
          <w:rFonts w:hint="eastAsia" w:ascii="仿宋" w:hAnsi="仿宋" w:eastAsia="仿宋" w:cs="仿宋"/>
          <w:color w:val="000000"/>
          <w:sz w:val="24"/>
          <w:szCs w:val="24"/>
          <w:highlight w:val="none"/>
        </w:rPr>
      </w:pPr>
    </w:p>
    <w:p w14:paraId="168E2A6C">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（采购人名称）</w:t>
      </w:r>
      <w:r>
        <w:rPr>
          <w:rFonts w:hint="eastAsia" w:ascii="仿宋" w:hAnsi="仿宋" w:eastAsia="仿宋" w:cs="仿宋"/>
          <w:sz w:val="24"/>
          <w:szCs w:val="24"/>
          <w:highlight w:val="none"/>
        </w:rPr>
        <w:t>：</w:t>
      </w:r>
    </w:p>
    <w:p w14:paraId="00890BED">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（投标人全称）</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eastAsia" w:ascii="仿宋" w:hAnsi="仿宋" w:eastAsia="仿宋" w:cs="仿宋"/>
          <w:sz w:val="24"/>
          <w:szCs w:val="24"/>
          <w:highlight w:val="none"/>
          <w:u w:val="single"/>
        </w:rPr>
        <w:t>（代表姓名）</w:t>
      </w:r>
      <w:r>
        <w:rPr>
          <w:rFonts w:hint="eastAsia" w:ascii="仿宋" w:hAnsi="仿宋" w:eastAsia="仿宋" w:cs="仿宋"/>
          <w:sz w:val="24"/>
          <w:szCs w:val="24"/>
          <w:highlight w:val="none"/>
        </w:rPr>
        <w:t>为全权代表法定代表人，参加贵方组织的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招标活动中的一切事宜。</w:t>
      </w:r>
    </w:p>
    <w:p w14:paraId="21DF4237">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法定代表人授权委托书有效期</w:t>
      </w:r>
      <w:r>
        <w:rPr>
          <w:rFonts w:hint="default"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日至</w:t>
      </w:r>
      <w:r>
        <w:rPr>
          <w:rFonts w:hint="default"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EFC1957">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投标人全称（公章）：</w:t>
      </w:r>
    </w:p>
    <w:p w14:paraId="3542F7F5">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法定代表人（签字）： </w:t>
      </w:r>
    </w:p>
    <w:p w14:paraId="4CF0B67D">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授权委托人（签字）：  </w:t>
      </w:r>
    </w:p>
    <w:p w14:paraId="38BC72DB">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p w14:paraId="2993317A">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14:paraId="04F688A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      务：</w:t>
      </w:r>
    </w:p>
    <w:p w14:paraId="15D082B6">
      <w:pPr>
        <w:adjustRightInd w:val="0"/>
        <w:snapToGrid w:val="0"/>
        <w:spacing w:line="360" w:lineRule="auto"/>
        <w:ind w:firstLine="480" w:firstLineChars="200"/>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default" w:ascii="仿宋" w:hAnsi="仿宋" w:eastAsia="仿宋" w:cs="仿宋"/>
          <w:color w:val="000000"/>
          <w:sz w:val="24"/>
          <w:szCs w:val="24"/>
          <w:highlight w:val="none"/>
          <w:woUserID w:val="1"/>
        </w:rPr>
        <w:t xml:space="preserve">  </w:t>
      </w:r>
      <w:r>
        <w:rPr>
          <w:rFonts w:hint="eastAsia" w:ascii="仿宋" w:hAnsi="仿宋" w:eastAsia="仿宋" w:cs="仿宋"/>
          <w:color w:val="000000"/>
          <w:sz w:val="24"/>
          <w:szCs w:val="24"/>
          <w:highlight w:val="none"/>
        </w:rPr>
        <w:t xml:space="preserve">年  月  日    </w:t>
      </w:r>
    </w:p>
    <w:p w14:paraId="21897AE7">
      <w:pPr>
        <w:adjustRightInd w:val="0"/>
        <w:snapToGrid w:val="0"/>
        <w:spacing w:line="360" w:lineRule="auto"/>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附：</w:t>
      </w: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46A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8" w:hRule="atLeast"/>
          <w:jc w:val="center"/>
        </w:trPr>
        <w:tc>
          <w:tcPr>
            <w:tcW w:w="4498" w:type="dxa"/>
          </w:tcPr>
          <w:p w14:paraId="430E3A29">
            <w:pPr>
              <w:adjustRightInd w:val="0"/>
              <w:snapToGrid w:val="0"/>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法定代表人身份证复印件（正反面）</w:t>
            </w:r>
          </w:p>
        </w:tc>
        <w:tc>
          <w:tcPr>
            <w:tcW w:w="4253" w:type="dxa"/>
          </w:tcPr>
          <w:p w14:paraId="2A48FD80">
            <w:pPr>
              <w:adjustRightInd w:val="0"/>
              <w:snapToGrid w:val="0"/>
              <w:spacing w:line="360" w:lineRule="auto"/>
              <w:ind w:firstLine="480" w:firstLineChars="2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授权委托人身份证复印件（正反面）</w:t>
            </w:r>
          </w:p>
        </w:tc>
      </w:tr>
    </w:tbl>
    <w:p w14:paraId="3C99754E">
      <w:pPr>
        <w:adjustRightInd w:val="0"/>
        <w:snapToGrid w:val="0"/>
        <w:spacing w:line="360" w:lineRule="auto"/>
        <w:ind w:firstLine="482" w:firstLineChars="200"/>
        <w:jc w:val="center"/>
        <w:rPr>
          <w:rFonts w:hint="eastAsia" w:ascii="仿宋" w:hAnsi="仿宋" w:eastAsia="仿宋" w:cs="仿宋"/>
          <w:b/>
          <w:sz w:val="24"/>
          <w:szCs w:val="24"/>
          <w:highlight w:val="none"/>
        </w:rPr>
      </w:pPr>
    </w:p>
    <w:p w14:paraId="505F1DAF">
      <w:pPr>
        <w:adjustRightInd w:val="0"/>
        <w:snapToGrid w:val="0"/>
        <w:spacing w:line="360" w:lineRule="auto"/>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授权委托人社保证明材料</w:t>
      </w:r>
    </w:p>
    <w:p w14:paraId="1BDFEAED">
      <w:pPr>
        <w:adjustRightInd w:val="0"/>
        <w:snapToGrid w:val="0"/>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iCs/>
          <w:color w:val="FF0000"/>
          <w:sz w:val="24"/>
          <w:szCs w:val="24"/>
          <w:highlight w:val="none"/>
          <w:shd w:val="clear" w:color="auto" w:fill="FFFFFF"/>
        </w:rPr>
        <w:t>（要求：1、具备社保局出具的材料；2、具备本单位名称及授权委托人姓名，近一年）</w:t>
      </w:r>
    </w:p>
    <w:p w14:paraId="69B8E7DA">
      <w:pPr>
        <w:widowControl/>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6CB6E29">
      <w:pPr>
        <w:adjustRightInd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附件2：</w:t>
      </w:r>
    </w:p>
    <w:p w14:paraId="40501B80">
      <w:pPr>
        <w:adjustRightInd w:val="0"/>
        <w:snapToGrid w:val="0"/>
        <w:spacing w:line="360" w:lineRule="auto"/>
        <w:ind w:firstLine="482" w:firstLineChars="20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保密承诺书</w:t>
      </w:r>
    </w:p>
    <w:p w14:paraId="594171A9">
      <w:pPr>
        <w:adjustRightInd w:val="0"/>
        <w:snapToGrid w:val="0"/>
        <w:spacing w:line="360" w:lineRule="auto"/>
        <w:ind w:left="0" w:lef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甲方：内蒙古蒙牛乳业（集团）股份有限公司</w:t>
      </w:r>
    </w:p>
    <w:p w14:paraId="15049FB1">
      <w:pPr>
        <w:adjustRightInd w:val="0"/>
        <w:snapToGrid w:val="0"/>
        <w:spacing w:line="360" w:lineRule="auto"/>
        <w:ind w:left="0" w:lef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地址：内蒙古呼和浩特市和林格尔县盛乐经济园区</w:t>
      </w:r>
    </w:p>
    <w:p w14:paraId="742F4AD4">
      <w:pPr>
        <w:adjustRightInd w:val="0"/>
        <w:snapToGrid w:val="0"/>
        <w:spacing w:line="360" w:lineRule="auto"/>
        <w:ind w:left="0" w:lef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乙方（承诺方）：</w:t>
      </w:r>
    </w:p>
    <w:p w14:paraId="188F2291">
      <w:pPr>
        <w:adjustRightInd w:val="0"/>
        <w:snapToGrid w:val="0"/>
        <w:spacing w:line="360" w:lineRule="auto"/>
        <w:ind w:left="0" w:lef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p w14:paraId="4DD5A9A6">
      <w:pPr>
        <w:widowControl/>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甲乙双方就</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35FB176">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一、定义</w:t>
      </w:r>
    </w:p>
    <w:p w14:paraId="66AC2334">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AD4F88B">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（一）由乙方以书面文件证明：该等信息已于披露之前已由乙方所持有；</w:t>
      </w:r>
    </w:p>
    <w:p w14:paraId="1C34AF82">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（二）已公开发表或非因乙方作为或不作为的原因，已向公众披露；</w:t>
      </w:r>
    </w:p>
    <w:p w14:paraId="3270B16D">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（三）已由甲方书面同意乙方公开；</w:t>
      </w:r>
    </w:p>
    <w:p w14:paraId="39B015A6">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（四）由乙方在未使用该等机密信息的情形下独立开发；</w:t>
      </w:r>
    </w:p>
    <w:p w14:paraId="3B120B4C">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（五）乙方从第三方处合法、正当地取得，且该第三方对该等机密信息不承担保密义务。</w:t>
      </w:r>
    </w:p>
    <w:p w14:paraId="438D8C4A">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二、保密</w:t>
      </w:r>
    </w:p>
    <w:p w14:paraId="0C50804D">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0DF2D97">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三、公开</w:t>
      </w:r>
    </w:p>
    <w:p w14:paraId="52FF5897">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2C5361D">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四、强制性披露</w:t>
      </w:r>
    </w:p>
    <w:p w14:paraId="2D0B04CB">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234AF07">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五、返还资料</w:t>
      </w:r>
    </w:p>
    <w:p w14:paraId="0712FCE3">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sz w:val="24"/>
          <w:szCs w:val="24"/>
          <w:highlight w:val="none"/>
          <w:u w:val="single"/>
        </w:rPr>
        <w:t xml:space="preserve"> 5 </w:t>
      </w:r>
      <w:r>
        <w:rPr>
          <w:rFonts w:hint="eastAsia" w:ascii="仿宋" w:hAnsi="仿宋" w:eastAsia="仿宋" w:cs="仿宋"/>
          <w:color w:val="00000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D3284BD">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六、非授权许可</w:t>
      </w:r>
    </w:p>
    <w:p w14:paraId="3CB0B0C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688CEEC">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七、义务限定</w:t>
      </w:r>
    </w:p>
    <w:p w14:paraId="73E2A4EE">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本承诺书不得被视作或解释为甲方有义务向乙方提供任何信息、与乙方进行商业交易或签订任何最终协议，除非甲方决定向乙方提供信息或与其签订与交易有关的最终协议。</w:t>
      </w:r>
    </w:p>
    <w:p w14:paraId="07F190EC">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八、信息准确性</w:t>
      </w:r>
    </w:p>
    <w:p w14:paraId="11B47C1E">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09392DE7">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九、期限</w:t>
      </w:r>
    </w:p>
    <w:p w14:paraId="2AF590A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本承诺书中乙方之保密义务应自乙方收到机密信息之日起</w:t>
      </w:r>
      <w:r>
        <w:rPr>
          <w:rFonts w:hint="eastAsia" w:ascii="仿宋" w:hAnsi="仿宋" w:eastAsia="仿宋" w:cs="仿宋"/>
          <w:color w:val="000000"/>
          <w:sz w:val="24"/>
          <w:szCs w:val="24"/>
          <w:highlight w:val="none"/>
          <w:u w:val="single"/>
        </w:rPr>
        <w:t xml:space="preserve"> 5 </w:t>
      </w:r>
      <w:r>
        <w:rPr>
          <w:rFonts w:hint="eastAsia" w:ascii="仿宋" w:hAnsi="仿宋" w:eastAsia="仿宋" w:cs="仿宋"/>
          <w:color w:val="000000"/>
          <w:sz w:val="24"/>
          <w:szCs w:val="24"/>
          <w:highlight w:val="none"/>
        </w:rPr>
        <w:t>年内持续有效，且不因承诺书目的之达成而终止。</w:t>
      </w:r>
    </w:p>
    <w:p w14:paraId="6FF12131">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十、补充条款</w:t>
      </w:r>
    </w:p>
    <w:p w14:paraId="58AF30CD">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（一）合规条款</w:t>
      </w:r>
    </w:p>
    <w:p w14:paraId="60E77D4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2778011">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2、履约行为合规承诺：乙方承诺具有履行本承诺书约定的能力，且履行行为符合现行法律法规等规范性文件的要求。</w:t>
      </w:r>
    </w:p>
    <w:p w14:paraId="7E1B157C">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C58F59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3C051482">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5、劳动用工: 乙方承诺不雇佣、使用童工，保障其员工的劳动合法权益，不纵容、支持、实施歧视、威胁员工的行为或发布相关言论。</w:t>
      </w:r>
    </w:p>
    <w:p w14:paraId="3D79215C">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D9B56A4">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7、严格约束乙方员工及其代理人：乙方承诺严格遵守合规承诺条款，若乙方员工及乙方的代理人或代理机构违反相关承诺即视为乙方违反。</w:t>
      </w:r>
    </w:p>
    <w:p w14:paraId="33E4FABE">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21C1946">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676E516">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10、责任承担：如果乙方违反前述合规承诺条款，甲方有权要求乙方承担因此而给甲方造成的全部损失。</w:t>
      </w:r>
    </w:p>
    <w:p w14:paraId="682D79D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11、适用原则：本承诺书中合规条款对乙方的要求与承诺书中其他条款不一致的，以对乙方要求更高的条款为准。</w:t>
      </w:r>
    </w:p>
    <w:p w14:paraId="7558AC99">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（二）环境保护</w:t>
      </w:r>
    </w:p>
    <w:p w14:paraId="20E7E9BD">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9AD1C70">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（三）附件法律效力条款</w:t>
      </w:r>
    </w:p>
    <w:p w14:paraId="0C3722E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109419F1">
      <w:pPr>
        <w:adjustRightInd w:val="0"/>
        <w:snapToGrid w:val="0"/>
        <w:spacing w:line="360" w:lineRule="auto"/>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十一、适用法律</w:t>
      </w:r>
    </w:p>
    <w:p w14:paraId="68490511">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本承诺书适用中华人民共和国法律，因本承诺书引起或与本承诺书有关的任何争议，应由双方友好协商解决，协商不成的，双方同意选择第【二】种方式解决：</w:t>
      </w:r>
    </w:p>
    <w:p w14:paraId="03D9C8DD">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（一）向呼和浩特仲裁委员会申请仲裁。因仲裁产生的包括但不限于仲裁费、律师费、调查费、差旅费等，由乙方承担。</w:t>
      </w:r>
    </w:p>
    <w:p w14:paraId="53A96E39">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（二）向甲方所在地有管辖权的人民法院提起诉讼。因诉讼产生的包括但不限于诉讼费、律师费、调查费、差旅费等，由乙方承担。</w:t>
      </w:r>
    </w:p>
    <w:p w14:paraId="5AB91ACC">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十二、违约责任及救济</w:t>
      </w:r>
    </w:p>
    <w:p w14:paraId="4B60D21C">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2869F78">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如果乙方违反本承诺书的任何规定情形,则甲方有权将乙方拉入蒙牛供应商黑名单，乙方应积极配合甲方在10个工作日内收回已经泄露的信息。</w:t>
      </w:r>
    </w:p>
    <w:p w14:paraId="67474D3A">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十三、生效</w:t>
      </w:r>
    </w:p>
    <w:p w14:paraId="0084C2FF">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本承诺书经乙方签字盖章之日起生效。</w:t>
      </w:r>
    </w:p>
    <w:p w14:paraId="0DB355B6">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（以下无正文）                          </w:t>
      </w:r>
    </w:p>
    <w:p w14:paraId="42E55338">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乙方（承诺方）：</w:t>
      </w:r>
    </w:p>
    <w:p w14:paraId="7E672998">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代表人（签字）：</w:t>
      </w:r>
    </w:p>
    <w:p w14:paraId="63749AF6">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6083102D">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79E87D96">
      <w:pPr>
        <w:pStyle w:val="3"/>
        <w:overflowPunct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附件3</w:t>
      </w:r>
    </w:p>
    <w:p w14:paraId="08C58E42">
      <w:pPr>
        <w:spacing w:line="360" w:lineRule="auto"/>
        <w:ind w:firstLine="482" w:firstLineChars="200"/>
        <w:jc w:val="center"/>
        <w:rPr>
          <w:rFonts w:hint="eastAsia" w:ascii="仿宋" w:hAnsi="仿宋" w:eastAsia="仿宋" w:cs="仿宋"/>
          <w:color w:val="000000"/>
          <w:sz w:val="24"/>
          <w:szCs w:val="24"/>
          <w:highlight w:val="none"/>
        </w:rPr>
      </w:pPr>
      <w:r>
        <w:rPr>
          <w:rFonts w:hint="eastAsia" w:ascii="仿宋" w:hAnsi="仿宋" w:eastAsia="仿宋" w:cs="仿宋"/>
          <w:b/>
          <w:sz w:val="24"/>
          <w:szCs w:val="24"/>
          <w:highlight w:val="none"/>
        </w:rPr>
        <w:t>非联合体竞谈，不分包或转包声明</w:t>
      </w:r>
    </w:p>
    <w:p w14:paraId="676C7C64">
      <w:pPr>
        <w:pStyle w:val="3"/>
        <w:overflowPunct w:val="0"/>
        <w:spacing w:line="360" w:lineRule="auto"/>
        <w:ind w:left="5250"/>
        <w:rPr>
          <w:rFonts w:hint="eastAsia" w:ascii="仿宋" w:hAnsi="仿宋" w:eastAsia="仿宋" w:cs="仿宋"/>
          <w:sz w:val="24"/>
          <w:szCs w:val="24"/>
          <w:highlight w:val="none"/>
        </w:rPr>
      </w:pPr>
    </w:p>
    <w:p w14:paraId="394396AE">
      <w:pPr>
        <w:pStyle w:val="3"/>
        <w:overflowPunct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woUserID w:val="1"/>
        </w:rPr>
        <w:t>内蒙古蒙牛乳业（集团）股份有限公司</w:t>
      </w:r>
    </w:p>
    <w:p w14:paraId="106E5E6B">
      <w:pPr>
        <w:pStyle w:val="3"/>
        <w:overflowPunct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关于"</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项目(招标项目编号: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)"，我公司未采取联合体形式参与本项目招标项目，承诺中标后不分包或转包。</w:t>
      </w:r>
    </w:p>
    <w:p w14:paraId="5256C4DD">
      <w:pPr>
        <w:pStyle w:val="3"/>
        <w:overflowPunct w:val="0"/>
        <w:spacing w:line="360" w:lineRule="auto"/>
        <w:ind w:firstLine="480" w:firstLineChars="200"/>
        <w:rPr>
          <w:rFonts w:hint="eastAsia" w:ascii="仿宋" w:hAnsi="仿宋" w:eastAsia="仿宋" w:cs="仿宋"/>
          <w:sz w:val="24"/>
          <w:szCs w:val="24"/>
          <w:highlight w:val="none"/>
        </w:rPr>
      </w:pPr>
    </w:p>
    <w:p w14:paraId="68C552CA">
      <w:pPr>
        <w:pStyle w:val="3"/>
        <w:overflowPunct w:val="0"/>
        <w:spacing w:line="360" w:lineRule="auto"/>
        <w:ind w:firstLine="480" w:firstLineChars="200"/>
        <w:rPr>
          <w:rFonts w:hint="eastAsia" w:ascii="仿宋" w:hAnsi="仿宋" w:eastAsia="仿宋" w:cs="仿宋"/>
          <w:sz w:val="24"/>
          <w:szCs w:val="24"/>
          <w:highlight w:val="none"/>
        </w:rPr>
      </w:pPr>
    </w:p>
    <w:p w14:paraId="1E9B4CA5">
      <w:pPr>
        <w:pStyle w:val="3"/>
        <w:overflowPunct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3952641">
      <w:pPr>
        <w:pStyle w:val="3"/>
        <w:overflowPunct w:val="0"/>
        <w:spacing w:line="360" w:lineRule="auto"/>
        <w:jc w:val="right"/>
        <w:rPr>
          <w:rFonts w:hint="eastAsia" w:ascii="仿宋" w:hAnsi="仿宋" w:eastAsia="仿宋" w:cs="仿宋"/>
          <w:sz w:val="24"/>
          <w:szCs w:val="24"/>
          <w:highlight w:val="none"/>
        </w:rPr>
      </w:pPr>
    </w:p>
    <w:p w14:paraId="2E3FFC60">
      <w:pPr>
        <w:pStyle w:val="3"/>
        <w:overflowPunct w:val="0"/>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xx公司</w:t>
      </w:r>
    </w:p>
    <w:p w14:paraId="16C120E9">
      <w:pPr>
        <w:pStyle w:val="3"/>
        <w:overflowPunct w:val="0"/>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xx日期</w:t>
      </w:r>
    </w:p>
    <w:p w14:paraId="69EEEFEF">
      <w:pPr>
        <w:pStyle w:val="2"/>
        <w:ind w:firstLine="44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21111FE">
      <w:pPr>
        <w:pStyle w:val="3"/>
        <w:overflowPunct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附件4</w:t>
      </w:r>
    </w:p>
    <w:p w14:paraId="28D84C0B">
      <w:pPr>
        <w:spacing w:line="360" w:lineRule="auto"/>
        <w:ind w:firstLine="482" w:firstLineChars="200"/>
        <w:jc w:val="center"/>
        <w:rPr>
          <w:rFonts w:hint="eastAsia" w:ascii="仿宋" w:hAnsi="仿宋" w:eastAsia="仿宋" w:cs="仿宋"/>
          <w:b/>
          <w:sz w:val="24"/>
          <w:szCs w:val="24"/>
          <w:highlight w:val="none"/>
        </w:rPr>
      </w:pPr>
      <w:bookmarkStart w:id="4" w:name="OLE_LINK88"/>
      <w:bookmarkStart w:id="5" w:name="OLE_LINK87"/>
      <w:r>
        <w:rPr>
          <w:rFonts w:hint="eastAsia" w:ascii="仿宋" w:hAnsi="仿宋" w:eastAsia="仿宋" w:cs="仿宋"/>
          <w:b/>
          <w:sz w:val="24"/>
          <w:szCs w:val="24"/>
          <w:highlight w:val="none"/>
        </w:rPr>
        <w:t>告知函</w:t>
      </w:r>
    </w:p>
    <w:p w14:paraId="2E2C0B0E">
      <w:pPr>
        <w:spacing w:before="156" w:beforeLines="50" w:after="156" w:afterLines="50" w:line="7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致：内蒙古蒙牛乳业（集团）股份有限公司</w:t>
      </w:r>
    </w:p>
    <w:p w14:paraId="1A9FFA74">
      <w:pPr>
        <w:spacing w:before="156" w:beforeLines="50" w:after="156" w:afterLines="50" w:line="720" w:lineRule="exact"/>
        <w:ind w:firstLine="482" w:firstLineChars="200"/>
        <w:jc w:val="distribute"/>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***公司</w:t>
      </w:r>
      <w:r>
        <w:rPr>
          <w:rFonts w:hint="eastAsia" w:ascii="仿宋" w:hAnsi="仿宋" w:eastAsia="仿宋" w:cs="仿宋"/>
          <w:sz w:val="24"/>
          <w:szCs w:val="24"/>
          <w:highlight w:val="none"/>
        </w:rPr>
        <w:t>（请填写标准注册公司名称）于</w:t>
      </w:r>
      <w:r>
        <w:rPr>
          <w:rFonts w:hint="eastAsia" w:ascii="仿宋" w:hAnsi="仿宋" w:eastAsia="仿宋" w:cs="仿宋"/>
          <w:b/>
          <w:bCs/>
          <w:sz w:val="24"/>
          <w:szCs w:val="24"/>
          <w:highlight w:val="none"/>
          <w:u w:val="single"/>
        </w:rPr>
        <w:t>**年**日</w:t>
      </w:r>
      <w:r>
        <w:rPr>
          <w:rFonts w:hint="eastAsia" w:ascii="仿宋" w:hAnsi="仿宋" w:eastAsia="仿宋" w:cs="仿宋"/>
          <w:sz w:val="24"/>
          <w:szCs w:val="24"/>
          <w:highlight w:val="none"/>
        </w:rPr>
        <w:t>参加贵方组织的</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single"/>
        </w:rPr>
        <w:t>项目</w:t>
      </w:r>
      <w:r>
        <w:rPr>
          <w:rFonts w:hint="eastAsia" w:ascii="仿宋" w:hAnsi="仿宋" w:eastAsia="仿宋" w:cs="仿宋"/>
          <w:sz w:val="24"/>
          <w:szCs w:val="24"/>
          <w:highlight w:val="none"/>
        </w:rPr>
        <w:t>（项目编号：</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），并提交下述文件一份：</w:t>
      </w:r>
    </w:p>
    <w:p w14:paraId="4365F40F">
      <w:pPr>
        <w:spacing w:before="50" w:after="156" w:afterLines="50" w:line="7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据此函，同意并告知如下：</w:t>
      </w:r>
    </w:p>
    <w:p w14:paraId="4BCE4DFC">
      <w:pPr>
        <w:tabs>
          <w:tab w:val="left" w:pos="1134"/>
        </w:tabs>
        <w:spacing w:line="606" w:lineRule="exac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zh-CN"/>
        </w:rPr>
        <w:t>我公司参加</w:t>
      </w:r>
      <w:r>
        <w:rPr>
          <w:rFonts w:hint="eastAsia" w:ascii="仿宋" w:hAnsi="仿宋" w:eastAsia="仿宋" w:cs="仿宋"/>
          <w:sz w:val="24"/>
          <w:szCs w:val="24"/>
          <w:highlight w:val="none"/>
        </w:rPr>
        <w:t>贵方组织的采购招标项目之前，已对我公司员工进行背景调查，情况一：我公司员工未包括</w:t>
      </w:r>
      <w:r>
        <w:rPr>
          <w:rFonts w:hint="eastAsia" w:ascii="仿宋" w:hAnsi="仿宋" w:eastAsia="仿宋" w:cs="仿宋"/>
          <w:color w:val="000000"/>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r>
        <w:rPr>
          <w:rFonts w:hint="eastAsia" w:ascii="仿宋" w:hAnsi="仿宋" w:eastAsia="仿宋" w:cs="仿宋"/>
          <w:color w:val="000000"/>
          <w:sz w:val="24"/>
          <w:szCs w:val="24"/>
          <w:highlight w:val="none"/>
          <w:lang w:val="zh-CN"/>
        </w:rPr>
        <w:t>如若中选，</w:t>
      </w: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lang w:val="zh-CN"/>
        </w:rPr>
        <w:t>相关服务团队</w:t>
      </w:r>
      <w:r>
        <w:rPr>
          <w:rFonts w:hint="eastAsia" w:ascii="仿宋" w:hAnsi="仿宋" w:eastAsia="仿宋" w:cs="仿宋"/>
          <w:color w:val="000000"/>
          <w:sz w:val="24"/>
          <w:szCs w:val="24"/>
          <w:highlight w:val="none"/>
        </w:rPr>
        <w:t>将不会</w:t>
      </w:r>
      <w:r>
        <w:rPr>
          <w:rFonts w:hint="eastAsia" w:ascii="仿宋" w:hAnsi="仿宋" w:eastAsia="仿宋" w:cs="仿宋"/>
          <w:color w:val="000000"/>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、离职人员。情况二：我公司员工***为</w:t>
      </w:r>
      <w:r>
        <w:rPr>
          <w:rFonts w:hint="eastAsia" w:ascii="仿宋" w:hAnsi="仿宋" w:eastAsia="仿宋" w:cs="仿宋"/>
          <w:color w:val="000000"/>
          <w:sz w:val="24"/>
          <w:szCs w:val="24"/>
          <w:highlight w:val="none"/>
          <w:lang w:val="zh-CN"/>
        </w:rPr>
        <w:t>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kern w:val="0"/>
          <w:sz w:val="24"/>
          <w:szCs w:val="24"/>
          <w:highlight w:val="none"/>
          <w:lang w:bidi="ar"/>
        </w:rPr>
        <w:t>或</w:t>
      </w:r>
      <w:r>
        <w:rPr>
          <w:rFonts w:hint="eastAsia" w:ascii="仿宋" w:hAnsi="仿宋" w:eastAsia="仿宋" w:cs="仿宋"/>
          <w:sz w:val="24"/>
          <w:szCs w:val="24"/>
          <w:highlight w:val="none"/>
        </w:rPr>
        <w:t>离职人员，经综合考量评估，该员工对于贵方组织的本次项目不存在任何利害关系。如若中选</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该员工将不会作为我公司</w:t>
      </w:r>
      <w:r>
        <w:rPr>
          <w:rFonts w:hint="eastAsia" w:ascii="仿宋" w:hAnsi="仿宋" w:eastAsia="仿宋" w:cs="仿宋"/>
          <w:color w:val="000000"/>
          <w:sz w:val="24"/>
          <w:szCs w:val="24"/>
          <w:highlight w:val="none"/>
          <w:lang w:val="zh-CN"/>
        </w:rPr>
        <w:t>服务团队</w:t>
      </w:r>
      <w:r>
        <w:rPr>
          <w:rFonts w:hint="eastAsia" w:ascii="仿宋" w:hAnsi="仿宋" w:eastAsia="仿宋" w:cs="仿宋"/>
          <w:color w:val="000000"/>
          <w:sz w:val="24"/>
          <w:szCs w:val="24"/>
          <w:highlight w:val="none"/>
        </w:rPr>
        <w:t>成员；合作期间如发现该员工</w:t>
      </w:r>
      <w:r>
        <w:rPr>
          <w:rFonts w:hint="eastAsia" w:ascii="仿宋" w:hAnsi="仿宋" w:eastAsia="仿宋" w:cs="仿宋"/>
          <w:sz w:val="24"/>
          <w:szCs w:val="24"/>
          <w:highlight w:val="none"/>
        </w:rPr>
        <w:t>以我公司名义与蒙牛集团进行相关业务往来，一经查实，我公司无条件接受蒙牛集团《阳光协议》中的相关处理条款。</w:t>
      </w:r>
    </w:p>
    <w:p w14:paraId="6AC443AD">
      <w:pPr>
        <w:tabs>
          <w:tab w:val="left" w:pos="1134"/>
        </w:tabs>
        <w:spacing w:line="606" w:lineRule="exact"/>
        <w:ind w:firstLine="555"/>
        <w:rPr>
          <w:rFonts w:hint="eastAsia" w:ascii="仿宋" w:hAnsi="仿宋" w:eastAsia="仿宋" w:cs="仿宋"/>
          <w:sz w:val="24"/>
          <w:szCs w:val="24"/>
          <w:highlight w:val="none"/>
        </w:rPr>
      </w:pPr>
    </w:p>
    <w:p w14:paraId="3CAAB29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公司全称</w:t>
      </w:r>
      <w:r>
        <w:rPr>
          <w:rFonts w:hint="eastAsia" w:ascii="仿宋" w:hAnsi="仿宋" w:eastAsia="仿宋" w:cs="仿宋"/>
          <w:color w:val="FF0000"/>
          <w:sz w:val="24"/>
          <w:szCs w:val="24"/>
          <w:highlight w:val="none"/>
          <w:lang w:bidi="ar"/>
        </w:rPr>
        <w:t>（公章）</w:t>
      </w:r>
      <w:r>
        <w:rPr>
          <w:rFonts w:hint="eastAsia" w:ascii="仿宋" w:hAnsi="仿宋" w:eastAsia="仿宋" w:cs="仿宋"/>
          <w:color w:val="000000"/>
          <w:sz w:val="24"/>
          <w:szCs w:val="24"/>
          <w:highlight w:val="none"/>
          <w:lang w:bidi="ar"/>
        </w:rPr>
        <w:t>：</w:t>
      </w:r>
    </w:p>
    <w:p w14:paraId="3AF5E044">
      <w:pPr>
        <w:spacing w:line="360" w:lineRule="auto"/>
        <w:ind w:firstLine="480" w:firstLineChars="200"/>
        <w:rPr>
          <w:rFonts w:hint="eastAsia" w:ascii="仿宋" w:hAnsi="仿宋" w:eastAsia="仿宋" w:cs="仿宋"/>
          <w:color w:val="000000"/>
          <w:sz w:val="24"/>
          <w:szCs w:val="24"/>
          <w:highlight w:val="none"/>
          <w:lang w:bidi="ar"/>
        </w:rPr>
      </w:pPr>
    </w:p>
    <w:p w14:paraId="68F5927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 xml:space="preserve">： </w:t>
      </w:r>
    </w:p>
    <w:p w14:paraId="01FFBE9A">
      <w:pPr>
        <w:widowControl/>
        <w:jc w:val="left"/>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 xml:space="preserve">    </w:t>
      </w:r>
    </w:p>
    <w:p w14:paraId="6EFA64F1">
      <w:pPr>
        <w:widowControl/>
        <w:jc w:val="left"/>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 xml:space="preserve">    日期：</w:t>
      </w:r>
      <w:bookmarkEnd w:id="4"/>
      <w:bookmarkEnd w:id="5"/>
    </w:p>
    <w:p w14:paraId="13AA8A45">
      <w:pPr>
        <w:pStyle w:val="2"/>
        <w:ind w:firstLine="44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br w:type="page"/>
      </w:r>
    </w:p>
    <w:p w14:paraId="642E32FE">
      <w:pPr>
        <w:widowControl/>
        <w:adjustRightInd w:val="0"/>
        <w:snapToGrid w:val="0"/>
        <w:spacing w:line="360" w:lineRule="auto"/>
        <w:ind w:left="0" w:leftChars="0" w:firstLine="0" w:firstLineChars="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附件5：</w:t>
      </w:r>
    </w:p>
    <w:p w14:paraId="1B1F7723">
      <w:pPr>
        <w:widowControl/>
        <w:adjustRightInd w:val="0"/>
        <w:snapToGrid w:val="0"/>
        <w:spacing w:line="360" w:lineRule="auto"/>
        <w:ind w:left="0" w:leftChars="0" w:firstLine="0" w:firstLineChars="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阳光协议</w:t>
      </w:r>
    </w:p>
    <w:p w14:paraId="4FFC25EC">
      <w:pPr>
        <w:widowControl/>
        <w:adjustRightInd w:val="0"/>
        <w:snapToGrid w:val="0"/>
        <w:spacing w:line="360" w:lineRule="auto"/>
        <w:ind w:left="0" w:leftChars="0" w:firstLine="0" w:firstLineChars="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甲方：内蒙古蒙牛乳业（集团）股份有限公司</w:t>
      </w:r>
    </w:p>
    <w:p w14:paraId="36AA9C9E">
      <w:pPr>
        <w:widowControl/>
        <w:adjustRightInd w:val="0"/>
        <w:snapToGrid w:val="0"/>
        <w:spacing w:line="360" w:lineRule="auto"/>
        <w:ind w:left="0" w:leftChars="0" w:firstLine="0" w:firstLineChars="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乙方：</w:t>
      </w:r>
    </w:p>
    <w:p w14:paraId="1B10D8A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062CDDD6">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一、基本原则</w:t>
      </w:r>
    </w:p>
    <w:p w14:paraId="278B01C7">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甲乙双方均理解并愿意严格遵守中华人民共和国关于反商业贿赂的有关法律法规的规定，双方均理解任何形式的贿赂行为都将触犯法律，并受到法律的严惩。</w:t>
      </w:r>
    </w:p>
    <w:p w14:paraId="4E584A3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二、双方承诺</w:t>
      </w:r>
    </w:p>
    <w:p w14:paraId="5AC151F8">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甲、乙双方应共同遵守以下承诺：</w:t>
      </w:r>
    </w:p>
    <w:p w14:paraId="57BC01A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1.坚守诚信原则，在合作过程中不以任何方式贿赂对方公司人员及其亲属、特定关系人，不发生舞弊、腐败、欺诈行为。</w:t>
      </w:r>
    </w:p>
    <w:p w14:paraId="70474B5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2.在执行业务合作中，双方均不得采用隐瞒、欺骗等手段侵占另一方财物，或损害另一方其他合法利益。</w:t>
      </w:r>
    </w:p>
    <w:p w14:paraId="1903E01F">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B786B2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三、双方权利和义务</w:t>
      </w:r>
    </w:p>
    <w:p w14:paraId="24C875AD">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（一）甲方权利、义务</w:t>
      </w:r>
    </w:p>
    <w:p w14:paraId="0EF2B27C">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9ADFE3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2.被甲方列入黑名单中的公司法定代表人、监事、出资人、联系人、业务对接人，在其他公司担任法人或类似职务或充当类似身份的，该公司视为已被列入黑名单。</w:t>
      </w:r>
    </w:p>
    <w:p w14:paraId="715CC167">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198ABC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举报电话：0471-7393612</w:t>
      </w:r>
    </w:p>
    <w:p w14:paraId="7CC003F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举报邮箱：</w:t>
      </w:r>
      <w:r>
        <w:rPr>
          <w:rFonts w:hint="eastAsia" w:ascii="仿宋" w:hAnsi="仿宋" w:eastAsia="仿宋" w:cs="仿宋"/>
          <w:sz w:val="24"/>
          <w:szCs w:val="24"/>
          <w:highlight w:val="none"/>
          <w:lang w:bidi="ar"/>
        </w:rPr>
        <w:fldChar w:fldCharType="begin"/>
      </w:r>
      <w:r>
        <w:rPr>
          <w:rFonts w:hint="eastAsia" w:ascii="仿宋" w:hAnsi="仿宋" w:eastAsia="仿宋" w:cs="仿宋"/>
          <w:sz w:val="24"/>
          <w:szCs w:val="24"/>
          <w:highlight w:val="none"/>
          <w:lang w:bidi="ar"/>
        </w:rPr>
        <w:instrText xml:space="preserve"> HYPERLINK "mailto:mnjw@mengniu.cn" </w:instrText>
      </w:r>
      <w:r>
        <w:rPr>
          <w:rFonts w:hint="eastAsia" w:ascii="仿宋" w:hAnsi="仿宋" w:eastAsia="仿宋" w:cs="仿宋"/>
          <w:sz w:val="24"/>
          <w:szCs w:val="24"/>
          <w:highlight w:val="none"/>
          <w:lang w:bidi="ar"/>
        </w:rPr>
        <w:fldChar w:fldCharType="separate"/>
      </w:r>
      <w:r>
        <w:rPr>
          <w:rFonts w:hint="eastAsia" w:ascii="仿宋" w:hAnsi="仿宋" w:eastAsia="仿宋" w:cs="仿宋"/>
          <w:sz w:val="24"/>
          <w:szCs w:val="24"/>
          <w:highlight w:val="none"/>
          <w:lang w:bidi="ar"/>
        </w:rPr>
        <w:t>mnjw@mengniu.cn</w:t>
      </w:r>
      <w:r>
        <w:rPr>
          <w:rFonts w:hint="eastAsia" w:ascii="仿宋" w:hAnsi="仿宋" w:eastAsia="仿宋" w:cs="仿宋"/>
          <w:sz w:val="24"/>
          <w:szCs w:val="24"/>
          <w:highlight w:val="none"/>
          <w:lang w:bidi="ar"/>
        </w:rPr>
        <w:fldChar w:fldCharType="end"/>
      </w:r>
    </w:p>
    <w:p w14:paraId="6DB54E6A">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邮寄地址：内蒙古呼和浩特市和林格尔盛乐经济园区蒙牛乳业奶源楼311室 纪委办公室（收）</w:t>
      </w:r>
    </w:p>
    <w:p w14:paraId="4D443A72">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邮政编码：011517</w:t>
      </w:r>
    </w:p>
    <w:p w14:paraId="70AADB5A">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（二）乙方权利、义务</w:t>
      </w:r>
    </w:p>
    <w:p w14:paraId="2DA46781">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1.若甲方员工存在违反本协议所规定行为的，乙方有权拒绝并有义务向甲方进行举报。</w:t>
      </w:r>
    </w:p>
    <w:p w14:paraId="56B8EF0D">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2.乙方保证，在投标过程中，不发生以下行为：</w:t>
      </w:r>
    </w:p>
    <w:p w14:paraId="66DDEF58">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（1）乙方在投标中存在提供虚假材料，欺骗中标；</w:t>
      </w:r>
    </w:p>
    <w:p w14:paraId="7E92A4B0">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（2）乙方在投标时存在围标串标；</w:t>
      </w:r>
    </w:p>
    <w:p w14:paraId="59B2E70C">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（3）乙方在投标时贿赂、拉拢甲方人员；</w:t>
      </w:r>
    </w:p>
    <w:p w14:paraId="5CD995F9">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（4）其他违反招投标相关规定的行为。</w:t>
      </w:r>
    </w:p>
    <w:p w14:paraId="5544C3B6">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3.乙方保证，在合作过程中，乙方的管理人员、股东、项目对接人员与甲方项目有关的管理人员或项目对接人员不存在亲属关系、共同利益关系。</w:t>
      </w:r>
    </w:p>
    <w:p w14:paraId="3BB8D8CB">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4.乙方保证，在双方合作过程中，未接受甲方离职二年内的管理人员和关键业务人员在其公司参股、控股或任职。</w:t>
      </w:r>
    </w:p>
    <w:p w14:paraId="306FD51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5.乙方保证，在合作过程中，乙方（含利益关联方）不得在甲方管理人员和关键业务人员的亲属（含特定关系人）的利益关联公司入股或发生有关业务。</w:t>
      </w:r>
    </w:p>
    <w:p w14:paraId="08F215F2">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6.乙方不得与甲方人员发生任何形式的财物往来，期间包括但不限于合同履约期间。</w:t>
      </w:r>
    </w:p>
    <w:p w14:paraId="42958F67">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7.若甲乙双方依照行业惯例或通常做法，可能发生商务性、礼节性的小额礼品互赠，则须在合同中明示，但每一年度累计金额不得超过1000元。</w:t>
      </w:r>
    </w:p>
    <w:p w14:paraId="087BC8ED">
      <w:pPr>
        <w:widowControl/>
        <w:adjustRightInd w:val="0"/>
        <w:snapToGrid w:val="0"/>
        <w:spacing w:line="360" w:lineRule="auto"/>
        <w:ind w:firstLine="480" w:firstLineChars="200"/>
        <w:rPr>
          <w:rFonts w:hint="eastAsia" w:ascii="仿宋" w:hAnsi="仿宋" w:eastAsia="仿宋" w:cs="仿宋"/>
          <w:sz w:val="24"/>
          <w:szCs w:val="24"/>
          <w:highlight w:val="none"/>
          <w:lang w:eastAsia="zh-Hans" w:bidi="ar"/>
        </w:rPr>
      </w:pPr>
      <w:r>
        <w:rPr>
          <w:rFonts w:hint="eastAsia" w:ascii="仿宋" w:hAnsi="仿宋" w:eastAsia="仿宋" w:cs="仿宋"/>
          <w:sz w:val="24"/>
          <w:szCs w:val="24"/>
          <w:highlight w:val="none"/>
          <w:lang w:eastAsia="zh-Hans" w:bidi="ar"/>
        </w:rPr>
        <w:t>（三）双方共同义务</w:t>
      </w:r>
    </w:p>
    <w:p w14:paraId="0E7EF73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甲乙双方有关人员的商业贿赂行为构成犯罪并移交司法机关处理的，合同各方应积极配合司法机关的处理。</w:t>
      </w:r>
    </w:p>
    <w:p w14:paraId="5E450F5C">
      <w:pPr>
        <w:widowControl/>
        <w:adjustRightInd w:val="0"/>
        <w:snapToGrid w:val="0"/>
        <w:spacing w:line="360" w:lineRule="auto"/>
        <w:ind w:firstLine="480" w:firstLineChars="200"/>
        <w:rPr>
          <w:rFonts w:hint="eastAsia" w:ascii="仿宋" w:hAnsi="仿宋" w:eastAsia="仿宋" w:cs="仿宋"/>
          <w:sz w:val="24"/>
          <w:szCs w:val="24"/>
          <w:highlight w:val="none"/>
          <w:lang w:eastAsia="zh-Hans" w:bidi="ar"/>
        </w:rPr>
      </w:pPr>
      <w:r>
        <w:rPr>
          <w:rFonts w:hint="eastAsia" w:ascii="仿宋" w:hAnsi="仿宋" w:eastAsia="仿宋" w:cs="仿宋"/>
          <w:sz w:val="24"/>
          <w:szCs w:val="24"/>
          <w:highlight w:val="none"/>
          <w:lang w:eastAsia="zh-Hans" w:bidi="ar"/>
        </w:rPr>
        <w:t>四、违约责任</w:t>
      </w:r>
    </w:p>
    <w:p w14:paraId="76B14839">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乙方违反本协议约定，拒不履行相关义务的，视为乙方违约。</w:t>
      </w:r>
    </w:p>
    <w:p w14:paraId="03AB8041">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1D5121B">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A472D9C">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682660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DFE5EB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A6950ED">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1EAAB53">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（1）按主合同总价款的20%支付违约金。</w:t>
      </w:r>
    </w:p>
    <w:p w14:paraId="607EE4D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（2）无主合同总价款的按照已发生业务总额的20%支付违约金；无主合同总价款且暂未发生业务的，扣除合同履约保证金。</w:t>
      </w:r>
    </w:p>
    <w:p w14:paraId="6E2116A3">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（3）因主合同解除造成甲方其他损失的，按照主合同约定赔偿损失。</w:t>
      </w:r>
    </w:p>
    <w:p w14:paraId="0CBF426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（4）如乙方未按约定支付违约金，乙方同意并认可使用保证金、预付款、应付款等款项冲抵违约金。</w:t>
      </w:r>
    </w:p>
    <w:p w14:paraId="2B224C65">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（5）若乙方积极配合查处接受商业贿赂人员的，甲方可减少或免除相对应的违约金。</w:t>
      </w:r>
    </w:p>
    <w:p w14:paraId="0A30CF8C">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上述责任承担方式可单独适用，也可合并适用。</w:t>
      </w:r>
    </w:p>
    <w:p w14:paraId="0C65BBC8">
      <w:pPr>
        <w:widowControl/>
        <w:adjustRightInd w:val="0"/>
        <w:snapToGrid w:val="0"/>
        <w:spacing w:line="360" w:lineRule="auto"/>
        <w:ind w:firstLine="480" w:firstLineChars="200"/>
        <w:rPr>
          <w:rFonts w:hint="eastAsia" w:ascii="仿宋" w:hAnsi="仿宋" w:eastAsia="仿宋" w:cs="仿宋"/>
          <w:sz w:val="24"/>
          <w:szCs w:val="24"/>
          <w:highlight w:val="none"/>
          <w:lang w:eastAsia="zh-Hans" w:bidi="ar"/>
        </w:rPr>
      </w:pPr>
      <w:r>
        <w:rPr>
          <w:rFonts w:hint="eastAsia" w:ascii="仿宋" w:hAnsi="仿宋" w:eastAsia="仿宋" w:cs="仿宋"/>
          <w:sz w:val="24"/>
          <w:szCs w:val="24"/>
          <w:highlight w:val="none"/>
          <w:lang w:eastAsia="zh-Hans" w:bidi="ar"/>
        </w:rPr>
        <w:t xml:space="preserve">五、协议的生效、变更或解除 </w:t>
      </w:r>
    </w:p>
    <w:p w14:paraId="4BA0F4B6">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1.本协议为主合同的补充内容，与主合同具有同样的法律效力。</w:t>
      </w:r>
    </w:p>
    <w:p w14:paraId="7ECB16D8">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2.本协议及主合同终止，本协议仍具有追溯相关责任的法律效力。</w:t>
      </w:r>
    </w:p>
    <w:p w14:paraId="445B764F">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 xml:space="preserve">3.本协议的生效日期：自甲乙双方签字盖章之日起生效。 </w:t>
      </w:r>
    </w:p>
    <w:p w14:paraId="06B3A739">
      <w:pPr>
        <w:widowControl/>
        <w:adjustRightInd w:val="0"/>
        <w:snapToGrid w:val="0"/>
        <w:spacing w:line="360" w:lineRule="auto"/>
        <w:ind w:firstLine="480" w:firstLineChars="200"/>
        <w:rPr>
          <w:rFonts w:hint="eastAsia" w:ascii="仿宋" w:hAnsi="仿宋" w:eastAsia="仿宋" w:cs="仿宋"/>
          <w:sz w:val="24"/>
          <w:szCs w:val="24"/>
          <w:highlight w:val="none"/>
          <w:lang w:eastAsia="zh-Hans" w:bidi="ar"/>
        </w:rPr>
      </w:pPr>
      <w:r>
        <w:rPr>
          <w:rFonts w:hint="eastAsia" w:ascii="仿宋" w:hAnsi="仿宋" w:eastAsia="仿宋" w:cs="仿宋"/>
          <w:sz w:val="24"/>
          <w:szCs w:val="24"/>
          <w:highlight w:val="none"/>
          <w:lang w:eastAsia="zh-Hans" w:bidi="ar"/>
        </w:rPr>
        <w:t>六、争议解决条款</w:t>
      </w:r>
    </w:p>
    <w:p w14:paraId="52762DF2">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因履行本协议发生的任何纠纷，双方协商解决；如协商不成时，争议解决方式与主合同一致。</w:t>
      </w:r>
    </w:p>
    <w:p w14:paraId="4F61F7E9">
      <w:pPr>
        <w:widowControl/>
        <w:adjustRightInd w:val="0"/>
        <w:snapToGrid w:val="0"/>
        <w:spacing w:line="360" w:lineRule="auto"/>
        <w:ind w:firstLine="480" w:firstLineChars="200"/>
        <w:rPr>
          <w:rFonts w:hint="eastAsia" w:ascii="仿宋" w:hAnsi="仿宋" w:eastAsia="仿宋" w:cs="仿宋"/>
          <w:sz w:val="24"/>
          <w:szCs w:val="24"/>
          <w:highlight w:val="none"/>
          <w:lang w:eastAsia="zh-Hans" w:bidi="ar"/>
        </w:rPr>
      </w:pPr>
      <w:r>
        <w:rPr>
          <w:rFonts w:hint="eastAsia" w:ascii="仿宋" w:hAnsi="仿宋" w:eastAsia="仿宋" w:cs="仿宋"/>
          <w:sz w:val="24"/>
          <w:szCs w:val="24"/>
          <w:highlight w:val="none"/>
          <w:lang w:eastAsia="zh-Hans" w:bidi="ar"/>
        </w:rPr>
        <w:t>七、其他</w:t>
      </w:r>
    </w:p>
    <w:p w14:paraId="1619F5C9">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1.甲乙双方确认在签订本协议前已仔细阅读上述条款内容，对本协议所产生的法律责任已清楚知悉并承诺遵守。</w:t>
      </w:r>
    </w:p>
    <w:p w14:paraId="7277CD4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2.本协议签订及甲乙双方各自持有份数均与主合同份数保持一致。</w:t>
      </w:r>
    </w:p>
    <w:p w14:paraId="0C4FE8C0">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（以下无正文）</w:t>
      </w:r>
    </w:p>
    <w:p w14:paraId="136B7315">
      <w:pPr>
        <w:widowControl/>
        <w:adjustRightInd w:val="0"/>
        <w:snapToGrid w:val="0"/>
        <w:spacing w:line="360" w:lineRule="auto"/>
        <w:ind w:firstLine="480" w:firstLineChars="200"/>
        <w:rPr>
          <w:rFonts w:hint="eastAsia" w:ascii="仿宋" w:hAnsi="仿宋" w:eastAsia="仿宋" w:cs="仿宋"/>
          <w:sz w:val="24"/>
          <w:szCs w:val="24"/>
          <w:highlight w:val="none"/>
          <w:lang w:bidi="ar"/>
        </w:rPr>
      </w:pPr>
    </w:p>
    <w:p w14:paraId="44DCB754">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乙方（承诺方）：（盖章）</w:t>
      </w:r>
    </w:p>
    <w:p w14:paraId="609FA685">
      <w:pPr>
        <w:widowControl/>
        <w:adjustRightInd w:val="0"/>
        <w:snapToGrid w:val="0"/>
        <w:spacing w:line="360" w:lineRule="auto"/>
        <w:ind w:firstLine="480" w:firstLineChars="200"/>
        <w:rPr>
          <w:rFonts w:hint="eastAsia" w:ascii="仿宋" w:hAnsi="仿宋" w:eastAsia="仿宋" w:cs="仿宋"/>
          <w:sz w:val="24"/>
          <w:szCs w:val="24"/>
          <w:highlight w:val="none"/>
          <w:lang w:bidi="ar"/>
        </w:rPr>
      </w:pPr>
    </w:p>
    <w:p w14:paraId="5ADCAACA">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代表人：（签字或印章）</w:t>
      </w:r>
    </w:p>
    <w:p w14:paraId="1F422A29">
      <w:pPr>
        <w:widowControl/>
        <w:adjustRightInd w:val="0"/>
        <w:snapToGrid w:val="0"/>
        <w:spacing w:line="360" w:lineRule="auto"/>
        <w:ind w:firstLine="480" w:firstLineChars="200"/>
        <w:rPr>
          <w:rFonts w:hint="eastAsia" w:ascii="仿宋" w:hAnsi="仿宋" w:eastAsia="仿宋" w:cs="仿宋"/>
          <w:sz w:val="24"/>
          <w:szCs w:val="24"/>
          <w:highlight w:val="none"/>
          <w:lang w:bidi="ar"/>
        </w:rPr>
      </w:pPr>
    </w:p>
    <w:p w14:paraId="649105FF">
      <w:pPr>
        <w:widowControl/>
        <w:adjustRightInd w:val="0"/>
        <w:snapToGrid w:val="0"/>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日期：</w:t>
      </w:r>
    </w:p>
    <w:p w14:paraId="17CDEFE0">
      <w:pPr>
        <w:keepNext w:val="0"/>
        <w:keepLines w:val="0"/>
        <w:pageBreakBefore w:val="0"/>
        <w:kinsoku/>
        <w:overflowPunct/>
        <w:topLinePunct w:val="0"/>
        <w:autoSpaceDE/>
        <w:autoSpaceDN/>
        <w:bidi w:val="0"/>
        <w:adjustRightInd/>
        <w:spacing w:line="360" w:lineRule="auto"/>
        <w:ind w:left="0" w:leftChars="0" w:right="0" w:firstLine="560" w:firstLineChars="200"/>
        <w:jc w:val="both"/>
        <w:textAlignment w:val="auto"/>
        <w:rPr>
          <w:rFonts w:hint="eastAsia" w:ascii="仿宋" w:hAnsi="仿宋" w:eastAsia="仿宋" w:cs="仿宋"/>
          <w:sz w:val="28"/>
          <w:szCs w:val="28"/>
          <w:highlight w:val="none"/>
        </w:rPr>
      </w:pPr>
    </w:p>
    <w:p w14:paraId="33AA7B1D">
      <w:pPr>
        <w:rPr>
          <w:rFonts w:hint="eastAsia" w:ascii="仿宋" w:hAnsi="仿宋" w:eastAsia="仿宋" w:cs="仿宋"/>
          <w:kern w:val="0"/>
          <w:sz w:val="24"/>
          <w:szCs w:val="24"/>
          <w:highlight w:val="none"/>
          <w:lang w:bidi="ar"/>
        </w:rPr>
      </w:pPr>
    </w:p>
    <w:bookmarkEnd w:id="6"/>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11A4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21B85"/>
    <w:rsid w:val="0034169D"/>
    <w:rsid w:val="00343CA2"/>
    <w:rsid w:val="00350D65"/>
    <w:rsid w:val="003706F4"/>
    <w:rsid w:val="00384088"/>
    <w:rsid w:val="003A2A28"/>
    <w:rsid w:val="00421917"/>
    <w:rsid w:val="00433476"/>
    <w:rsid w:val="00434050"/>
    <w:rsid w:val="00457761"/>
    <w:rsid w:val="00464664"/>
    <w:rsid w:val="00465796"/>
    <w:rsid w:val="004B1040"/>
    <w:rsid w:val="004C4D4B"/>
    <w:rsid w:val="004D3ABF"/>
    <w:rsid w:val="004E5479"/>
    <w:rsid w:val="004F6E13"/>
    <w:rsid w:val="00504FC2"/>
    <w:rsid w:val="00525508"/>
    <w:rsid w:val="005258FA"/>
    <w:rsid w:val="00537D61"/>
    <w:rsid w:val="0055156D"/>
    <w:rsid w:val="005829BD"/>
    <w:rsid w:val="00582DCB"/>
    <w:rsid w:val="00590CB8"/>
    <w:rsid w:val="005A01C3"/>
    <w:rsid w:val="005A4439"/>
    <w:rsid w:val="005C06DB"/>
    <w:rsid w:val="005C237B"/>
    <w:rsid w:val="005E5CEB"/>
    <w:rsid w:val="0061759D"/>
    <w:rsid w:val="00635211"/>
    <w:rsid w:val="00637FE1"/>
    <w:rsid w:val="00663CCD"/>
    <w:rsid w:val="00676F71"/>
    <w:rsid w:val="006B201A"/>
    <w:rsid w:val="006B493B"/>
    <w:rsid w:val="006D256E"/>
    <w:rsid w:val="006E0EB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D5360"/>
    <w:rsid w:val="008D5433"/>
    <w:rsid w:val="0092062D"/>
    <w:rsid w:val="00964DED"/>
    <w:rsid w:val="0098478F"/>
    <w:rsid w:val="00991D90"/>
    <w:rsid w:val="009B29A3"/>
    <w:rsid w:val="009C32A5"/>
    <w:rsid w:val="009D5B3F"/>
    <w:rsid w:val="009F7032"/>
    <w:rsid w:val="00A13E06"/>
    <w:rsid w:val="00A30C72"/>
    <w:rsid w:val="00A35942"/>
    <w:rsid w:val="00AA46FF"/>
    <w:rsid w:val="00AB49E7"/>
    <w:rsid w:val="00AB67E4"/>
    <w:rsid w:val="00AE2811"/>
    <w:rsid w:val="00AF0CF2"/>
    <w:rsid w:val="00AF2150"/>
    <w:rsid w:val="00AF23AE"/>
    <w:rsid w:val="00AF4203"/>
    <w:rsid w:val="00B036A4"/>
    <w:rsid w:val="00B14FFC"/>
    <w:rsid w:val="00B3354D"/>
    <w:rsid w:val="00B4112E"/>
    <w:rsid w:val="00B62398"/>
    <w:rsid w:val="00B765BA"/>
    <w:rsid w:val="00B82EF5"/>
    <w:rsid w:val="00B95618"/>
    <w:rsid w:val="00BA2172"/>
    <w:rsid w:val="00BA4C5C"/>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CE27DD"/>
    <w:rsid w:val="00D04CC7"/>
    <w:rsid w:val="00D059C8"/>
    <w:rsid w:val="00D116D0"/>
    <w:rsid w:val="00D20D9B"/>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308DF"/>
    <w:rsid w:val="00E8505F"/>
    <w:rsid w:val="00E97C93"/>
    <w:rsid w:val="00ED18C7"/>
    <w:rsid w:val="00ED7CF2"/>
    <w:rsid w:val="00EF0E25"/>
    <w:rsid w:val="00F24A3E"/>
    <w:rsid w:val="00F428E1"/>
    <w:rsid w:val="00F74DD0"/>
    <w:rsid w:val="00F82EEC"/>
    <w:rsid w:val="00F95612"/>
    <w:rsid w:val="00F97183"/>
    <w:rsid w:val="00FE5BE5"/>
    <w:rsid w:val="022C4E0C"/>
    <w:rsid w:val="09060B0B"/>
    <w:rsid w:val="112F3B68"/>
    <w:rsid w:val="12A05282"/>
    <w:rsid w:val="15393438"/>
    <w:rsid w:val="15F86E50"/>
    <w:rsid w:val="18AE44BE"/>
    <w:rsid w:val="1A184792"/>
    <w:rsid w:val="1C4C57FF"/>
    <w:rsid w:val="1C7F5262"/>
    <w:rsid w:val="1CB87339"/>
    <w:rsid w:val="1D8E0BC2"/>
    <w:rsid w:val="1E06605D"/>
    <w:rsid w:val="1F466779"/>
    <w:rsid w:val="251175E6"/>
    <w:rsid w:val="27602AA7"/>
    <w:rsid w:val="2BE3F118"/>
    <w:rsid w:val="312A5D3B"/>
    <w:rsid w:val="31DB5204"/>
    <w:rsid w:val="32DB1233"/>
    <w:rsid w:val="374746A9"/>
    <w:rsid w:val="3C8176A9"/>
    <w:rsid w:val="3CE35F0E"/>
    <w:rsid w:val="3FF7BC37"/>
    <w:rsid w:val="40E137AF"/>
    <w:rsid w:val="41003C0F"/>
    <w:rsid w:val="422D21BC"/>
    <w:rsid w:val="44AB4F09"/>
    <w:rsid w:val="45C53DA9"/>
    <w:rsid w:val="46B05036"/>
    <w:rsid w:val="4770340A"/>
    <w:rsid w:val="4B824225"/>
    <w:rsid w:val="4EB850A4"/>
    <w:rsid w:val="4EF43C3F"/>
    <w:rsid w:val="531576DE"/>
    <w:rsid w:val="531E6652"/>
    <w:rsid w:val="53462149"/>
    <w:rsid w:val="578320CF"/>
    <w:rsid w:val="58445001"/>
    <w:rsid w:val="5FAD37A1"/>
    <w:rsid w:val="62ED5A7A"/>
    <w:rsid w:val="65654809"/>
    <w:rsid w:val="66E46982"/>
    <w:rsid w:val="67486190"/>
    <w:rsid w:val="693764BC"/>
    <w:rsid w:val="6A05798A"/>
    <w:rsid w:val="6ADC731B"/>
    <w:rsid w:val="6CA440C6"/>
    <w:rsid w:val="6CB92A06"/>
    <w:rsid w:val="6D627A7F"/>
    <w:rsid w:val="6EE2159B"/>
    <w:rsid w:val="76D91B87"/>
    <w:rsid w:val="7BFF0023"/>
    <w:rsid w:val="7D871368"/>
    <w:rsid w:val="7E640205"/>
    <w:rsid w:val="7FA21E57"/>
    <w:rsid w:val="DFD776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1"/>
    <w:pPr>
      <w:autoSpaceDE w:val="0"/>
      <w:autoSpaceDN w:val="0"/>
      <w:adjustRightInd w:val="0"/>
      <w:ind w:left="108"/>
      <w:jc w:val="left"/>
    </w:pPr>
    <w:rPr>
      <w:rFonts w:ascii="仿宋" w:eastAsia="仿宋" w:cs="仿宋"/>
      <w:kern w:val="0"/>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rFonts w:ascii="Times New Roman" w:hAnsi="Times New Roman" w:eastAsia="宋体" w:cs="Times New Roman"/>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10143</Words>
  <Characters>10881</Characters>
  <Lines>24</Lines>
  <Paragraphs>7</Paragraphs>
  <TotalTime>0</TotalTime>
  <ScaleCrop>false</ScaleCrop>
  <LinksUpToDate>false</LinksUpToDate>
  <CharactersWithSpaces>11498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王凯</cp:lastModifiedBy>
  <dcterms:modified xsi:type="dcterms:W3CDTF">2025-05-20T03:50:29Z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eyJoZGlkIjoiYzg3MTgyYWZmNTY1Y2JmZDU2NzkwOWMzOGM0OTcwZDgiLCJ1c2VySWQiOiI0MTE4NjYwNzIifQ==</vt:lpwstr>
  </property>
  <property fmtid="{D5CDD505-2E9C-101B-9397-08002B2CF9AE}" pid="4" name="ICV">
    <vt:lpwstr>4ADFB312AFE649BCB3983F4528BEC216_12</vt:lpwstr>
  </property>
</Properties>
</file>