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蒙牛乳业常温合肥子公司仓储装卸服务资源采招项目</w:t>
      </w:r>
    </w:p>
    <w:p>
      <w:pPr>
        <w:widowControl/>
        <w:shd w:val="clear" w:color="auto" w:fill="FFFFFF"/>
        <w:adjustRightInd w:val="0"/>
        <w:snapToGrid w:val="0"/>
        <w:spacing w:line="360" w:lineRule="auto"/>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竞争性谈判信息公告（二次）</w:t>
      </w:r>
    </w:p>
    <w:p>
      <w:pPr>
        <w:adjustRightInd w:val="0"/>
        <w:snapToGrid w:val="0"/>
        <w:spacing w:line="360" w:lineRule="auto"/>
        <w:ind w:firstLine="560" w:firstLineChars="200"/>
        <w:rPr>
          <w:rFonts w:ascii="仿宋" w:hAnsi="仿宋" w:eastAsia="仿宋" w:cs="仿宋"/>
          <w:sz w:val="28"/>
          <w:szCs w:val="28"/>
        </w:rPr>
      </w:pPr>
      <w:bookmarkStart w:id="0" w:name="OLE_LINK6"/>
      <w:r>
        <w:rPr>
          <w:rFonts w:hint="eastAsia" w:ascii="仿宋" w:hAnsi="仿宋" w:eastAsia="仿宋" w:cs="仿宋"/>
          <w:sz w:val="28"/>
          <w:szCs w:val="28"/>
        </w:rPr>
        <w:t>内蒙古华晟工程项目管理有限公司</w:t>
      </w:r>
      <w:bookmarkEnd w:id="0"/>
      <w:r>
        <w:rPr>
          <w:rFonts w:hint="eastAsia" w:ascii="仿宋" w:hAnsi="仿宋" w:eastAsia="仿宋" w:cs="仿宋"/>
          <w:sz w:val="28"/>
          <w:szCs w:val="28"/>
        </w:rPr>
        <w:t>受内蒙古蒙牛乳业（集团）股份有限公司委托，现就蒙牛乳业常温合肥子公司仓储装卸服务资源采招项目进行竞争性谈判，欢迎符合资格条件的投标人参加。</w:t>
      </w:r>
    </w:p>
    <w:p>
      <w:pPr>
        <w:adjustRightInd w:val="0"/>
        <w:snapToGrid w:val="0"/>
        <w:spacing w:line="360" w:lineRule="auto"/>
        <w:ind w:firstLine="561" w:firstLineChars="200"/>
        <w:rPr>
          <w:rFonts w:ascii="仿宋" w:hAnsi="仿宋" w:eastAsia="仿宋" w:cs="仿宋"/>
          <w:sz w:val="28"/>
          <w:szCs w:val="28"/>
        </w:rPr>
      </w:pPr>
      <w:r>
        <w:rPr>
          <w:rFonts w:hint="eastAsia" w:ascii="仿宋" w:hAnsi="仿宋" w:eastAsia="仿宋" w:cs="仿宋"/>
          <w:b/>
          <w:sz w:val="28"/>
          <w:szCs w:val="28"/>
        </w:rPr>
        <w:t>一、项目编号：</w:t>
      </w:r>
      <w:r>
        <w:rPr>
          <w:rFonts w:hint="eastAsia" w:ascii="仿宋" w:hAnsi="仿宋" w:eastAsia="仿宋" w:cs="仿宋"/>
          <w:bCs/>
          <w:sz w:val="28"/>
          <w:szCs w:val="28"/>
        </w:rPr>
        <w:t>MNCGJH-20250430-0008</w:t>
      </w:r>
    </w:p>
    <w:p>
      <w:pPr>
        <w:adjustRightInd w:val="0"/>
        <w:snapToGrid w:val="0"/>
        <w:spacing w:line="360" w:lineRule="auto"/>
        <w:ind w:firstLine="561" w:firstLineChars="200"/>
        <w:rPr>
          <w:rFonts w:ascii="仿宋" w:hAnsi="仿宋" w:eastAsia="仿宋" w:cs="仿宋"/>
          <w:sz w:val="28"/>
          <w:szCs w:val="28"/>
        </w:rPr>
      </w:pPr>
      <w:r>
        <w:rPr>
          <w:rFonts w:hint="eastAsia" w:ascii="仿宋" w:hAnsi="仿宋" w:eastAsia="仿宋" w:cs="仿宋"/>
          <w:b/>
          <w:sz w:val="28"/>
          <w:szCs w:val="28"/>
        </w:rPr>
        <w:t>二、项目名称</w:t>
      </w:r>
      <w:r>
        <w:rPr>
          <w:rFonts w:hint="eastAsia" w:ascii="仿宋" w:hAnsi="仿宋" w:eastAsia="仿宋" w:cs="仿宋"/>
          <w:sz w:val="28"/>
          <w:szCs w:val="28"/>
        </w:rPr>
        <w:t xml:space="preserve">：蒙牛乳业常温合肥子公司仓储装卸服务资源采招项目 </w:t>
      </w:r>
    </w:p>
    <w:p>
      <w:pPr>
        <w:adjustRightInd w:val="0"/>
        <w:snapToGrid w:val="0"/>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三、项目概况：</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1、仓库租赁服务：仓库面积约4000平方米丙2类及以上仓库，库房需配置装车月台以及防雨棚，位置要在合肥北二环内或合肥市区内；</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2、仓储管理服务：主要负责产品出入库、账务管理、批次管理、分拣、扫码、贴标、打包、产品外包装箱整改以及促销物料的保管等；</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3、装卸服务：负责成品牛奶、促销物料的卸车入库与装车出库服务；</w:t>
      </w:r>
    </w:p>
    <w:p>
      <w:pPr>
        <w:adjustRightInd w:val="0"/>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4、合同签订周期：2025年6月1日至2027年5月31日。</w:t>
      </w:r>
    </w:p>
    <w:p>
      <w:pPr>
        <w:adjustRightInd w:val="0"/>
        <w:snapToGrid w:val="0"/>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四、资格要求：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1、投标人必须是在中华人民共和国境内注册的具有独立法人资格的企业单位，成立时间须为2022年1月1日(含）前成立(以营业执照为准)。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2、投标人</w:t>
      </w:r>
      <w:bookmarkStart w:id="1" w:name="OLE_LINK15"/>
      <w:r>
        <w:rPr>
          <w:rFonts w:hint="eastAsia" w:ascii="仿宋" w:hAnsi="仿宋" w:eastAsia="仿宋" w:cs="仿宋"/>
          <w:sz w:val="28"/>
          <w:szCs w:val="28"/>
        </w:rPr>
        <w:t>须</w:t>
      </w:r>
      <w:bookmarkEnd w:id="1"/>
      <w:r>
        <w:rPr>
          <w:rFonts w:hint="eastAsia" w:ascii="仿宋" w:hAnsi="仿宋" w:eastAsia="仿宋" w:cs="仿宋"/>
          <w:sz w:val="28"/>
          <w:szCs w:val="28"/>
        </w:rPr>
        <w:t>拥有符合项目要求面积的仓库（提供房产证明或租赁合同），</w:t>
      </w:r>
      <w:r>
        <w:rPr>
          <w:rFonts w:hint="eastAsia" w:ascii="仿宋" w:hAnsi="仿宋" w:eastAsia="仿宋" w:cs="仿宋"/>
          <w:color w:val="000000" w:themeColor="text1"/>
          <w:sz w:val="28"/>
          <w:szCs w:val="28"/>
          <w14:textFill>
            <w14:solidFill>
              <w14:schemeClr w14:val="tx1"/>
            </w14:solidFill>
          </w14:textFill>
        </w:rPr>
        <w:t>库房面积≥4000平方米，租赁周期≥本项目业务合同周期（可出具承诺或协议）</w:t>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3、投标人</w:t>
      </w:r>
      <w:r>
        <w:rPr>
          <w:rFonts w:hint="eastAsia" w:ascii="仿宋" w:hAnsi="仿宋" w:eastAsia="仿宋" w:cs="仿宋"/>
          <w:color w:val="000000" w:themeColor="text1"/>
          <w:sz w:val="28"/>
          <w:szCs w:val="28"/>
          <w14:textFill>
            <w14:solidFill>
              <w14:schemeClr w14:val="tx1"/>
            </w14:solidFill>
          </w14:textFill>
        </w:rPr>
        <w:t>所参标库房须具有行政主管部门核发的《消防备案凭证》</w:t>
      </w:r>
      <w:r>
        <w:rPr>
          <w:rFonts w:hint="eastAsia" w:ascii="仿宋" w:hAnsi="仿宋" w:eastAsia="仿宋" w:cs="仿宋"/>
          <w:bCs/>
          <w:sz w:val="30"/>
          <w:szCs w:val="30"/>
        </w:rPr>
        <w:t>和《环评验收报告》。</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4、投标人须具有一般纳税人认定资格。</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投标人须具有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6、投标人2023年1月1日至今须具有至少一个类似项目（以合同为准）。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7、投标人须具有</w:t>
      </w:r>
      <w:bookmarkStart w:id="2" w:name="OLE_LINK3"/>
      <w:r>
        <w:rPr>
          <w:rFonts w:hint="eastAsia" w:ascii="仿宋" w:hAnsi="仿宋" w:eastAsia="仿宋" w:cs="仿宋"/>
          <w:sz w:val="28"/>
          <w:szCs w:val="28"/>
        </w:rPr>
        <w:t>2024或2</w:t>
      </w:r>
      <w:r>
        <w:rPr>
          <w:rFonts w:ascii="仿宋" w:hAnsi="仿宋" w:eastAsia="仿宋" w:cs="仿宋"/>
          <w:sz w:val="28"/>
          <w:szCs w:val="28"/>
        </w:rPr>
        <w:t>023</w:t>
      </w:r>
      <w:r>
        <w:rPr>
          <w:rFonts w:hint="eastAsia" w:ascii="仿宋" w:hAnsi="仿宋" w:eastAsia="仿宋" w:cs="仿宋"/>
          <w:sz w:val="28"/>
          <w:szCs w:val="28"/>
        </w:rPr>
        <w:t>年</w:t>
      </w:r>
      <w:bookmarkEnd w:id="2"/>
      <w:r>
        <w:rPr>
          <w:rFonts w:hint="eastAsia" w:ascii="仿宋" w:hAnsi="仿宋" w:eastAsia="仿宋" w:cs="仿宋"/>
          <w:sz w:val="28"/>
          <w:szCs w:val="28"/>
        </w:rPr>
        <w:t>度财务报表或第三方财务审计报告。</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 w:hAnsi="仿宋" w:eastAsia="仿宋" w:cs="仿宋"/>
          <w:sz w:val="28"/>
          <w:szCs w:val="28"/>
        </w:rPr>
        <w:t>http://www.gsxt.gov.cn/index.html）严重违法失信企业名单</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10、本次竞谈项目不接受多家单位联合报价，不允许分包或转包。</w:t>
      </w:r>
    </w:p>
    <w:p>
      <w:pPr>
        <w:tabs>
          <w:tab w:val="left" w:pos="5245"/>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11、不接受中粮及蒙牛供应商黑名单（以蒙牛集团采购招标管理部下发的黑名单为准）的企业参与竞争。</w:t>
      </w:r>
    </w:p>
    <w:p>
      <w:pPr>
        <w:adjustRightInd w:val="0"/>
        <w:snapToGrid w:val="0"/>
        <w:spacing w:line="360" w:lineRule="auto"/>
        <w:ind w:firstLine="561" w:firstLineChars="200"/>
        <w:jc w:val="left"/>
        <w:rPr>
          <w:rFonts w:ascii="仿宋" w:hAnsi="仿宋" w:eastAsia="仿宋" w:cs="仿宋"/>
          <w:b/>
          <w:i/>
          <w:color w:val="FF0000"/>
          <w:sz w:val="28"/>
          <w:szCs w:val="28"/>
        </w:rPr>
      </w:pPr>
      <w:r>
        <w:rPr>
          <w:rFonts w:hint="eastAsia" w:ascii="仿宋" w:hAnsi="仿宋" w:eastAsia="仿宋" w:cs="仿宋"/>
          <w:b/>
          <w:color w:val="000000"/>
          <w:sz w:val="28"/>
          <w:szCs w:val="28"/>
        </w:rPr>
        <w:t>五、报名须知：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潜在投标人依据资格要求自主评估，符合条件的进行网上报名及资格验证，蒙牛集团供应链关系管理平台网址：https://srm.mengniu.cn/sap/bc/webdynpro/sap/zregistration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请先阅读服务手册，平台服务支持电话为4008108111.（投标人报名时须将报名资料盖章扫描上传到平台中）</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1、报名资格文件的组成及顺序按照如下要求提供：</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（1）提供有效的营业执照（副本）、有效的开户行许可证或基本存款账户信息。</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（2）提供法定代表人证明书或授权委托书扫描件。（附件1）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备注：法定代表人上传法人证明材料及身份证扫描件，若为被授权人上传法人授权委托书和身份证扫描件及被授权委托人在本单位2025年1月-5月任意三个月的社保缴纳证明材料。</w:t>
      </w:r>
    </w:p>
    <w:p>
      <w:pPr>
        <w:numPr>
          <w:ilvl w:val="0"/>
          <w:numId w:val="1"/>
        </w:num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自有库房的提供房产证，非自有库房的提供有效的租赁合同或协议。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color w:val="000000" w:themeColor="text1"/>
          <w:sz w:val="28"/>
          <w:szCs w:val="28"/>
          <w14:textFill>
            <w14:solidFill>
              <w14:schemeClr w14:val="tx1"/>
            </w14:solidFill>
          </w14:textFill>
        </w:rPr>
        <w:t>提供所参标库房行政主管部门核发的《消防备案凭证》和《环评验收报告》。</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（5）提供一般纳税人认定资格证明材料，能开具6%及9%的增值税专用发票。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提供本企业2024年1月1日至今任意三个月的单位依法纳税证明材料和社保缴纳证明材料，依法纳税证明材料:以税务机关出具的完税证明或纳税记录，或银行出具缴税付款凭证为准，社保缴纳证明材料:以社保经办机构出具的社保缴纳证明或缴费明细，或银行出具付款凭证为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（7）提供本企业2023年1月1日至今至少一个类似项目业绩证明材料（以合同为准）。</w:t>
      </w:r>
    </w:p>
    <w:p>
      <w:pPr>
        <w:adjustRightInd w:val="0"/>
        <w:snapToGrid w:val="0"/>
        <w:spacing w:line="360" w:lineRule="auto"/>
        <w:ind w:firstLine="560" w:firstLineChars="200"/>
        <w:rPr>
          <w:rFonts w:ascii="仿宋" w:hAnsi="仿宋" w:eastAsia="仿宋" w:cs="仿宋"/>
          <w:sz w:val="28"/>
          <w:szCs w:val="28"/>
        </w:rPr>
      </w:pPr>
      <w:bookmarkStart w:id="3" w:name="OLE_LINK2"/>
      <w:r>
        <w:rPr>
          <w:rFonts w:hint="eastAsia" w:ascii="仿宋" w:hAnsi="仿宋" w:eastAsia="仿宋" w:cs="仿宋"/>
          <w:sz w:val="28"/>
          <w:szCs w:val="28"/>
        </w:rPr>
        <w:t>（8）提供本企业2024或2023年度财务报表或第三方财务审计报告。</w:t>
      </w:r>
    </w:p>
    <w:bookmarkEnd w:id="3"/>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（9）提供本企业未被列入国家企业信用信息公示系统（http://www.gsxt.gov.cn/index.html）严重违法失信企业名单的证明材料。</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（10）提供保密承诺书。（附件2）</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（11）提供非联合体形式参与，及如中标本项目不进行分包或转包承诺书。（附件3）</w:t>
      </w:r>
    </w:p>
    <w:p>
      <w:pPr>
        <w:adjustRightInd w:val="0"/>
        <w:snapToGrid w:val="0"/>
        <w:spacing w:line="360" w:lineRule="auto"/>
        <w:ind w:firstLine="560" w:firstLineChars="200"/>
        <w:rPr>
          <w:rFonts w:ascii="仿宋" w:hAnsi="仿宋" w:eastAsia="仿宋" w:cs="仿宋"/>
          <w:sz w:val="28"/>
          <w:szCs w:val="28"/>
        </w:rPr>
      </w:pPr>
      <w:bookmarkStart w:id="4" w:name="OLE_LINK4"/>
      <w:r>
        <w:rPr>
          <w:rFonts w:hint="eastAsia" w:ascii="仿宋" w:hAnsi="仿宋" w:eastAsia="仿宋" w:cs="仿宋"/>
          <w:sz w:val="28"/>
          <w:szCs w:val="28"/>
        </w:rPr>
        <w:t>（12）</w:t>
      </w:r>
      <w:bookmarkEnd w:id="4"/>
      <w:r>
        <w:rPr>
          <w:rFonts w:hint="eastAsia" w:ascii="仿宋" w:hAnsi="仿宋" w:eastAsia="仿宋" w:cs="仿宋"/>
          <w:sz w:val="28"/>
          <w:szCs w:val="28"/>
        </w:rPr>
        <w:t>提供关于聘用蒙牛在职人员亲属（含特定关系人）及离职人员的告知函。（附件4）</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本项目采用全流程电子化招标采购方式，以上各类证书、证明材料应为原件的复印件，且</w:t>
      </w:r>
      <w:r>
        <w:rPr>
          <w:rFonts w:hint="eastAsia" w:ascii="仿宋" w:hAnsi="仿宋" w:eastAsia="仿宋" w:cs="仿宋"/>
          <w:b/>
          <w:bCs/>
          <w:color w:val="FF0000"/>
          <w:sz w:val="28"/>
          <w:szCs w:val="28"/>
        </w:rPr>
        <w:t>逐页加盖公章</w:t>
      </w:r>
      <w:r>
        <w:rPr>
          <w:rFonts w:hint="eastAsia" w:ascii="仿宋" w:hAnsi="仿宋" w:eastAsia="仿宋" w:cs="仿宋"/>
          <w:color w:val="000000"/>
          <w:sz w:val="28"/>
          <w:szCs w:val="28"/>
        </w:rPr>
        <w:t>，并于报名截止时间前在“蒙牛集团电子采购招标平台（https://zbcg.mengniu.cn/#/home ）”进行线上提交，进行资格审查（过期提交不予受理），审查合格后方可购买谈判文件（仅作为发放谈判文件的依据）。</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资料提供不全或者未按时间要求提报的将被拒绝接收，所提供的资质、业绩文件中如有虚假情况，一经发现将被取消竞谈资格。</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投标人自购买谈判文件之日起，应确保其向采购方或采购代理机构提供的通讯手段（电话、邮箱）一直有效，以保证往来函件能及时传达并及时反馈信息，否则由此引起的一切后果由投标人承担。</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2、报名方式：</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潜在投标人依据资格要求自主评估，符合条件的登录“蒙牛集团电子采购招标平台”进行网上报名、资格验证、购买谈判文件、澄清答疑和参与竞谈会等，过程中如有疑问可咨询平台服务支持，电话4008108111或咨询采购方业务咨询联系人。</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pPr>
        <w:adjustRightInd w:val="0"/>
        <w:snapToGrid w:val="0"/>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六、项目时间安排及要求：</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1、报名时间：2025年05月</w:t>
      </w:r>
      <w:r>
        <w:rPr>
          <w:rFonts w:ascii="仿宋" w:hAnsi="仿宋" w:eastAsia="仿宋" w:cs="仿宋"/>
          <w:sz w:val="28"/>
          <w:szCs w:val="28"/>
        </w:rPr>
        <w:t>24</w:t>
      </w:r>
      <w:r>
        <w:rPr>
          <w:rFonts w:hint="eastAsia" w:ascii="仿宋" w:hAnsi="仿宋" w:eastAsia="仿宋" w:cs="仿宋"/>
          <w:sz w:val="28"/>
          <w:szCs w:val="28"/>
        </w:rPr>
        <w:t>日至2025年05月</w:t>
      </w:r>
      <w:r>
        <w:rPr>
          <w:rFonts w:ascii="仿宋" w:hAnsi="仿宋" w:eastAsia="仿宋" w:cs="仿宋"/>
          <w:sz w:val="28"/>
          <w:szCs w:val="28"/>
        </w:rPr>
        <w:t>26</w:t>
      </w:r>
      <w:r>
        <w:rPr>
          <w:rFonts w:hint="eastAsia" w:ascii="仿宋" w:hAnsi="仿宋" w:eastAsia="仿宋" w:cs="仿宋"/>
          <w:sz w:val="28"/>
          <w:szCs w:val="28"/>
        </w:rPr>
        <w:t>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2、资格预审时间：2025年05月</w:t>
      </w:r>
      <w:r>
        <w:rPr>
          <w:rFonts w:ascii="仿宋" w:hAnsi="仿宋" w:eastAsia="仿宋" w:cs="仿宋"/>
          <w:sz w:val="28"/>
          <w:szCs w:val="28"/>
        </w:rPr>
        <w:t>24</w:t>
      </w:r>
      <w:r>
        <w:rPr>
          <w:rFonts w:hint="eastAsia" w:ascii="仿宋" w:hAnsi="仿宋" w:eastAsia="仿宋" w:cs="仿宋"/>
          <w:sz w:val="28"/>
          <w:szCs w:val="28"/>
        </w:rPr>
        <w:t>日至2025年05月</w:t>
      </w:r>
      <w:r>
        <w:rPr>
          <w:rFonts w:ascii="仿宋" w:hAnsi="仿宋" w:eastAsia="仿宋" w:cs="仿宋"/>
          <w:sz w:val="28"/>
          <w:szCs w:val="28"/>
        </w:rPr>
        <w:t>27</w:t>
      </w:r>
      <w:r>
        <w:rPr>
          <w:rFonts w:hint="eastAsia" w:ascii="仿宋" w:hAnsi="仿宋" w:eastAsia="仿宋" w:cs="仿宋"/>
          <w:sz w:val="28"/>
          <w:szCs w:val="28"/>
        </w:rPr>
        <w:t>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3、谈判文件发售时间：2025年05月</w:t>
      </w:r>
      <w:r>
        <w:rPr>
          <w:rFonts w:ascii="仿宋" w:hAnsi="仿宋" w:eastAsia="仿宋" w:cs="仿宋"/>
          <w:sz w:val="28"/>
          <w:szCs w:val="28"/>
        </w:rPr>
        <w:t>27</w:t>
      </w:r>
      <w:r>
        <w:rPr>
          <w:rFonts w:hint="eastAsia" w:ascii="仿宋" w:hAnsi="仿宋" w:eastAsia="仿宋" w:cs="仿宋"/>
          <w:sz w:val="28"/>
          <w:szCs w:val="28"/>
        </w:rPr>
        <w:t>日至2025年05月</w:t>
      </w:r>
      <w:r>
        <w:rPr>
          <w:rFonts w:ascii="仿宋" w:hAnsi="仿宋" w:eastAsia="仿宋" w:cs="仿宋"/>
          <w:sz w:val="28"/>
          <w:szCs w:val="28"/>
        </w:rPr>
        <w:t>28</w:t>
      </w:r>
      <w:r>
        <w:rPr>
          <w:rFonts w:hint="eastAsia" w:ascii="仿宋" w:hAnsi="仿宋" w:eastAsia="仿宋" w:cs="仿宋"/>
          <w:sz w:val="28"/>
          <w:szCs w:val="28"/>
        </w:rPr>
        <w:t>日发售谈判文件，谈判文件每套售价：人民币500元（仅支持对公转账），售后不退。（汇款后将回执扫描后上传至蒙牛集团电子采购招标平台）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具体汇款信息如下：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开户银行：兴业银行有限公司呼和浩特巨海城支行</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收款单位：内蒙古华晟工程项目管理有限公司呼和浩特一分公司</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开户银行账号：592120100100101521</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开户银行行号：309191002120</w:t>
      </w: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sz w:val="28"/>
          <w:szCs w:val="28"/>
        </w:rPr>
        <w:t>4、谈判时间：2025年05月</w:t>
      </w:r>
      <w:r>
        <w:rPr>
          <w:rFonts w:ascii="仿宋" w:hAnsi="仿宋" w:eastAsia="仿宋" w:cs="仿宋"/>
          <w:sz w:val="28"/>
          <w:szCs w:val="28"/>
        </w:rPr>
        <w:t>30</w:t>
      </w:r>
      <w:r>
        <w:rPr>
          <w:rFonts w:hint="eastAsia" w:ascii="仿宋" w:hAnsi="仿宋" w:eastAsia="仿宋" w:cs="仿宋"/>
          <w:sz w:val="28"/>
          <w:szCs w:val="28"/>
        </w:rPr>
        <w:t>日9时00分（以发出的谈判文件为准）</w:t>
      </w:r>
    </w:p>
    <w:p>
      <w:pPr>
        <w:adjustRightInd w:val="0"/>
        <w:snapToGrid w:val="0"/>
        <w:spacing w:line="360" w:lineRule="auto"/>
        <w:ind w:firstLine="561" w:firstLineChars="200"/>
        <w:jc w:val="left"/>
        <w:rPr>
          <w:rFonts w:ascii="仿宋" w:hAnsi="仿宋" w:eastAsia="仿宋" w:cs="仿宋"/>
          <w:b/>
          <w:sz w:val="28"/>
          <w:szCs w:val="28"/>
        </w:rPr>
      </w:pPr>
      <w:r>
        <w:rPr>
          <w:rFonts w:hint="eastAsia" w:ascii="仿宋" w:hAnsi="仿宋" w:eastAsia="仿宋" w:cs="仿宋"/>
          <w:b/>
          <w:sz w:val="28"/>
          <w:szCs w:val="28"/>
        </w:rPr>
        <w:t>七、谈判地点：</w:t>
      </w:r>
      <w:r>
        <w:rPr>
          <w:rFonts w:hint="eastAsia" w:ascii="仿宋" w:hAnsi="仿宋" w:eastAsia="仿宋" w:cs="仿宋"/>
          <w:bCs/>
          <w:sz w:val="28"/>
          <w:szCs w:val="28"/>
        </w:rPr>
        <w:t>蒙牛集团电子采购招标平台（https://zbcg.mengniu.cn/）（以发出的谈判文件为准）</w:t>
      </w:r>
    </w:p>
    <w:p>
      <w:pPr>
        <w:adjustRightInd w:val="0"/>
        <w:snapToGrid w:val="0"/>
        <w:spacing w:line="360" w:lineRule="auto"/>
        <w:ind w:firstLine="561" w:firstLineChars="200"/>
        <w:rPr>
          <w:rFonts w:ascii="仿宋" w:hAnsi="仿宋" w:eastAsia="仿宋" w:cs="仿宋"/>
          <w:b/>
          <w:color w:val="FF0000"/>
          <w:sz w:val="28"/>
          <w:szCs w:val="28"/>
        </w:rPr>
      </w:pPr>
      <w:r>
        <w:rPr>
          <w:rFonts w:hint="eastAsia" w:ascii="仿宋" w:hAnsi="仿宋" w:eastAsia="仿宋" w:cs="仿宋"/>
          <w:b/>
          <w:color w:val="000000"/>
          <w:sz w:val="28"/>
          <w:szCs w:val="28"/>
        </w:rPr>
        <w:t>八、发布媒体：</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中国采购与招标网大数据平台（</w:t>
      </w:r>
      <w:r>
        <w:fldChar w:fldCharType="begin"/>
      </w:r>
      <w:r>
        <w:instrText xml:space="preserve"> HYPERLINK "https://www.chinabidding.cn/" </w:instrText>
      </w:r>
      <w: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蒙牛集团电子采购招标平台（https://zbcg.mengniu.cn/#/home)</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蒙牛官网（http://www.mengniu.com.cn）</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蒙牛内部OA平台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adjustRightInd w:val="0"/>
        <w:snapToGrid w:val="0"/>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九、采购招标实施方及联系方式：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采购人：内蒙古蒙牛乳业集团（股份）有限公司采购中心</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业务咨询联系人：曹毅</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联系方式：15754879436</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十、招标代理公司及联系方式：</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采购代理公司：内蒙古华晟工程项目管理有限公司</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报名联系人：</w:t>
      </w:r>
      <w:bookmarkStart w:id="5" w:name="OLE_LINK81"/>
      <w:r>
        <w:rPr>
          <w:rFonts w:hint="eastAsia" w:ascii="仿宋" w:hAnsi="仿宋" w:eastAsia="仿宋" w:cs="仿宋"/>
          <w:sz w:val="28"/>
          <w:szCs w:val="28"/>
        </w:rPr>
        <w:t>巩福永（13190606046）/郭宇飞（13474917016）</w:t>
      </w:r>
      <w:bookmarkEnd w:id="5"/>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联系电话：0471-3957849/4918085分机号：8021</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电子邮箱：gongfuyong@nmghuasheng.com</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联系地址：内蒙古自治区呼和浩特市赛罕区锡林南路盈嘉国际综合楼27层</w:t>
      </w:r>
    </w:p>
    <w:p>
      <w:pPr>
        <w:adjustRightInd w:val="0"/>
        <w:snapToGrid w:val="0"/>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十一、监督单位及联系方式：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人：潘宏</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联系电话：0471-7393642/18686095595</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电子邮件：panhong@mengniu.cn</w:t>
      </w:r>
    </w:p>
    <w:p>
      <w:pPr>
        <w:adjustRightInd w:val="0"/>
        <w:snapToGrid w:val="0"/>
        <w:spacing w:line="360" w:lineRule="auto"/>
        <w:ind w:firstLine="560" w:firstLineChars="200"/>
        <w:jc w:val="left"/>
        <w:rPr>
          <w:rStyle w:val="14"/>
          <w:rFonts w:ascii="仿宋" w:hAnsi="仿宋" w:eastAsia="仿宋" w:cs="仿宋"/>
          <w:color w:val="auto"/>
          <w:sz w:val="28"/>
          <w:szCs w:val="28"/>
          <w:shd w:val="clear" w:color="auto" w:fill="FFFFFF"/>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Style w:val="14"/>
          <w:rFonts w:hint="eastAsia" w:ascii="仿宋" w:hAnsi="仿宋" w:eastAsia="仿宋" w:cs="仿宋"/>
          <w:color w:val="auto"/>
          <w:sz w:val="28"/>
          <w:szCs w:val="28"/>
          <w:shd w:val="clear" w:color="auto" w:fill="FFFFFF"/>
        </w:rPr>
        <w:t>https://zbcg.mengniu.cn/#/home</w:t>
      </w:r>
      <w:r>
        <w:rPr>
          <w:rStyle w:val="14"/>
          <w:rFonts w:hint="eastAsia" w:ascii="仿宋" w:hAnsi="仿宋" w:eastAsia="仿宋" w:cs="仿宋"/>
          <w:color w:val="auto"/>
          <w:sz w:val="28"/>
          <w:szCs w:val="28"/>
          <w:shd w:val="clear" w:color="auto" w:fill="FFFFFF"/>
        </w:rPr>
        <w:fldChar w:fldCharType="end"/>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监 督 人：张丽娜</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联系电话：0471-7393612</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受理范围：采购招标</w:t>
      </w:r>
      <w:bookmarkStart w:id="6" w:name="OLE_LINK1"/>
      <w:r>
        <w:rPr>
          <w:rFonts w:hint="eastAsia" w:ascii="仿宋" w:hAnsi="仿宋" w:eastAsia="仿宋" w:cs="仿宋"/>
          <w:sz w:val="28"/>
          <w:szCs w:val="28"/>
        </w:rPr>
        <w:t>执行过程中涉嫌</w:t>
      </w:r>
      <w:bookmarkEnd w:id="6"/>
      <w:r>
        <w:rPr>
          <w:rFonts w:hint="eastAsia" w:ascii="仿宋" w:hAnsi="仿宋" w:eastAsia="仿宋" w:cs="仿宋"/>
          <w:sz w:val="28"/>
          <w:szCs w:val="28"/>
        </w:rPr>
        <w:t>贪污贿赂、滥用职权、玩忽职守、权力寻租、利益输送、徇私舞弊以及浪费公司资财等违纪问题的各类举报。</w:t>
      </w:r>
    </w:p>
    <w:p>
      <w:pPr>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附件：</w:t>
      </w:r>
    </w:p>
    <w:p>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1、法人证明、授权人证明</w:t>
      </w:r>
    </w:p>
    <w:p>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2、保密承诺书</w:t>
      </w:r>
    </w:p>
    <w:p>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3、非联合体竞谈，不分包或转包声明</w:t>
      </w:r>
    </w:p>
    <w:p>
      <w:pPr>
        <w:adjustRightInd w:val="0"/>
        <w:snapToGrid w:val="0"/>
        <w:spacing w:line="360" w:lineRule="auto"/>
        <w:ind w:left="420" w:leftChars="200"/>
        <w:jc w:val="left"/>
        <w:rPr>
          <w:rFonts w:ascii="仿宋" w:hAnsi="仿宋" w:eastAsia="仿宋" w:cs="仿宋"/>
          <w:sz w:val="28"/>
          <w:szCs w:val="28"/>
        </w:rPr>
      </w:pPr>
      <w:r>
        <w:rPr>
          <w:rFonts w:hint="eastAsia" w:ascii="仿宋" w:hAnsi="仿宋" w:eastAsia="仿宋" w:cs="仿宋"/>
          <w:sz w:val="28"/>
          <w:szCs w:val="28"/>
        </w:rPr>
        <w:t>4、告知函</w:t>
      </w:r>
    </w:p>
    <w:p>
      <w:pPr>
        <w:pStyle w:val="10"/>
        <w:ind w:left="0" w:leftChars="0" w:firstLine="0" w:firstLineChars="0"/>
        <w:rPr>
          <w:rFonts w:ascii="仿宋" w:hAnsi="仿宋" w:eastAsia="仿宋" w:cs="仿宋"/>
          <w:sz w:val="28"/>
          <w:szCs w:val="28"/>
        </w:rPr>
      </w:pP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采购人：内蒙古蒙牛乳业（集团）股份有限公司</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招标代理公司：内蒙古华晟工程项目管理有限公司</w:t>
      </w:r>
    </w:p>
    <w:p>
      <w:pPr>
        <w:adjustRightInd w:val="0"/>
        <w:snapToGrid w:val="0"/>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 xml:space="preserve">                             2025年05月</w:t>
      </w:r>
      <w:r>
        <w:rPr>
          <w:rFonts w:hint="default" w:ascii="仿宋" w:hAnsi="仿宋" w:eastAsia="仿宋" w:cs="仿宋"/>
          <w:sz w:val="28"/>
          <w:szCs w:val="28"/>
          <w:woUserID w:val="1"/>
        </w:rPr>
        <w:t>23</w:t>
      </w:r>
      <w:bookmarkStart w:id="7" w:name="_GoBack"/>
      <w:bookmarkEnd w:id="7"/>
      <w:r>
        <w:rPr>
          <w:rFonts w:hint="eastAsia" w:ascii="仿宋" w:hAnsi="仿宋" w:eastAsia="仿宋" w:cs="仿宋"/>
          <w:sz w:val="28"/>
          <w:szCs w:val="28"/>
        </w:rPr>
        <w:t>日</w:t>
      </w:r>
    </w:p>
    <w:p>
      <w:r>
        <w:rPr>
          <w:rFonts w:hint="eastAsia" w:ascii="仿宋" w:hAnsi="仿宋" w:eastAsia="仿宋" w:cs="仿宋"/>
          <w:sz w:val="28"/>
          <w:szCs w:val="28"/>
        </w:rPr>
        <w:br w:type="page"/>
      </w:r>
    </w:p>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附件1：</w:t>
      </w:r>
    </w:p>
    <w:p>
      <w:pPr>
        <w:adjustRightInd w:val="0"/>
        <w:snapToGrid w:val="0"/>
        <w:spacing w:line="360" w:lineRule="auto"/>
        <w:ind w:firstLine="561" w:firstLineChars="200"/>
        <w:jc w:val="center"/>
        <w:rPr>
          <w:rFonts w:ascii="仿宋" w:hAnsi="仿宋" w:eastAsia="仿宋" w:cs="仿宋"/>
          <w:b/>
          <w:kern w:val="0"/>
          <w:sz w:val="28"/>
          <w:szCs w:val="28"/>
        </w:rPr>
      </w:pPr>
      <w:r>
        <w:rPr>
          <w:rFonts w:hint="eastAsia" w:ascii="仿宋" w:hAnsi="仿宋" w:eastAsia="仿宋" w:cs="仿宋"/>
          <w:b/>
          <w:kern w:val="0"/>
          <w:sz w:val="28"/>
          <w:szCs w:val="28"/>
        </w:rPr>
        <w:t>法定代表人身份证明</w:t>
      </w:r>
    </w:p>
    <w:p>
      <w:pPr>
        <w:adjustRightInd w:val="0"/>
        <w:snapToGrid w:val="0"/>
        <w:spacing w:line="360" w:lineRule="auto"/>
        <w:ind w:firstLine="561" w:firstLineChars="200"/>
        <w:jc w:val="center"/>
        <w:rPr>
          <w:rFonts w:ascii="仿宋" w:hAnsi="仿宋" w:eastAsia="仿宋" w:cs="仿宋"/>
          <w:b/>
          <w:sz w:val="28"/>
          <w:szCs w:val="28"/>
        </w:rPr>
      </w:pP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投标人名称：</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826" w:firstLineChars="295"/>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投 标 人 全 称</w:t>
      </w:r>
      <w:r>
        <w:rPr>
          <w:rFonts w:hint="eastAsia" w:ascii="仿宋" w:hAnsi="仿宋" w:eastAsia="仿宋" w:cs="仿宋"/>
          <w:sz w:val="28"/>
          <w:szCs w:val="28"/>
        </w:rPr>
        <w:t>的法定代表人。</w:t>
      </w:r>
    </w:p>
    <w:p>
      <w:pPr>
        <w:spacing w:line="360" w:lineRule="auto"/>
        <w:ind w:left="708" w:leftChars="337" w:firstLine="1"/>
        <w:rPr>
          <w:rFonts w:ascii="仿宋" w:hAnsi="仿宋" w:eastAsia="仿宋" w:cs="仿宋"/>
          <w:sz w:val="28"/>
          <w:szCs w:val="28"/>
        </w:rPr>
      </w:pPr>
      <w:r>
        <w:rPr>
          <w:rFonts w:hint="eastAsia" w:ascii="仿宋" w:hAnsi="仿宋" w:eastAsia="仿宋" w:cs="仿宋"/>
          <w:sz w:val="28"/>
          <w:szCs w:val="28"/>
        </w:rPr>
        <w:t>特此证明。</w:t>
      </w: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投标人：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adjustRightInd w:val="0"/>
        <w:snapToGrid w:val="0"/>
        <w:spacing w:line="360" w:lineRule="auto"/>
        <w:ind w:firstLine="560" w:firstLineChars="200"/>
        <w:jc w:val="right"/>
        <w:rPr>
          <w:rFonts w:ascii="仿宋" w:hAnsi="仿宋" w:eastAsia="仿宋" w:cs="仿宋"/>
          <w:sz w:val="28"/>
          <w:szCs w:val="28"/>
        </w:rPr>
      </w:pPr>
    </w:p>
    <w:p>
      <w:pPr>
        <w:adjustRightInd w:val="0"/>
        <w:snapToGrid w:val="0"/>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2025年  月  日</w:t>
      </w:r>
    </w:p>
    <w:p>
      <w:pPr>
        <w:adjustRightInd w:val="0"/>
        <w:snapToGrid w:val="0"/>
        <w:spacing w:line="360" w:lineRule="auto"/>
        <w:ind w:firstLine="561" w:firstLineChars="200"/>
        <w:rPr>
          <w:rFonts w:ascii="仿宋" w:hAnsi="仿宋" w:eastAsia="仿宋" w:cs="仿宋"/>
          <w:b/>
          <w:kern w:val="0"/>
          <w:sz w:val="28"/>
          <w:szCs w:val="28"/>
        </w:rPr>
      </w:pPr>
    </w:p>
    <w:tbl>
      <w:tblPr>
        <w:tblStyle w:val="11"/>
        <w:tblW w:w="10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5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0" w:type="dxa"/>
            <w:shd w:val="clear" w:color="auto" w:fill="auto"/>
            <w:vAlign w:val="center"/>
          </w:tcPr>
          <w:p>
            <w:pPr>
              <w:adjustRightInd w:val="0"/>
              <w:snapToGrid w:val="0"/>
              <w:spacing w:line="360" w:lineRule="auto"/>
              <w:jc w:val="center"/>
              <w:rPr>
                <w:rFonts w:ascii="仿宋" w:hAnsi="仿宋" w:eastAsia="仿宋" w:cs="仿宋"/>
                <w:b/>
                <w:kern w:val="0"/>
                <w:sz w:val="28"/>
                <w:szCs w:val="28"/>
              </w:rPr>
            </w:pPr>
            <w:r>
              <w:rPr>
                <w:rFonts w:hint="eastAsia" w:ascii="仿宋" w:hAnsi="仿宋" w:eastAsia="仿宋" w:cs="仿宋"/>
                <w:kern w:val="0"/>
                <w:sz w:val="28"/>
                <w:szCs w:val="28"/>
              </w:rPr>
              <w:t>法人身份证正面</w:t>
            </w:r>
          </w:p>
        </w:tc>
        <w:tc>
          <w:tcPr>
            <w:tcW w:w="5060" w:type="dxa"/>
            <w:shd w:val="clear" w:color="auto" w:fill="auto"/>
            <w:vAlign w:val="center"/>
          </w:tcPr>
          <w:p>
            <w:pPr>
              <w:adjustRightInd w:val="0"/>
              <w:snapToGrid w:val="0"/>
              <w:spacing w:line="360" w:lineRule="auto"/>
              <w:jc w:val="center"/>
              <w:rPr>
                <w:rFonts w:ascii="仿宋" w:hAnsi="仿宋" w:eastAsia="仿宋" w:cs="仿宋"/>
                <w:kern w:val="0"/>
                <w:sz w:val="28"/>
                <w:szCs w:val="28"/>
              </w:rPr>
            </w:pPr>
            <w:r>
              <w:rPr>
                <w:rFonts w:hint="eastAsia" w:ascii="仿宋" w:hAnsi="仿宋" w:eastAsia="仿宋" w:cs="仿宋"/>
                <w:kern w:val="0"/>
                <w:sz w:val="28"/>
                <w:szCs w:val="28"/>
              </w:rPr>
              <w:t>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4" w:hRule="atLeast"/>
        </w:trPr>
        <w:tc>
          <w:tcPr>
            <w:tcW w:w="5060" w:type="dxa"/>
            <w:shd w:val="clear" w:color="auto" w:fill="auto"/>
          </w:tcPr>
          <w:p>
            <w:pPr>
              <w:adjustRightInd w:val="0"/>
              <w:snapToGrid w:val="0"/>
              <w:spacing w:line="360" w:lineRule="auto"/>
              <w:ind w:firstLine="561" w:firstLineChars="200"/>
              <w:jc w:val="center"/>
              <w:rPr>
                <w:rFonts w:ascii="仿宋" w:hAnsi="仿宋" w:eastAsia="仿宋" w:cs="仿宋"/>
                <w:b/>
                <w:kern w:val="0"/>
                <w:sz w:val="28"/>
                <w:szCs w:val="28"/>
              </w:rPr>
            </w:pPr>
          </w:p>
        </w:tc>
        <w:tc>
          <w:tcPr>
            <w:tcW w:w="5060" w:type="dxa"/>
            <w:shd w:val="clear" w:color="auto" w:fill="auto"/>
          </w:tcPr>
          <w:p>
            <w:pPr>
              <w:adjustRightInd w:val="0"/>
              <w:snapToGrid w:val="0"/>
              <w:spacing w:line="360" w:lineRule="auto"/>
              <w:ind w:firstLine="561" w:firstLineChars="200"/>
              <w:jc w:val="center"/>
              <w:rPr>
                <w:rFonts w:ascii="仿宋" w:hAnsi="仿宋" w:eastAsia="仿宋" w:cs="仿宋"/>
                <w:b/>
                <w:kern w:val="0"/>
                <w:sz w:val="28"/>
                <w:szCs w:val="28"/>
              </w:rPr>
            </w:pPr>
          </w:p>
        </w:tc>
      </w:tr>
    </w:tbl>
    <w:p>
      <w:pPr>
        <w:rPr>
          <w:rFonts w:ascii="仿宋" w:hAnsi="仿宋" w:eastAsia="仿宋" w:cs="仿宋"/>
          <w:b/>
          <w:kern w:val="0"/>
          <w:sz w:val="28"/>
          <w:szCs w:val="28"/>
        </w:rPr>
      </w:pPr>
      <w:r>
        <w:rPr>
          <w:rFonts w:hint="eastAsia" w:ascii="仿宋" w:hAnsi="仿宋" w:eastAsia="仿宋" w:cs="仿宋"/>
          <w:b/>
          <w:kern w:val="0"/>
          <w:sz w:val="28"/>
          <w:szCs w:val="28"/>
        </w:rPr>
        <w:br w:type="page"/>
      </w:r>
    </w:p>
    <w:p>
      <w:pPr>
        <w:adjustRightInd w:val="0"/>
        <w:snapToGrid w:val="0"/>
        <w:spacing w:line="360" w:lineRule="auto"/>
        <w:ind w:firstLine="561" w:firstLineChars="200"/>
        <w:jc w:val="center"/>
        <w:rPr>
          <w:rFonts w:ascii="仿宋" w:hAnsi="仿宋" w:eastAsia="仿宋" w:cs="仿宋"/>
          <w:sz w:val="28"/>
          <w:szCs w:val="28"/>
        </w:rPr>
      </w:pPr>
      <w:r>
        <w:rPr>
          <w:rFonts w:hint="eastAsia" w:ascii="仿宋" w:hAnsi="仿宋" w:eastAsia="仿宋" w:cs="仿宋"/>
          <w:b/>
          <w:kern w:val="0"/>
          <w:sz w:val="28"/>
          <w:szCs w:val="28"/>
        </w:rPr>
        <w:t>法定代表人授权委托书</w:t>
      </w: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u w:val="single"/>
        </w:rPr>
        <w:t>（采购人名称）</w:t>
      </w:r>
      <w:r>
        <w:rPr>
          <w:rFonts w:hint="eastAsia" w:ascii="仿宋" w:hAnsi="仿宋" w:eastAsia="仿宋" w:cs="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（投标人全称）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常温合肥子公司仓储装卸服务资源采招项目  </w:t>
      </w:r>
      <w:r>
        <w:rPr>
          <w:rFonts w:hint="eastAsia" w:ascii="仿宋" w:hAnsi="仿宋" w:eastAsia="仿宋" w:cs="仿宋"/>
          <w:sz w:val="28"/>
          <w:szCs w:val="28"/>
        </w:rPr>
        <w:t>竞谈项目活动中的一切事宜。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投标人全称（公章）：</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身份证号码：</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职      务：</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2025年  月  日    </w:t>
      </w:r>
    </w:p>
    <w:p>
      <w:pPr>
        <w:adjustRightInd w:val="0"/>
        <w:snapToGrid w:val="0"/>
        <w:spacing w:line="360" w:lineRule="auto"/>
        <w:ind w:firstLine="561" w:firstLineChars="200"/>
        <w:rPr>
          <w:rFonts w:ascii="仿宋" w:hAnsi="仿宋" w:eastAsia="仿宋" w:cs="仿宋"/>
          <w:b/>
          <w:bCs/>
          <w:sz w:val="28"/>
          <w:szCs w:val="28"/>
        </w:rPr>
      </w:pPr>
      <w:r>
        <w:rPr>
          <w:rFonts w:hint="eastAsia" w:ascii="仿宋" w:hAnsi="仿宋" w:eastAsia="仿宋" w:cs="仿宋"/>
          <w:b/>
          <w:bCs/>
          <w:sz w:val="28"/>
          <w:szCs w:val="28"/>
        </w:rPr>
        <w:t>附：</w:t>
      </w:r>
    </w:p>
    <w:tbl>
      <w:tblPr>
        <w:tblStyle w:val="11"/>
        <w:tblW w:w="9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1"/>
        <w:gridCol w:w="47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75" w:hRule="atLeast"/>
          <w:jc w:val="center"/>
        </w:trPr>
        <w:tc>
          <w:tcPr>
            <w:tcW w:w="4821" w:type="dxa"/>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法定代表人身份证复印件</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c>
          <w:tcPr>
            <w:tcW w:w="4739" w:type="dxa"/>
          </w:tcPr>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授权委托人身份证复印件</w:t>
            </w:r>
          </w:p>
          <w:p>
            <w:pPr>
              <w:adjustRightInd w:val="0"/>
              <w:snapToGrid w:val="0"/>
              <w:spacing w:line="360" w:lineRule="auto"/>
              <w:jc w:val="center"/>
              <w:rPr>
                <w:rFonts w:ascii="仿宋" w:hAnsi="仿宋" w:eastAsia="仿宋" w:cs="仿宋"/>
                <w:sz w:val="28"/>
                <w:szCs w:val="28"/>
              </w:rPr>
            </w:pPr>
            <w:r>
              <w:rPr>
                <w:rFonts w:hint="eastAsia" w:ascii="仿宋" w:hAnsi="仿宋" w:eastAsia="仿宋" w:cs="仿宋"/>
                <w:sz w:val="28"/>
                <w:szCs w:val="28"/>
              </w:rPr>
              <w:t>（正反面）</w:t>
            </w:r>
          </w:p>
        </w:tc>
      </w:tr>
    </w:tbl>
    <w:p>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pStyle w:val="10"/>
        <w:adjustRightInd w:val="0"/>
        <w:snapToGrid w:val="0"/>
        <w:spacing w:after="0" w:line="360" w:lineRule="auto"/>
        <w:ind w:left="0" w:leftChars="0" w:firstLine="0" w:firstLineChars="0"/>
        <w:jc w:val="center"/>
        <w:rPr>
          <w:rFonts w:ascii="仿宋" w:hAnsi="仿宋" w:eastAsia="仿宋" w:cs="仿宋"/>
          <w:b/>
          <w:sz w:val="28"/>
          <w:szCs w:val="28"/>
        </w:rPr>
      </w:pPr>
      <w:r>
        <w:rPr>
          <w:rFonts w:hint="eastAsia" w:ascii="仿宋" w:hAnsi="仿宋" w:eastAsia="仿宋" w:cs="仿宋"/>
          <w:iCs/>
          <w:sz w:val="24"/>
          <w:shd w:val="clear" w:color="auto" w:fill="FFFFFF"/>
        </w:rPr>
        <w:t>（要求：1、具备社保局出具的材料；2、具备本单位名称及授权委托人姓名，近一年）</w:t>
      </w:r>
      <w:r>
        <w:rPr>
          <w:rFonts w:hint="eastAsia" w:ascii="仿宋" w:hAnsi="仿宋" w:eastAsia="仿宋" w:cs="仿宋"/>
          <w:b/>
          <w:sz w:val="28"/>
          <w:szCs w:val="28"/>
        </w:rPr>
        <w:br w:type="page"/>
      </w:r>
    </w:p>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附件2：</w:t>
      </w:r>
    </w:p>
    <w:p>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甲方：内蒙古蒙牛乳业（集团）股份有限公司</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地址：内蒙古呼和浩特市和林格尔盛乐经济园区</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r>
        <w:rPr>
          <w:rFonts w:hint="eastAsia" w:ascii="仿宋" w:hAnsi="仿宋" w:eastAsia="仿宋" w:cs="仿宋"/>
          <w:kern w:val="0"/>
          <w:sz w:val="28"/>
          <w:szCs w:val="28"/>
        </w:rPr>
        <w:t>地址：</w:t>
      </w:r>
    </w:p>
    <w:p>
      <w:pPr>
        <w:widowControl/>
        <w:adjustRightInd w:val="0"/>
        <w:snapToGrid w:val="0"/>
        <w:spacing w:line="360" w:lineRule="auto"/>
        <w:ind w:firstLine="560" w:firstLineChars="200"/>
        <w:jc w:val="left"/>
        <w:textAlignment w:val="baseline"/>
        <w:rPr>
          <w:rFonts w:ascii="仿宋" w:hAnsi="仿宋" w:eastAsia="仿宋" w:cs="仿宋"/>
          <w:kern w:val="0"/>
          <w:sz w:val="28"/>
          <w:szCs w:val="28"/>
        </w:rPr>
      </w:pPr>
    </w:p>
    <w:p>
      <w:pPr>
        <w:widowControl/>
        <w:tabs>
          <w:tab w:val="left" w:pos="5040"/>
        </w:tabs>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甲乙双方就</w:t>
      </w:r>
      <w:r>
        <w:rPr>
          <w:rFonts w:hint="eastAsia" w:ascii="仿宋" w:hAnsi="仿宋" w:eastAsia="仿宋" w:cs="仿宋"/>
          <w:kern w:val="0"/>
          <w:sz w:val="28"/>
          <w:szCs w:val="28"/>
          <w:u w:val="single"/>
        </w:rPr>
        <w:t xml:space="preserve"> 常温合肥子公司仓储装卸服务资源采招项目 </w:t>
      </w:r>
      <w:r>
        <w:rPr>
          <w:rFonts w:hint="eastAsia" w:ascii="仿宋" w:hAnsi="仿宋" w:eastAsia="仿宋" w:cs="仿宋"/>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（五）乙方从第三方处合法、正当地取得，且该第三方对该等机密信息不承担保密义务。</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二、保密</w:t>
      </w:r>
    </w:p>
    <w:p>
      <w:pPr>
        <w:pStyle w:val="8"/>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三、公开</w:t>
      </w:r>
    </w:p>
    <w:p>
      <w:pPr>
        <w:pStyle w:val="8"/>
        <w:adjustRightInd w:val="0"/>
        <w:snapToGrid w:val="0"/>
        <w:spacing w:line="360" w:lineRule="auto"/>
        <w:ind w:left="0" w:firstLine="560" w:firstLineChars="200"/>
        <w:rPr>
          <w:rFonts w:ascii="仿宋" w:hAnsi="仿宋" w:eastAsia="仿宋" w:cs="仿宋"/>
          <w:sz w:val="28"/>
          <w:szCs w:val="28"/>
        </w:rPr>
      </w:pPr>
      <w:r>
        <w:rPr>
          <w:rFonts w:hint="eastAsia" w:ascii="仿宋" w:hAnsi="仿宋" w:eastAsia="仿宋" w:cs="仿宋"/>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四、强制性披露</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五、返还资料</w:t>
      </w:r>
    </w:p>
    <w:p>
      <w:pPr>
        <w:pStyle w:val="4"/>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在承诺书目的终止、撤销、完成、被拒绝或以其他方式解除后，根据甲方的书面要求，乙方应在项目谈判协商终止后的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六、非授权许可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七、义务限定</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八、信息准确性</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ind w:firstLine="561" w:firstLineChars="200"/>
        <w:textAlignment w:val="baseline"/>
        <w:rPr>
          <w:rFonts w:ascii="仿宋" w:hAnsi="仿宋" w:eastAsia="仿宋" w:cs="仿宋"/>
          <w:b/>
          <w:kern w:val="0"/>
          <w:sz w:val="28"/>
          <w:szCs w:val="28"/>
        </w:rPr>
      </w:pPr>
      <w:r>
        <w:rPr>
          <w:rFonts w:hint="eastAsia" w:ascii="仿宋" w:hAnsi="仿宋" w:eastAsia="仿宋" w:cs="仿宋"/>
          <w:b/>
          <w:kern w:val="0"/>
          <w:sz w:val="28"/>
          <w:szCs w:val="28"/>
        </w:rPr>
        <w:t>九、期限</w:t>
      </w:r>
    </w:p>
    <w:p>
      <w:pPr>
        <w:pStyle w:val="4"/>
        <w:adjustRightInd w:val="0"/>
        <w:snapToGrid w:val="0"/>
        <w:spacing w:after="0" w:line="360" w:lineRule="auto"/>
        <w:ind w:left="0" w:leftChars="0"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本承诺书中乙方之保密义务应自乙方收到机密信息之日起  5  年内持续有效，且不因承诺书目的之达成而终止。</w:t>
      </w:r>
    </w:p>
    <w:p>
      <w:pPr>
        <w:pStyle w:val="3"/>
        <w:adjustRightInd w:val="0"/>
        <w:snapToGrid w:val="0"/>
        <w:spacing w:after="0" w:line="360" w:lineRule="auto"/>
        <w:ind w:firstLine="561" w:firstLineChars="200"/>
        <w:rPr>
          <w:rFonts w:ascii="仿宋" w:hAnsi="仿宋" w:eastAsia="仿宋" w:cs="仿宋"/>
          <w:b/>
          <w:sz w:val="28"/>
          <w:szCs w:val="28"/>
        </w:rPr>
      </w:pPr>
      <w:r>
        <w:rPr>
          <w:rFonts w:hint="eastAsia" w:ascii="仿宋" w:hAnsi="仿宋" w:eastAsia="仿宋" w:cs="仿宋"/>
          <w:b/>
          <w:kern w:val="0"/>
          <w:sz w:val="28"/>
          <w:szCs w:val="28"/>
        </w:rPr>
        <w:t>十、</w:t>
      </w:r>
      <w:r>
        <w:rPr>
          <w:rFonts w:hint="eastAsia" w:ascii="仿宋" w:hAnsi="仿宋" w:eastAsia="仿宋" w:cs="仿宋"/>
          <w:b/>
          <w:sz w:val="28"/>
          <w:szCs w:val="28"/>
        </w:rPr>
        <w:t>补充条款</w:t>
      </w:r>
    </w:p>
    <w:p>
      <w:pPr>
        <w:pStyle w:val="3"/>
        <w:adjustRightInd w:val="0"/>
        <w:snapToGrid w:val="0"/>
        <w:spacing w:after="0"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（一）合规条款</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2、履约行为合规承诺：乙方承诺具有履行本承诺书约定的能力，且履行行为符合现行法律法规等规范性文件的要求。</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4、合规检查：乙方应积极配合甲方的合规检查，理解并接受甲方对乙方的合规管理要求，同意配合合规检查，并不得隐瞒任何可能对甲方利益造成影响的信息。</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5、劳动用工：乙方承诺不雇佣、使用童工，保障其员工的劳动合法权益，不纵容、支持、实施歧视、威胁员工的行为或发布相关言论。</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7、严格约束乙方员工及其代理人：乙方承诺严格遵守合规承诺条款，若乙方员工及乙方的代理人或代理机构违反相关承诺即视为乙方违反。</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10、责任承担：如果乙方违反前述合规承诺条款，甲方有权要求乙方承担因此而给甲方造成的全部损失。</w:t>
      </w:r>
    </w:p>
    <w:p>
      <w:pPr>
        <w:pStyle w:val="3"/>
        <w:adjustRightInd w:val="0"/>
        <w:snapToGrid w:val="0"/>
        <w:spacing w:after="0" w:line="360" w:lineRule="auto"/>
        <w:ind w:firstLine="560" w:firstLineChars="200"/>
        <w:rPr>
          <w:rFonts w:ascii="仿宋" w:hAnsi="仿宋" w:eastAsia="仿宋" w:cs="仿宋"/>
          <w:sz w:val="28"/>
          <w:szCs w:val="28"/>
        </w:rPr>
      </w:pPr>
      <w:r>
        <w:rPr>
          <w:rFonts w:hint="eastAsia" w:ascii="仿宋" w:hAnsi="仿宋" w:eastAsia="仿宋" w:cs="仿宋"/>
          <w:sz w:val="28"/>
          <w:szCs w:val="28"/>
        </w:rPr>
        <w:t>12、适用原则：本承诺书中合规条款对乙方的要求与承诺书中其他条款不一致的，以对乙方要求更高的条款为准。</w:t>
      </w:r>
    </w:p>
    <w:p>
      <w:pPr>
        <w:pStyle w:val="3"/>
        <w:adjustRightInd w:val="0"/>
        <w:snapToGrid w:val="0"/>
        <w:spacing w:after="0"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（二）环境保护</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adjustRightInd w:val="0"/>
        <w:snapToGrid w:val="0"/>
        <w:spacing w:line="360" w:lineRule="auto"/>
        <w:ind w:firstLine="561"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3"/>
        <w:adjustRightInd w:val="0"/>
        <w:snapToGrid w:val="0"/>
        <w:spacing w:after="0" w:line="360" w:lineRule="auto"/>
        <w:ind w:firstLine="561" w:firstLineChars="200"/>
        <w:rPr>
          <w:rFonts w:ascii="仿宋" w:hAnsi="仿宋" w:eastAsia="仿宋" w:cs="仿宋"/>
          <w:b/>
          <w:kern w:val="0"/>
          <w:sz w:val="28"/>
          <w:szCs w:val="28"/>
        </w:rPr>
      </w:pPr>
      <w:r>
        <w:rPr>
          <w:rFonts w:hint="eastAsia" w:ascii="仿宋" w:hAnsi="仿宋" w:eastAsia="仿宋" w:cs="仿宋"/>
          <w:b/>
          <w:kern w:val="0"/>
          <w:sz w:val="28"/>
          <w:szCs w:val="28"/>
        </w:rPr>
        <w:t>十一、适用法律</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本承诺书适用中华人民共和国法律，因本承诺书引起或与本承诺书有关的任何争议，应由双方友好协商解决，协商不成的，双方同意选择第【 一 】种方式解决：</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（一）向呼和浩特仲裁委员会申请仲裁。因仲裁产生的包括但不限于仲裁费、律师费、调查费、差旅费等，由乙方承担。</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（二）向甲方所在地有管辖权的人民法院提起诉讼。因诉讼产生的包括但不限于诉讼费、律师费、调查费、差旅费等，由乙方承担。</w:t>
      </w:r>
    </w:p>
    <w:p>
      <w:pPr>
        <w:pStyle w:val="3"/>
        <w:adjustRightInd w:val="0"/>
        <w:snapToGrid w:val="0"/>
        <w:spacing w:after="0" w:line="360" w:lineRule="auto"/>
        <w:ind w:firstLine="561" w:firstLineChars="200"/>
        <w:rPr>
          <w:rFonts w:ascii="仿宋" w:hAnsi="仿宋" w:eastAsia="仿宋" w:cs="仿宋"/>
          <w:b/>
          <w:kern w:val="0"/>
          <w:sz w:val="28"/>
          <w:szCs w:val="28"/>
        </w:rPr>
      </w:pPr>
      <w:r>
        <w:rPr>
          <w:rFonts w:hint="eastAsia" w:ascii="仿宋" w:hAnsi="仿宋" w:eastAsia="仿宋" w:cs="仿宋"/>
          <w:b/>
          <w:kern w:val="0"/>
          <w:sz w:val="28"/>
          <w:szCs w:val="28"/>
        </w:rPr>
        <w:t>十二、违约责任及救济</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adjustRightInd w:val="0"/>
        <w:snapToGrid w:val="0"/>
        <w:spacing w:line="360" w:lineRule="auto"/>
        <w:ind w:firstLine="561" w:firstLineChars="200"/>
        <w:rPr>
          <w:rFonts w:ascii="仿宋" w:hAnsi="仿宋" w:eastAsia="仿宋" w:cs="仿宋"/>
          <w:kern w:val="0"/>
          <w:sz w:val="28"/>
          <w:szCs w:val="28"/>
        </w:rPr>
      </w:pPr>
      <w:r>
        <w:rPr>
          <w:rFonts w:hint="eastAsia" w:ascii="仿宋" w:hAnsi="仿宋" w:eastAsia="仿宋" w:cs="仿宋"/>
          <w:b/>
          <w:kern w:val="0"/>
          <w:sz w:val="28"/>
          <w:szCs w:val="28"/>
        </w:rPr>
        <w:t>如果</w:t>
      </w:r>
      <w:r>
        <w:rPr>
          <w:rFonts w:hint="eastAsia" w:ascii="仿宋" w:hAnsi="仿宋" w:eastAsia="仿宋" w:cs="仿宋"/>
          <w:b/>
          <w:bCs/>
          <w:kern w:val="0"/>
          <w:sz w:val="28"/>
          <w:szCs w:val="28"/>
        </w:rPr>
        <w:t>乙方</w:t>
      </w:r>
      <w:r>
        <w:rPr>
          <w:rFonts w:hint="eastAsia" w:ascii="仿宋" w:hAnsi="仿宋" w:eastAsia="仿宋" w:cs="仿宋"/>
          <w:b/>
          <w:kern w:val="0"/>
          <w:sz w:val="28"/>
          <w:szCs w:val="28"/>
        </w:rPr>
        <w:t>违反本承诺书的任何规定情形，则甲方有权将乙方拉入蒙牛供应商黑名单，乙方应积极配合甲方在10个工作日内收回已经泄露的信息。</w:t>
      </w:r>
    </w:p>
    <w:p>
      <w:pPr>
        <w:pStyle w:val="3"/>
        <w:adjustRightInd w:val="0"/>
        <w:snapToGrid w:val="0"/>
        <w:spacing w:after="0" w:line="360" w:lineRule="auto"/>
        <w:ind w:firstLine="561" w:firstLineChars="200"/>
        <w:rPr>
          <w:rFonts w:ascii="仿宋" w:hAnsi="仿宋" w:eastAsia="仿宋" w:cs="仿宋"/>
          <w:b/>
          <w:kern w:val="0"/>
          <w:sz w:val="28"/>
          <w:szCs w:val="28"/>
        </w:rPr>
      </w:pPr>
      <w:r>
        <w:rPr>
          <w:rFonts w:hint="eastAsia" w:ascii="仿宋" w:hAnsi="仿宋" w:eastAsia="仿宋" w:cs="仿宋"/>
          <w:b/>
          <w:kern w:val="0"/>
          <w:sz w:val="28"/>
          <w:szCs w:val="28"/>
        </w:rPr>
        <w:t>十三、生效及份数</w:t>
      </w:r>
    </w:p>
    <w:p>
      <w:pPr>
        <w:pStyle w:val="3"/>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本承诺书经乙方签字盖章之日起生效。</w:t>
      </w:r>
    </w:p>
    <w:p>
      <w:pPr>
        <w:adjustRightInd w:val="0"/>
        <w:snapToGrid w:val="0"/>
        <w:spacing w:line="360" w:lineRule="auto"/>
        <w:ind w:firstLine="561" w:firstLineChars="200"/>
        <w:rPr>
          <w:rFonts w:ascii="仿宋" w:hAnsi="仿宋" w:eastAsia="仿宋" w:cs="仿宋"/>
          <w:b/>
          <w:bCs/>
          <w:sz w:val="28"/>
          <w:szCs w:val="28"/>
        </w:rPr>
      </w:pP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（以下无正文）</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 xml:space="preserve">    </w:t>
      </w:r>
      <w:r>
        <w:rPr>
          <w:rFonts w:hint="eastAsia" w:ascii="仿宋" w:hAnsi="仿宋" w:eastAsia="仿宋" w:cs="仿宋"/>
          <w:kern w:val="0"/>
          <w:sz w:val="28"/>
          <w:szCs w:val="28"/>
        </w:rPr>
        <w:tab/>
      </w:r>
      <w:r>
        <w:rPr>
          <w:rFonts w:hint="eastAsia" w:ascii="仿宋" w:hAnsi="仿宋" w:eastAsia="仿宋" w:cs="仿宋"/>
          <w:kern w:val="0"/>
          <w:sz w:val="28"/>
          <w:szCs w:val="28"/>
        </w:rPr>
        <w:tab/>
      </w:r>
      <w:r>
        <w:rPr>
          <w:rFonts w:hint="eastAsia" w:ascii="仿宋" w:hAnsi="仿宋" w:eastAsia="仿宋" w:cs="仿宋"/>
          <w:kern w:val="0"/>
          <w:sz w:val="28"/>
          <w:szCs w:val="28"/>
        </w:rPr>
        <w:t xml:space="preserve">                            </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乙方（承诺方）：</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代表人（签字）：</w:t>
      </w:r>
    </w:p>
    <w:p>
      <w:pPr>
        <w:widowControl/>
        <w:adjustRightInd w:val="0"/>
        <w:snapToGrid w:val="0"/>
        <w:spacing w:line="360" w:lineRule="auto"/>
        <w:ind w:firstLine="560" w:firstLineChars="200"/>
        <w:textAlignment w:val="baseline"/>
        <w:rPr>
          <w:rFonts w:ascii="仿宋" w:hAnsi="仿宋" w:eastAsia="仿宋" w:cs="仿宋"/>
          <w:kern w:val="0"/>
          <w:sz w:val="28"/>
          <w:szCs w:val="28"/>
        </w:rPr>
      </w:pPr>
      <w:r>
        <w:rPr>
          <w:rFonts w:hint="eastAsia" w:ascii="仿宋" w:hAnsi="仿宋" w:eastAsia="仿宋" w:cs="仿宋"/>
          <w:kern w:val="0"/>
          <w:sz w:val="28"/>
          <w:szCs w:val="28"/>
        </w:rPr>
        <w:t>日期：</w:t>
      </w:r>
    </w:p>
    <w:p>
      <w:pPr>
        <w:widowControl/>
        <w:adjustRightInd w:val="0"/>
        <w:snapToGrid w:val="0"/>
        <w:spacing w:line="360" w:lineRule="auto"/>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br w:type="page"/>
      </w:r>
    </w:p>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附件3：</w:t>
      </w:r>
    </w:p>
    <w:p>
      <w:pPr>
        <w:adjustRightInd w:val="0"/>
        <w:snapToGrid w:val="0"/>
        <w:spacing w:line="360" w:lineRule="auto"/>
        <w:jc w:val="left"/>
        <w:rPr>
          <w:rFonts w:ascii="仿宋" w:hAnsi="仿宋" w:eastAsia="仿宋" w:cs="仿宋"/>
          <w:b/>
          <w:sz w:val="28"/>
          <w:szCs w:val="28"/>
        </w:rPr>
      </w:pPr>
    </w:p>
    <w:p>
      <w:pPr>
        <w:adjustRightInd w:val="0"/>
        <w:snapToGrid w:val="0"/>
        <w:spacing w:line="360" w:lineRule="auto"/>
        <w:ind w:firstLine="561" w:firstLineChars="200"/>
        <w:jc w:val="center"/>
        <w:rPr>
          <w:rFonts w:ascii="仿宋" w:hAnsi="仿宋" w:eastAsia="仿宋" w:cs="仿宋"/>
          <w:color w:val="000000"/>
          <w:sz w:val="28"/>
          <w:szCs w:val="28"/>
        </w:rPr>
      </w:pPr>
      <w:r>
        <w:rPr>
          <w:rFonts w:hint="eastAsia" w:ascii="仿宋" w:hAnsi="仿宋" w:eastAsia="仿宋" w:cs="仿宋"/>
          <w:b/>
          <w:sz w:val="28"/>
          <w:szCs w:val="28"/>
        </w:rPr>
        <w:t>非联合体竞谈，不分包或转包声明</w:t>
      </w:r>
    </w:p>
    <w:p>
      <w:pPr>
        <w:pStyle w:val="3"/>
        <w:overflowPunct w:val="0"/>
        <w:adjustRightInd w:val="0"/>
        <w:snapToGrid w:val="0"/>
        <w:spacing w:after="0" w:line="360" w:lineRule="auto"/>
        <w:ind w:firstLine="560" w:firstLineChars="200"/>
        <w:rPr>
          <w:rFonts w:ascii="仿宋" w:hAnsi="仿宋" w:eastAsia="仿宋" w:cs="仿宋"/>
          <w:sz w:val="28"/>
          <w:szCs w:val="28"/>
        </w:rPr>
      </w:pPr>
    </w:p>
    <w:p>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致：内蒙古蒙牛乳业（集团）股份有限公司</w:t>
      </w:r>
    </w:p>
    <w:p>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关于“                         （项目名称）（项目编号：      ）”，我公司未采取联合体形式参与本项目竞谈，承诺中标后不分包或转包。</w:t>
      </w:r>
    </w:p>
    <w:p>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p>
    <w:p>
      <w:pPr>
        <w:pStyle w:val="3"/>
        <w:overflowPunct w:val="0"/>
        <w:autoSpaceDE w:val="0"/>
        <w:autoSpaceDN w:val="0"/>
        <w:adjustRightInd w:val="0"/>
        <w:snapToGrid w:val="0"/>
        <w:spacing w:after="0"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特此声明！</w:t>
      </w:r>
    </w:p>
    <w:p>
      <w:pPr>
        <w:pStyle w:val="3"/>
        <w:overflowPunct w:val="0"/>
        <w:adjustRightInd w:val="0"/>
        <w:snapToGrid w:val="0"/>
        <w:spacing w:after="0" w:line="360" w:lineRule="auto"/>
        <w:ind w:firstLine="560" w:firstLineChars="200"/>
        <w:jc w:val="right"/>
        <w:rPr>
          <w:rFonts w:ascii="仿宋" w:hAnsi="仿宋" w:eastAsia="仿宋" w:cs="仿宋"/>
          <w:kern w:val="0"/>
          <w:sz w:val="28"/>
          <w:szCs w:val="28"/>
        </w:rPr>
      </w:pPr>
    </w:p>
    <w:p>
      <w:pPr>
        <w:pStyle w:val="3"/>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sz w:val="28"/>
          <w:szCs w:val="28"/>
        </w:rPr>
        <w:t>投标人全称（公章）：</w:t>
      </w:r>
    </w:p>
    <w:p>
      <w:pPr>
        <w:pStyle w:val="3"/>
        <w:overflowPunct w:val="0"/>
        <w:adjustRightInd w:val="0"/>
        <w:snapToGrid w:val="0"/>
        <w:spacing w:after="0" w:line="360" w:lineRule="auto"/>
        <w:ind w:firstLine="3920" w:firstLineChars="1400"/>
        <w:rPr>
          <w:rFonts w:ascii="仿宋" w:hAnsi="仿宋" w:eastAsia="仿宋" w:cs="仿宋"/>
          <w:kern w:val="0"/>
          <w:sz w:val="28"/>
          <w:szCs w:val="28"/>
        </w:rPr>
      </w:pPr>
      <w:r>
        <w:rPr>
          <w:rFonts w:hint="eastAsia" w:ascii="仿宋" w:hAnsi="仿宋" w:eastAsia="仿宋" w:cs="仿宋"/>
          <w:kern w:val="0"/>
          <w:sz w:val="28"/>
          <w:szCs w:val="28"/>
        </w:rPr>
        <w:t>日期：2025年   月   日</w:t>
      </w:r>
    </w:p>
    <w:p>
      <w:pPr>
        <w:widowControl/>
        <w:adjustRightInd w:val="0"/>
        <w:snapToGrid w:val="0"/>
        <w:spacing w:line="360" w:lineRule="auto"/>
        <w:ind w:firstLine="560" w:firstLineChars="200"/>
        <w:jc w:val="center"/>
        <w:textAlignment w:val="baseline"/>
        <w:rPr>
          <w:rFonts w:ascii="仿宋" w:hAnsi="仿宋" w:eastAsia="仿宋" w:cs="仿宋"/>
          <w:kern w:val="0"/>
          <w:sz w:val="28"/>
          <w:szCs w:val="28"/>
        </w:rPr>
      </w:pPr>
    </w:p>
    <w:p>
      <w:pPr>
        <w:rPr>
          <w:rFonts w:ascii="仿宋" w:hAnsi="仿宋" w:eastAsia="仿宋" w:cs="仿宋"/>
          <w:sz w:val="28"/>
          <w:szCs w:val="28"/>
        </w:rPr>
      </w:pPr>
      <w:r>
        <w:rPr>
          <w:rFonts w:hint="eastAsia" w:ascii="仿宋" w:hAnsi="仿宋" w:eastAsia="仿宋" w:cs="仿宋"/>
          <w:sz w:val="28"/>
          <w:szCs w:val="28"/>
        </w:rPr>
        <w:br w:type="page"/>
      </w:r>
    </w:p>
    <w:p>
      <w:pPr>
        <w:adjustRightInd w:val="0"/>
        <w:snapToGrid w:val="0"/>
        <w:spacing w:line="360" w:lineRule="auto"/>
        <w:jc w:val="left"/>
        <w:rPr>
          <w:rFonts w:ascii="仿宋" w:hAnsi="仿宋" w:eastAsia="仿宋" w:cs="仿宋"/>
          <w:sz w:val="28"/>
          <w:szCs w:val="28"/>
        </w:rPr>
      </w:pPr>
      <w:r>
        <w:rPr>
          <w:rFonts w:hint="eastAsia" w:ascii="仿宋" w:hAnsi="仿宋" w:eastAsia="仿宋" w:cs="仿宋"/>
          <w:sz w:val="28"/>
          <w:szCs w:val="28"/>
        </w:rPr>
        <w:t>附件4：</w:t>
      </w:r>
    </w:p>
    <w:p>
      <w:pPr>
        <w:adjustRightInd w:val="0"/>
        <w:snapToGrid w:val="0"/>
        <w:spacing w:line="360" w:lineRule="auto"/>
        <w:jc w:val="center"/>
        <w:rPr>
          <w:rFonts w:ascii="仿宋" w:hAnsi="仿宋" w:eastAsia="仿宋" w:cs="仿宋"/>
          <w:b/>
          <w:sz w:val="28"/>
          <w:szCs w:val="28"/>
        </w:rPr>
      </w:pPr>
      <w:r>
        <w:rPr>
          <w:rFonts w:hint="eastAsia" w:ascii="仿宋" w:hAnsi="仿宋" w:eastAsia="仿宋" w:cs="仿宋"/>
          <w:b/>
          <w:sz w:val="28"/>
          <w:szCs w:val="28"/>
        </w:rPr>
        <w:t>告知函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致：内蒙古蒙牛乳业（集团）股份有限公司：</w:t>
      </w:r>
    </w:p>
    <w:p>
      <w:pPr>
        <w:adjustRightInd w:val="0"/>
        <w:snapToGrid w:val="0"/>
        <w:spacing w:line="360" w:lineRule="auto"/>
        <w:ind w:firstLine="561" w:firstLineChars="200"/>
        <w:jc w:val="distribute"/>
        <w:rPr>
          <w:rFonts w:ascii="仿宋" w:hAnsi="仿宋" w:eastAsia="仿宋" w:cs="仿宋"/>
          <w:sz w:val="28"/>
          <w:szCs w:val="28"/>
        </w:rPr>
      </w:pPr>
      <w:r>
        <w:rPr>
          <w:rFonts w:hint="eastAsia" w:ascii="仿宋" w:hAnsi="仿宋" w:eastAsia="仿宋" w:cs="仿宋"/>
          <w:b/>
          <w:bCs/>
          <w:sz w:val="28"/>
          <w:szCs w:val="28"/>
        </w:rPr>
        <w:t>***公司</w:t>
      </w:r>
      <w:r>
        <w:rPr>
          <w:rFonts w:hint="eastAsia" w:ascii="仿宋" w:hAnsi="仿宋" w:eastAsia="仿宋" w:cs="仿宋"/>
          <w:sz w:val="28"/>
          <w:szCs w:val="28"/>
        </w:rPr>
        <w:t>（请填写标准注册公司名称）于</w:t>
      </w:r>
      <w:r>
        <w:rPr>
          <w:rFonts w:hint="eastAsia" w:ascii="仿宋" w:hAnsi="仿宋" w:eastAsia="仿宋" w:cs="仿宋"/>
          <w:b/>
          <w:bCs/>
          <w:sz w:val="28"/>
          <w:szCs w:val="28"/>
        </w:rPr>
        <w:t>2025年**月**日</w:t>
      </w:r>
      <w:r>
        <w:rPr>
          <w:rFonts w:hint="eastAsia" w:ascii="仿宋" w:hAnsi="仿宋" w:eastAsia="仿宋" w:cs="仿宋"/>
          <w:sz w:val="28"/>
          <w:szCs w:val="28"/>
        </w:rPr>
        <w:t xml:space="preserve">参加贵方组织的 </w:t>
      </w:r>
    </w:p>
    <w:p>
      <w:pPr>
        <w:adjustRightInd w:val="0"/>
        <w:snapToGrid w:val="0"/>
        <w:spacing w:line="360" w:lineRule="auto"/>
        <w:ind w:firstLine="3360" w:firstLineChars="1200"/>
        <w:jc w:val="left"/>
        <w:rPr>
          <w:rFonts w:ascii="仿宋" w:hAnsi="仿宋" w:eastAsia="仿宋" w:cs="仿宋"/>
          <w:sz w:val="28"/>
          <w:szCs w:val="28"/>
        </w:rPr>
      </w:pPr>
      <w:r>
        <w:rPr>
          <w:rFonts w:hint="eastAsia" w:ascii="仿宋" w:hAnsi="仿宋" w:eastAsia="仿宋" w:cs="仿宋"/>
          <w:sz w:val="28"/>
          <w:szCs w:val="28"/>
        </w:rPr>
        <w:t>（项目名称）（项目编号：   ），并提交下述文件一份：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据此函，同意并告知如下：</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color w:val="000000"/>
          <w:sz w:val="28"/>
          <w:szCs w:val="28"/>
          <w:lang w:val="zh-CN"/>
        </w:rPr>
        <w:t>我公司参加</w:t>
      </w:r>
      <w:r>
        <w:rPr>
          <w:rFonts w:hint="eastAsia" w:ascii="仿宋" w:hAnsi="仿宋" w:eastAsia="仿宋" w:cs="仿宋"/>
          <w:sz w:val="28"/>
          <w:szCs w:val="28"/>
        </w:rPr>
        <w:t>贵方组织的采购招标项目之前，已对我公司员工进行背景调查，</w:t>
      </w:r>
      <w:r>
        <w:rPr>
          <w:rFonts w:hint="eastAsia" w:ascii="仿宋" w:hAnsi="仿宋" w:eastAsia="仿宋" w:cs="仿宋"/>
          <w:color w:val="FF0000"/>
          <w:sz w:val="28"/>
          <w:szCs w:val="28"/>
        </w:rPr>
        <w:t>情况一：</w:t>
      </w:r>
      <w:r>
        <w:rPr>
          <w:rFonts w:hint="eastAsia" w:ascii="仿宋" w:hAnsi="仿宋" w:eastAsia="仿宋" w:cs="仿宋"/>
          <w:sz w:val="28"/>
          <w:szCs w:val="28"/>
        </w:rPr>
        <w:t>我公司员工未包括任何蒙牛集团在职人员亲属（含特定关系人）、离职人员。如若中选，我公司相关服务团队将不会招聘蒙牛集团在职人员亲属（含特定关系人）、离职人员。</w:t>
      </w:r>
      <w:r>
        <w:rPr>
          <w:rFonts w:hint="eastAsia" w:ascii="仿宋" w:hAnsi="仿宋" w:eastAsia="仿宋" w:cs="仿宋"/>
          <w:color w:val="FF0000"/>
          <w:sz w:val="28"/>
          <w:szCs w:val="28"/>
        </w:rPr>
        <w:t>情况二：</w:t>
      </w:r>
      <w:r>
        <w:rPr>
          <w:rFonts w:hint="eastAsia" w:ascii="仿宋" w:hAnsi="仿宋" w:eastAsia="仿宋" w:cs="仿宋"/>
          <w:sz w:val="28"/>
          <w:szCs w:val="28"/>
        </w:rPr>
        <w:t>我公司员工***为蒙牛集团在职人员亲属（含特定关系人）或离职人员，经综合考量评估，该员工对于贵方组织的本次项目不存在任何利害关系。如若中选</w:t>
      </w:r>
      <w:r>
        <w:rPr>
          <w:rFonts w:hint="eastAsia" w:ascii="仿宋" w:hAnsi="仿宋" w:eastAsia="仿宋" w:cs="仿宋"/>
          <w:color w:val="000000"/>
          <w:sz w:val="28"/>
          <w:szCs w:val="28"/>
          <w:lang w:val="zh-CN"/>
        </w:rPr>
        <w:t>，</w:t>
      </w:r>
      <w:r>
        <w:rPr>
          <w:rFonts w:hint="eastAsia" w:ascii="仿宋" w:hAnsi="仿宋" w:eastAsia="仿宋" w:cs="仿宋"/>
          <w:color w:val="000000"/>
          <w:sz w:val="28"/>
          <w:szCs w:val="28"/>
        </w:rPr>
        <w:t>该员工将不会作为我公司</w:t>
      </w:r>
      <w:r>
        <w:rPr>
          <w:rFonts w:hint="eastAsia" w:ascii="仿宋" w:hAnsi="仿宋" w:eastAsia="仿宋" w:cs="仿宋"/>
          <w:color w:val="000000"/>
          <w:sz w:val="28"/>
          <w:szCs w:val="28"/>
          <w:lang w:val="zh-CN"/>
        </w:rPr>
        <w:t>服务团队</w:t>
      </w:r>
      <w:r>
        <w:rPr>
          <w:rFonts w:hint="eastAsia" w:ascii="仿宋" w:hAnsi="仿宋" w:eastAsia="仿宋" w:cs="仿宋"/>
          <w:color w:val="000000"/>
          <w:sz w:val="28"/>
          <w:szCs w:val="28"/>
        </w:rPr>
        <w:t>成员；合作期间如发现该员工</w:t>
      </w:r>
      <w:r>
        <w:rPr>
          <w:rFonts w:hint="eastAsia" w:ascii="仿宋" w:hAnsi="仿宋" w:eastAsia="仿宋" w:cs="仿宋"/>
          <w:sz w:val="28"/>
          <w:szCs w:val="28"/>
        </w:rPr>
        <w:t>以我公司名义与蒙牛集团进行相关业务往来，一经查实，我公司无条件接受蒙牛集团《阳光协议》中的相关处理条款。</w:t>
      </w:r>
    </w:p>
    <w:p>
      <w:pPr>
        <w:tabs>
          <w:tab w:val="left" w:pos="1134"/>
        </w:tabs>
        <w:adjustRightInd w:val="0"/>
        <w:snapToGrid w:val="0"/>
        <w:spacing w:line="360" w:lineRule="auto"/>
        <w:ind w:firstLine="560" w:firstLineChars="200"/>
        <w:rPr>
          <w:rFonts w:ascii="仿宋" w:hAnsi="仿宋" w:eastAsia="仿宋" w:cs="仿宋"/>
          <w:sz w:val="28"/>
          <w:szCs w:val="28"/>
        </w:rPr>
      </w:pP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公司全称</w:t>
      </w:r>
      <w:r>
        <w:rPr>
          <w:rFonts w:hint="eastAsia" w:ascii="仿宋" w:hAnsi="仿宋" w:eastAsia="仿宋" w:cs="仿宋"/>
          <w:color w:val="FF0000"/>
          <w:sz w:val="28"/>
          <w:szCs w:val="28"/>
          <w:lang w:bidi="ar"/>
        </w:rPr>
        <w:t>（公章）</w:t>
      </w:r>
      <w:r>
        <w:rPr>
          <w:rFonts w:hint="eastAsia" w:ascii="仿宋" w:hAnsi="仿宋" w:eastAsia="仿宋" w:cs="仿宋"/>
          <w:color w:val="000000"/>
          <w:sz w:val="28"/>
          <w:szCs w:val="28"/>
          <w:lang w:bidi="ar"/>
        </w:rPr>
        <w:t>：</w:t>
      </w:r>
    </w:p>
    <w:p>
      <w:pPr>
        <w:adjustRightInd w:val="0"/>
        <w:snapToGrid w:val="0"/>
        <w:spacing w:line="360" w:lineRule="auto"/>
        <w:ind w:firstLine="560" w:firstLineChars="200"/>
        <w:rPr>
          <w:rFonts w:ascii="仿宋" w:hAnsi="仿宋" w:eastAsia="仿宋" w:cs="仿宋"/>
          <w:color w:val="000000"/>
          <w:sz w:val="28"/>
          <w:szCs w:val="28"/>
          <w:lang w:bidi="ar"/>
        </w:rPr>
      </w:pPr>
    </w:p>
    <w:p>
      <w:pPr>
        <w:adjustRightInd w:val="0"/>
        <w:snapToGrid w:val="0"/>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lang w:bidi="ar"/>
        </w:rPr>
        <w:t>法定代表人或被授权委托人</w:t>
      </w:r>
      <w:r>
        <w:rPr>
          <w:rFonts w:hint="eastAsia" w:ascii="仿宋" w:hAnsi="仿宋" w:eastAsia="仿宋" w:cs="仿宋"/>
          <w:color w:val="FF0000"/>
          <w:sz w:val="28"/>
          <w:szCs w:val="28"/>
          <w:lang w:bidi="ar"/>
        </w:rPr>
        <w:t>（签字或印章）</w:t>
      </w:r>
      <w:r>
        <w:rPr>
          <w:rFonts w:hint="eastAsia" w:ascii="仿宋" w:hAnsi="仿宋" w:eastAsia="仿宋" w:cs="仿宋"/>
          <w:color w:val="000000"/>
          <w:sz w:val="28"/>
          <w:szCs w:val="28"/>
          <w:lang w:bidi="ar"/>
        </w:rPr>
        <w:t xml:space="preserve">： </w:t>
      </w:r>
    </w:p>
    <w:p>
      <w:pPr>
        <w:widowControl/>
        <w:adjustRightInd w:val="0"/>
        <w:snapToGrid w:val="0"/>
        <w:spacing w:line="360" w:lineRule="auto"/>
        <w:ind w:firstLine="560" w:firstLineChars="200"/>
        <w:jc w:val="left"/>
        <w:rPr>
          <w:rFonts w:ascii="仿宋" w:hAnsi="仿宋" w:eastAsia="仿宋" w:cs="仿宋"/>
          <w:color w:val="000000"/>
          <w:sz w:val="28"/>
          <w:szCs w:val="28"/>
          <w:lang w:bidi="ar"/>
        </w:rPr>
      </w:pPr>
      <w:r>
        <w:rPr>
          <w:rFonts w:hint="eastAsia" w:ascii="仿宋" w:hAnsi="仿宋" w:eastAsia="仿宋" w:cs="仿宋"/>
          <w:color w:val="000000"/>
          <w:sz w:val="28"/>
          <w:szCs w:val="28"/>
          <w:lang w:bidi="ar"/>
        </w:rPr>
        <w:t xml:space="preserve">    </w:t>
      </w:r>
    </w:p>
    <w:p>
      <w:pPr>
        <w:widowControl/>
        <w:adjustRightInd w:val="0"/>
        <w:snapToGrid w:val="0"/>
        <w:spacing w:line="360" w:lineRule="auto"/>
        <w:ind w:firstLine="560" w:firstLineChars="200"/>
        <w:jc w:val="left"/>
        <w:rPr>
          <w:rFonts w:ascii="仿宋" w:hAnsi="仿宋" w:eastAsia="仿宋" w:cs="仿宋"/>
          <w:color w:val="000000"/>
          <w:sz w:val="28"/>
          <w:szCs w:val="28"/>
          <w:lang w:bidi="ar"/>
        </w:rPr>
      </w:pPr>
    </w:p>
    <w:p>
      <w:pPr>
        <w:widowControl/>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color w:val="000000"/>
          <w:sz w:val="28"/>
          <w:szCs w:val="28"/>
          <w:lang w:bidi="ar"/>
        </w:rPr>
        <w:t>日期：</w:t>
      </w:r>
      <w:r>
        <w:rPr>
          <w:rFonts w:hint="eastAsia" w:ascii="仿宋" w:hAnsi="仿宋" w:eastAsia="仿宋" w:cs="仿宋"/>
          <w:sz w:val="28"/>
          <w:szCs w:val="28"/>
          <w:lang w:bidi="ar"/>
        </w:rPr>
        <w:t xml:space="preserve"> </w:t>
      </w:r>
    </w:p>
    <w:p>
      <w:pPr>
        <w:rPr>
          <w:rFonts w:ascii="仿宋" w:hAnsi="仿宋" w:eastAsia="仿宋" w:cs="仿宋"/>
          <w:kern w:val="0"/>
          <w:sz w:val="28"/>
          <w:szCs w:val="28"/>
          <w:lang w:bidi="ar"/>
        </w:rPr>
      </w:pPr>
      <w:r>
        <w:rPr>
          <w:rFonts w:hint="eastAsia" w:ascii="仿宋" w:hAnsi="仿宋" w:eastAsia="仿宋" w:cs="仿宋"/>
          <w:kern w:val="0"/>
          <w:sz w:val="28"/>
          <w:szCs w:val="28"/>
          <w:lang w:bidi="ar"/>
        </w:rPr>
        <w:br w:type="page"/>
      </w:r>
    </w:p>
    <w:p>
      <w:pPr>
        <w:adjustRightInd w:val="0"/>
        <w:snapToGrid w:val="0"/>
        <w:spacing w:line="360" w:lineRule="auto"/>
        <w:ind w:firstLine="561" w:firstLineChars="200"/>
        <w:jc w:val="center"/>
        <w:rPr>
          <w:rFonts w:ascii="仿宋" w:hAnsi="仿宋" w:eastAsia="仿宋" w:cs="仿宋"/>
          <w:b/>
          <w:sz w:val="28"/>
          <w:szCs w:val="28"/>
        </w:rPr>
      </w:pPr>
      <w:r>
        <w:rPr>
          <w:rFonts w:hint="eastAsia" w:ascii="仿宋" w:hAnsi="仿宋" w:eastAsia="仿宋" w:cs="仿宋"/>
          <w:b/>
          <w:sz w:val="28"/>
          <w:szCs w:val="28"/>
        </w:rPr>
        <w:t>阳光协议</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甲方：内蒙古蒙牛乳业（集团）股份有限公司</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为规范企业经营活动，增强甲乙双方廉洁合作意识，维护甲乙双方的共同利益，营造守法经营、阳光诚信的合作氛围，甲、乙双方经过平等协商，订立本协议。本协议是双方所签合同（以下简称“主合同”）的附件，应与主合同同时签订，共同遵守。</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一、基本原则</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甲乙双方均理解并愿意严格遵守中华人民共和国关于反商业贿赂的有关法律法规的规定，双方均理解任何形式的贿赂行为都将触犯法律，并受到法律的严惩。</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二、双方承诺</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甲、乙双方应共同遵守以下承诺：</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1.坚守诚信原则，在合作过程中不以任何方式贿赂对方公司人员及其亲属、特定关系人，不发生舞弊、腐败、欺诈行为。</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2.在执行业务合作中，双方均不得采用隐瞒、欺骗等手段侵占另一方财物，或损害另一方其他合法利益。</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三、双方权利和义务</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（一）甲方权利、义务</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1.若经甲方查证乙方及其相关人员违反《阳光协议》所约定内容情况属实的，甲方将向合作方进行情况通报，要求合作方</w:t>
      </w:r>
      <w:r>
        <w:rPr>
          <w:rFonts w:hint="eastAsia" w:ascii="仿宋" w:hAnsi="仿宋" w:eastAsia="仿宋" w:cs="仿宋"/>
          <w:sz w:val="28"/>
          <w:szCs w:val="28"/>
          <w:lang w:eastAsia="zh-Hans"/>
        </w:rPr>
        <w:t>作出说明</w:t>
      </w:r>
      <w:r>
        <w:rPr>
          <w:rFonts w:hint="eastAsia" w:ascii="仿宋" w:hAnsi="仿宋" w:eastAsia="仿宋" w:cs="仿宋"/>
          <w:sz w:val="28"/>
          <w:szCs w:val="28"/>
        </w:rPr>
        <w:t>，同时可采取减少</w:t>
      </w:r>
      <w:r>
        <w:rPr>
          <w:rFonts w:hint="eastAsia" w:ascii="仿宋" w:hAnsi="仿宋" w:eastAsia="仿宋" w:cs="仿宋"/>
          <w:sz w:val="28"/>
          <w:szCs w:val="28"/>
          <w:lang w:eastAsia="zh-Hans"/>
        </w:rPr>
        <w:t>供货量</w:t>
      </w:r>
      <w:r>
        <w:rPr>
          <w:rFonts w:hint="eastAsia" w:ascii="仿宋" w:hAnsi="仿宋" w:eastAsia="仿宋" w:cs="仿宋"/>
          <w:sz w:val="28"/>
          <w:szCs w:val="28"/>
        </w:rPr>
        <w:t>、</w:t>
      </w:r>
      <w:r>
        <w:rPr>
          <w:rFonts w:hint="eastAsia" w:ascii="仿宋" w:hAnsi="仿宋" w:eastAsia="仿宋" w:cs="仿宋"/>
          <w:sz w:val="28"/>
          <w:szCs w:val="28"/>
          <w:lang w:eastAsia="zh-Hans"/>
        </w:rPr>
        <w:t>暂停业务关系</w:t>
      </w:r>
      <w:r>
        <w:rPr>
          <w:rFonts w:hint="eastAsia" w:ascii="仿宋" w:hAnsi="仿宋" w:eastAsia="仿宋" w:cs="仿宋"/>
          <w:sz w:val="28"/>
          <w:szCs w:val="28"/>
        </w:rPr>
        <w:t>、启动合作</w:t>
      </w:r>
      <w:r>
        <w:rPr>
          <w:rFonts w:hint="eastAsia" w:ascii="仿宋" w:hAnsi="仿宋" w:eastAsia="仿宋" w:cs="仿宋"/>
          <w:sz w:val="28"/>
          <w:szCs w:val="28"/>
          <w:lang w:eastAsia="zh-Hans"/>
        </w:rPr>
        <w:t>观察期</w:t>
      </w:r>
      <w:r>
        <w:rPr>
          <w:rFonts w:hint="eastAsia" w:ascii="仿宋" w:hAnsi="仿宋" w:eastAsia="仿宋" w:cs="仿宋"/>
          <w:sz w:val="28"/>
          <w:szCs w:val="28"/>
        </w:rPr>
        <w:t>、按照</w:t>
      </w:r>
      <w:r>
        <w:rPr>
          <w:rFonts w:hint="eastAsia" w:ascii="仿宋" w:hAnsi="仿宋" w:eastAsia="仿宋" w:cs="仿宋"/>
          <w:sz w:val="28"/>
          <w:szCs w:val="28"/>
          <w:lang w:eastAsia="zh-Hans"/>
        </w:rPr>
        <w:t>违约责任支付违约金</w:t>
      </w:r>
      <w:r>
        <w:rPr>
          <w:rFonts w:hint="eastAsia" w:ascii="仿宋" w:hAnsi="仿宋" w:eastAsia="仿宋" w:cs="仿宋"/>
          <w:sz w:val="28"/>
          <w:szCs w:val="28"/>
        </w:rPr>
        <w:t>（追偿损失）、解除业务合同、</w:t>
      </w:r>
      <w:r>
        <w:rPr>
          <w:rFonts w:hint="eastAsia" w:ascii="仿宋" w:hAnsi="仿宋" w:eastAsia="仿宋" w:cs="仿宋"/>
          <w:sz w:val="28"/>
          <w:szCs w:val="28"/>
          <w:lang w:eastAsia="zh-Hans"/>
        </w:rPr>
        <w:t>列入</w:t>
      </w:r>
      <w:r>
        <w:rPr>
          <w:rFonts w:hint="eastAsia" w:ascii="仿宋" w:hAnsi="仿宋" w:eastAsia="仿宋" w:cs="仿宋"/>
          <w:sz w:val="28"/>
          <w:szCs w:val="28"/>
        </w:rPr>
        <w:t>合作方</w:t>
      </w:r>
      <w:r>
        <w:rPr>
          <w:rFonts w:hint="eastAsia" w:ascii="仿宋" w:hAnsi="仿宋" w:eastAsia="仿宋" w:cs="仿宋"/>
          <w:sz w:val="28"/>
          <w:szCs w:val="28"/>
          <w:lang w:eastAsia="zh-Hans"/>
        </w:rPr>
        <w:t>黑名单</w:t>
      </w:r>
      <w:r>
        <w:rPr>
          <w:rFonts w:hint="eastAsia" w:ascii="仿宋" w:hAnsi="仿宋" w:eastAsia="仿宋" w:cs="仿宋"/>
          <w:sz w:val="28"/>
          <w:szCs w:val="28"/>
        </w:rPr>
        <w:t>等方式进行违约处理</w:t>
      </w:r>
      <w:r>
        <w:rPr>
          <w:rFonts w:hint="eastAsia" w:ascii="仿宋" w:hAnsi="仿宋" w:eastAsia="仿宋" w:cs="仿宋"/>
          <w:sz w:val="28"/>
          <w:szCs w:val="28"/>
          <w:lang w:eastAsia="zh-Hans"/>
        </w:rPr>
        <w:t>，以上</w:t>
      </w:r>
      <w:r>
        <w:rPr>
          <w:rFonts w:hint="eastAsia" w:ascii="仿宋" w:hAnsi="仿宋" w:eastAsia="仿宋" w:cs="仿宋"/>
          <w:sz w:val="28"/>
          <w:szCs w:val="28"/>
        </w:rPr>
        <w:t>处理方式</w:t>
      </w:r>
      <w:r>
        <w:rPr>
          <w:rFonts w:hint="eastAsia" w:ascii="仿宋" w:hAnsi="仿宋" w:eastAsia="仿宋" w:cs="仿宋"/>
          <w:sz w:val="28"/>
          <w:szCs w:val="28"/>
          <w:lang w:eastAsia="zh-Hans"/>
        </w:rPr>
        <w:t>可单独适用，也可合并适用</w:t>
      </w:r>
      <w:r>
        <w:rPr>
          <w:rFonts w:hint="eastAsia" w:ascii="仿宋" w:hAnsi="仿宋" w:eastAsia="仿宋" w:cs="仿宋"/>
          <w:sz w:val="28"/>
          <w:szCs w:val="28"/>
        </w:rPr>
        <w:t>。</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2.被甲方列入黑名单中的公司法定代表人、监事、出资人、联系人、业务对接人，在其他公司担任法人或类似职务或充当类似身份的，</w:t>
      </w:r>
      <w:r>
        <w:rPr>
          <w:rFonts w:hint="eastAsia" w:ascii="仿宋" w:hAnsi="仿宋" w:eastAsia="仿宋" w:cs="仿宋"/>
          <w:sz w:val="28"/>
          <w:szCs w:val="28"/>
          <w:lang w:eastAsia="zh-Hans"/>
        </w:rPr>
        <w:t>该公司视为已</w:t>
      </w:r>
      <w:r>
        <w:rPr>
          <w:rFonts w:hint="eastAsia" w:ascii="仿宋" w:hAnsi="仿宋" w:eastAsia="仿宋" w:cs="仿宋"/>
          <w:sz w:val="28"/>
          <w:szCs w:val="28"/>
        </w:rPr>
        <w:t>被</w:t>
      </w:r>
      <w:r>
        <w:rPr>
          <w:rFonts w:hint="eastAsia" w:ascii="仿宋" w:hAnsi="仿宋" w:eastAsia="仿宋" w:cs="仿宋"/>
          <w:sz w:val="28"/>
          <w:szCs w:val="28"/>
          <w:lang w:eastAsia="zh-Hans"/>
        </w:rPr>
        <w:t>列入黑名单</w:t>
      </w:r>
      <w:r>
        <w:rPr>
          <w:rFonts w:hint="eastAsia" w:ascii="仿宋" w:hAnsi="仿宋" w:eastAsia="仿宋" w:cs="仿宋"/>
          <w:sz w:val="28"/>
          <w:szCs w:val="28"/>
        </w:rPr>
        <w:t>。</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举报电话：0471-7393612</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举报邮箱：</w:t>
      </w:r>
      <w:r>
        <w:fldChar w:fldCharType="begin"/>
      </w:r>
      <w:r>
        <w:instrText xml:space="preserve"> HYPERLINK "mailto:mnjw@mengniu.cn" </w:instrText>
      </w:r>
      <w:r>
        <w:fldChar w:fldCharType="separate"/>
      </w:r>
      <w:r>
        <w:rPr>
          <w:rFonts w:hint="eastAsia" w:ascii="仿宋" w:hAnsi="仿宋" w:eastAsia="仿宋" w:cs="仿宋"/>
          <w:sz w:val="28"/>
          <w:szCs w:val="28"/>
          <w:lang w:eastAsia="zh-Hans"/>
        </w:rPr>
        <w:t>mnjw@mengniu.cn</w:t>
      </w:r>
      <w:r>
        <w:rPr>
          <w:rFonts w:hint="eastAsia" w:ascii="仿宋" w:hAnsi="仿宋" w:eastAsia="仿宋" w:cs="仿宋"/>
          <w:sz w:val="28"/>
          <w:szCs w:val="28"/>
          <w:lang w:eastAsia="zh-Hans"/>
        </w:rPr>
        <w:fldChar w:fldCharType="end"/>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邮寄地址：内蒙古呼和浩特市和林格尔盛乐经济园区蒙牛乳业奶源楼311室 纪委办公室（收）</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邮政编码：011517</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（二）乙方权利、义务</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1.若甲方员工存在违反本协议所规定行为的，乙方有权拒绝并有义务向甲方进行举报。</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乙方保证，在投标过程中，不发生以下行为：</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（1）乙方在投标中存在提供虚假材料，欺骗中标</w:t>
      </w:r>
      <w:r>
        <w:rPr>
          <w:rFonts w:hint="eastAsia" w:ascii="仿宋" w:hAnsi="仿宋" w:eastAsia="仿宋" w:cs="仿宋"/>
          <w:sz w:val="28"/>
          <w:szCs w:val="28"/>
        </w:rPr>
        <w:t>；</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（2）乙方在投标时</w:t>
      </w:r>
      <w:r>
        <w:rPr>
          <w:rFonts w:hint="eastAsia" w:ascii="仿宋" w:hAnsi="仿宋" w:eastAsia="仿宋" w:cs="仿宋"/>
          <w:sz w:val="28"/>
          <w:szCs w:val="28"/>
        </w:rPr>
        <w:t>存在围标串标；</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lang w:eastAsia="zh-Hans"/>
        </w:rPr>
        <w:t>（3）乙方在投标时贿赂、拉拢甲方人员</w:t>
      </w:r>
      <w:r>
        <w:rPr>
          <w:rFonts w:hint="eastAsia" w:ascii="仿宋" w:hAnsi="仿宋" w:eastAsia="仿宋" w:cs="仿宋"/>
          <w:sz w:val="28"/>
          <w:szCs w:val="28"/>
        </w:rPr>
        <w:t>；</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（4）其他违反招投标相关规定的行为。</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3.乙方保证，在合作过程中，乙方的管理人员、股东、</w:t>
      </w:r>
      <w:r>
        <w:rPr>
          <w:rFonts w:hint="eastAsia" w:ascii="仿宋" w:hAnsi="仿宋" w:eastAsia="仿宋" w:cs="仿宋"/>
          <w:sz w:val="28"/>
          <w:szCs w:val="28"/>
        </w:rPr>
        <w:t>项目对接人员</w:t>
      </w:r>
      <w:r>
        <w:rPr>
          <w:rFonts w:hint="eastAsia" w:ascii="仿宋" w:hAnsi="仿宋" w:eastAsia="仿宋" w:cs="仿宋"/>
          <w:sz w:val="28"/>
          <w:szCs w:val="28"/>
          <w:lang w:eastAsia="zh-Hans"/>
        </w:rPr>
        <w:t>与甲方项目有关的管理人员或</w:t>
      </w:r>
      <w:r>
        <w:rPr>
          <w:rFonts w:hint="eastAsia" w:ascii="仿宋" w:hAnsi="仿宋" w:eastAsia="仿宋" w:cs="仿宋"/>
          <w:sz w:val="28"/>
          <w:szCs w:val="28"/>
        </w:rPr>
        <w:t>项目对接人</w:t>
      </w:r>
      <w:r>
        <w:rPr>
          <w:rFonts w:hint="eastAsia" w:ascii="仿宋" w:hAnsi="仿宋" w:eastAsia="仿宋" w:cs="仿宋"/>
          <w:sz w:val="28"/>
          <w:szCs w:val="28"/>
          <w:lang w:eastAsia="zh-Hans"/>
        </w:rPr>
        <w:t>员不存在亲属关系、共同利益关系。</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4.乙方保证，在双方合作过程中，未接受甲方离职二年内的管理人员和关键业务人员在其公司参股、控股或任职。</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5.乙方保证，在合作过程中，乙方（含利益关联方）不得在甲方管理人员和关键业务人员的亲属（含特定关系人）的利益关联公司入股或发生有关业务。</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6.乙方不得与甲方人员发生任何形式的财物往来，期间包括但不限于合同履约期间。</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若甲乙双方依照行业惯例或通常做法，可能发生商务性、礼节性的小额礼品互赠，则须在合同中明示，但每一年度累计金额不得超过1000元。</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（三）双方共同义务</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甲乙双方有关人员的商业贿赂行为构成犯罪并移交司法机关处理的，合同各方应积极配合司法机关的处理。</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四、违约责任</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乙方违反本协议约定，拒不履行相关义务的，视为乙方违约。</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1.若乙方向有业务对接关系的甲方人员及其亲属、特定关系人提供合同约定之外利益，包括但不限于明扣、暗扣、现金、购物卡、实物、有价证券、旅游或其他非物质性利益等，根据实际情况按以下约定处理：</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——非自然年度累计价值在1000元（含）以上、5000元以下的，甲方将情况通报乙方，要求乙方作出说明，同时视情况可以要求乙方按照违约责任支付违约金、减少乙方供货量、暂停业务关系。</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5000元（含）以上、3万元以下的，甲方将情况通报乙方，要求乙方作出说明，同时视情况可以要求乙方按照违约责任支付违约金、减少乙方供货量、暂停业务关系，并可以将乙方列入黑名单。</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——非自然年度累计价值在3万元（含）以上的，或采用隐瞒、欺骗等手段严重损害甲方利益的，甲方将情况通报乙方，要求乙方作出说明，同时要求乙方按照违约责任支付违约金，并应当将乙方列入黑名单。</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3.若乙方存在本协议第三条第1款第3项、第三条第2款第2-6项、第四条“违约责任”第1款第三项</w:t>
      </w:r>
      <w:r>
        <w:rPr>
          <w:rFonts w:hint="eastAsia" w:ascii="仿宋" w:hAnsi="仿宋" w:eastAsia="仿宋" w:cs="仿宋"/>
          <w:sz w:val="28"/>
          <w:szCs w:val="28"/>
          <w:lang w:eastAsia="zh-Hans"/>
        </w:rPr>
        <w:t>规定的任意一种行为，</w:t>
      </w:r>
      <w:r>
        <w:rPr>
          <w:rFonts w:hint="eastAsia" w:ascii="仿宋" w:hAnsi="仿宋" w:eastAsia="仿宋" w:cs="仿宋"/>
          <w:sz w:val="28"/>
          <w:szCs w:val="28"/>
        </w:rPr>
        <w:t>甲方将</w:t>
      </w:r>
      <w:r>
        <w:rPr>
          <w:rFonts w:hint="eastAsia" w:ascii="仿宋" w:hAnsi="仿宋" w:eastAsia="仿宋" w:cs="仿宋"/>
          <w:sz w:val="28"/>
          <w:szCs w:val="28"/>
          <w:lang w:eastAsia="zh-Hans"/>
        </w:rPr>
        <w:t>以书面通知</w:t>
      </w:r>
      <w:r>
        <w:rPr>
          <w:rFonts w:hint="eastAsia" w:ascii="仿宋" w:hAnsi="仿宋" w:eastAsia="仿宋" w:cs="仿宋"/>
          <w:sz w:val="28"/>
          <w:szCs w:val="28"/>
        </w:rPr>
        <w:t>形式立即解除主合同，将乙方列入黑名单，并要求乙方</w:t>
      </w:r>
      <w:r>
        <w:rPr>
          <w:rFonts w:hint="eastAsia" w:ascii="仿宋" w:hAnsi="仿宋" w:eastAsia="仿宋" w:cs="仿宋"/>
          <w:sz w:val="28"/>
          <w:szCs w:val="28"/>
          <w:lang w:eastAsia="zh-Hans"/>
        </w:rPr>
        <w:t>承担以下违约责任：</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按主合同总价款的20%支付违约金。</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（2）</w:t>
      </w:r>
      <w:r>
        <w:rPr>
          <w:rFonts w:hint="eastAsia" w:ascii="仿宋" w:hAnsi="仿宋" w:eastAsia="仿宋" w:cs="仿宋"/>
          <w:sz w:val="28"/>
          <w:szCs w:val="28"/>
          <w:lang w:eastAsia="zh-Hans"/>
        </w:rPr>
        <w:t>无主合同总价款的按照已发生业务总额的20%支付违约金；无主合同总价款且暂未发生业务的，扣除合同履约保证金。</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因主合同解除造成甲方其他损失的，按照主合同约定赔偿损失。</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如乙方未按约定支付违约金，乙方同意并认可使用保证金、预付款、应付款等款项冲抵违约金。</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若乙方积极配合查处接受商业贿赂人员的，甲方可减少或免除相对应的违约金。</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上述责任承担方式可单独适用，也可合并适用。</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五、协议的生效、变更或解除 </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1.本协议为主合同的补充内容，与主合同具有同样的法律效力。</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2.</w:t>
      </w:r>
      <w:r>
        <w:rPr>
          <w:rFonts w:hint="eastAsia" w:ascii="仿宋" w:hAnsi="仿宋" w:eastAsia="仿宋" w:cs="仿宋"/>
          <w:sz w:val="28"/>
          <w:szCs w:val="28"/>
        </w:rPr>
        <w:t>本协议及</w:t>
      </w:r>
      <w:r>
        <w:rPr>
          <w:rFonts w:hint="eastAsia" w:ascii="仿宋" w:hAnsi="仿宋" w:eastAsia="仿宋" w:cs="仿宋"/>
          <w:sz w:val="28"/>
          <w:szCs w:val="28"/>
          <w:lang w:eastAsia="zh-Hans"/>
        </w:rPr>
        <w:t>主合同终止，本协议仍具有追溯相关责任的法律效力。</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 xml:space="preserve">3.本协议的生效日期：自甲乙双方签字盖章之日起生效。 </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六、争议解决条款</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因履行本协议发生的任何纠纷，双方协商解决；如协商不成时，争议解决方式与主合同一致。</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七、其他</w:t>
      </w:r>
    </w:p>
    <w:p>
      <w:pPr>
        <w:tabs>
          <w:tab w:val="left" w:pos="1134"/>
        </w:tabs>
        <w:adjustRightInd w:val="0"/>
        <w:snapToGrid w:val="0"/>
        <w:spacing w:line="360" w:lineRule="auto"/>
        <w:ind w:firstLine="560" w:firstLineChars="200"/>
        <w:rPr>
          <w:rFonts w:ascii="仿宋" w:hAnsi="仿宋" w:eastAsia="仿宋" w:cs="仿宋"/>
          <w:sz w:val="28"/>
          <w:szCs w:val="28"/>
          <w:lang w:eastAsia="zh-Hans"/>
        </w:rPr>
      </w:pPr>
      <w:r>
        <w:rPr>
          <w:rFonts w:hint="eastAsia" w:ascii="仿宋" w:hAnsi="仿宋" w:eastAsia="仿宋" w:cs="仿宋"/>
          <w:sz w:val="28"/>
          <w:szCs w:val="28"/>
          <w:lang w:eastAsia="zh-Hans"/>
        </w:rPr>
        <w:t>1.甲乙双方确认在签订本协议前已仔细阅读上述条款内容，对本协议所产生的法律责任已清楚知悉并承诺遵守。</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2.本协议签订及甲乙双方各自持有份数均与主合同份数保持一致。</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（以下无正文）</w:t>
      </w:r>
    </w:p>
    <w:p>
      <w:pPr>
        <w:tabs>
          <w:tab w:val="left" w:pos="1134"/>
        </w:tabs>
        <w:adjustRightInd w:val="0"/>
        <w:snapToGrid w:val="0"/>
        <w:spacing w:line="360" w:lineRule="auto"/>
        <w:ind w:firstLine="560" w:firstLineChars="200"/>
        <w:rPr>
          <w:rFonts w:ascii="仿宋" w:hAnsi="仿宋" w:eastAsia="仿宋" w:cs="仿宋"/>
          <w:sz w:val="28"/>
          <w:szCs w:val="28"/>
        </w:rPr>
      </w:pP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甲方：（盖章）</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签字日期：</w:t>
      </w:r>
    </w:p>
    <w:p>
      <w:pPr>
        <w:tabs>
          <w:tab w:val="left" w:pos="1134"/>
        </w:tabs>
        <w:adjustRightInd w:val="0"/>
        <w:snapToGrid w:val="0"/>
        <w:spacing w:line="360" w:lineRule="auto"/>
        <w:ind w:firstLine="560" w:firstLineChars="200"/>
        <w:rPr>
          <w:rFonts w:ascii="仿宋" w:hAnsi="仿宋" w:eastAsia="仿宋" w:cs="仿宋"/>
          <w:sz w:val="28"/>
          <w:szCs w:val="28"/>
        </w:rPr>
      </w:pP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乙方：（盖章）</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代表人签字：</w:t>
      </w:r>
    </w:p>
    <w:p>
      <w:pPr>
        <w:tabs>
          <w:tab w:val="left" w:pos="1134"/>
        </w:tabs>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电话：</w:t>
      </w:r>
    </w:p>
    <w:p>
      <w:pPr>
        <w:widowControl/>
        <w:adjustRightInd w:val="0"/>
        <w:snapToGrid w:val="0"/>
        <w:spacing w:line="360" w:lineRule="auto"/>
        <w:ind w:firstLine="560" w:firstLineChars="200"/>
        <w:rPr>
          <w:rFonts w:ascii="仿宋" w:hAnsi="仿宋" w:eastAsia="仿宋" w:cs="仿宋"/>
          <w:sz w:val="28"/>
          <w:szCs w:val="28"/>
          <w:lang w:bidi="ar"/>
        </w:rPr>
      </w:pPr>
      <w:r>
        <w:rPr>
          <w:rFonts w:hint="eastAsia" w:ascii="仿宋" w:hAnsi="仿宋" w:eastAsia="仿宋" w:cs="仿宋"/>
          <w:sz w:val="28"/>
          <w:szCs w:val="28"/>
        </w:rPr>
        <w:t>签字日期</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仿宋">
    <w:altName w:val="汉仪仿宋KW"/>
    <w:panose1 w:val="02010609060101010101"/>
    <w:charset w:val="86"/>
    <w:family w:val="modern"/>
    <w:pitch w:val="default"/>
    <w:sig w:usb0="00000000" w:usb1="00000000" w:usb2="00000016"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46D7E"/>
    <w:multiLevelType w:val="singleLevel"/>
    <w:tmpl w:val="AAB46D7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b90423bf-8902-4691-a05f-260f6c82f0f3"/>
  </w:docVars>
  <w:rsids>
    <w:rsidRoot w:val="00222DA1"/>
    <w:rsid w:val="00011A41"/>
    <w:rsid w:val="00015A9C"/>
    <w:rsid w:val="000162AD"/>
    <w:rsid w:val="00040744"/>
    <w:rsid w:val="00064860"/>
    <w:rsid w:val="00064DA7"/>
    <w:rsid w:val="000733BD"/>
    <w:rsid w:val="00076703"/>
    <w:rsid w:val="00080551"/>
    <w:rsid w:val="000814A0"/>
    <w:rsid w:val="00081800"/>
    <w:rsid w:val="000B2E45"/>
    <w:rsid w:val="000B534C"/>
    <w:rsid w:val="000B760A"/>
    <w:rsid w:val="000E4A64"/>
    <w:rsid w:val="000F2E0F"/>
    <w:rsid w:val="00112848"/>
    <w:rsid w:val="00116057"/>
    <w:rsid w:val="00125BA1"/>
    <w:rsid w:val="00137853"/>
    <w:rsid w:val="0014631B"/>
    <w:rsid w:val="00146358"/>
    <w:rsid w:val="00153F73"/>
    <w:rsid w:val="00154D63"/>
    <w:rsid w:val="00193ADD"/>
    <w:rsid w:val="00195C28"/>
    <w:rsid w:val="001A03FA"/>
    <w:rsid w:val="001B0DD4"/>
    <w:rsid w:val="001F00E8"/>
    <w:rsid w:val="001F564F"/>
    <w:rsid w:val="00200E21"/>
    <w:rsid w:val="00206625"/>
    <w:rsid w:val="00214305"/>
    <w:rsid w:val="00222DA1"/>
    <w:rsid w:val="00224EE3"/>
    <w:rsid w:val="00230F0A"/>
    <w:rsid w:val="00237A6E"/>
    <w:rsid w:val="00237C12"/>
    <w:rsid w:val="00262594"/>
    <w:rsid w:val="00272797"/>
    <w:rsid w:val="00273E08"/>
    <w:rsid w:val="002A5AEF"/>
    <w:rsid w:val="002B60A1"/>
    <w:rsid w:val="002C2C99"/>
    <w:rsid w:val="002C32F1"/>
    <w:rsid w:val="002C35BD"/>
    <w:rsid w:val="002C68EC"/>
    <w:rsid w:val="002F75E4"/>
    <w:rsid w:val="003078E2"/>
    <w:rsid w:val="00324A84"/>
    <w:rsid w:val="0034169D"/>
    <w:rsid w:val="00343CA2"/>
    <w:rsid w:val="003504DF"/>
    <w:rsid w:val="00350D65"/>
    <w:rsid w:val="00357B2B"/>
    <w:rsid w:val="00362E44"/>
    <w:rsid w:val="003706F4"/>
    <w:rsid w:val="003810B8"/>
    <w:rsid w:val="00384088"/>
    <w:rsid w:val="0039468F"/>
    <w:rsid w:val="0039558B"/>
    <w:rsid w:val="003A56E6"/>
    <w:rsid w:val="003B2B2C"/>
    <w:rsid w:val="003C1CB2"/>
    <w:rsid w:val="003D3E03"/>
    <w:rsid w:val="00421917"/>
    <w:rsid w:val="00433476"/>
    <w:rsid w:val="00434050"/>
    <w:rsid w:val="00464664"/>
    <w:rsid w:val="00465796"/>
    <w:rsid w:val="004814EF"/>
    <w:rsid w:val="004B1040"/>
    <w:rsid w:val="004B3B9E"/>
    <w:rsid w:val="004C4D4B"/>
    <w:rsid w:val="004D3ABF"/>
    <w:rsid w:val="004E481C"/>
    <w:rsid w:val="004E5479"/>
    <w:rsid w:val="004F3851"/>
    <w:rsid w:val="0050182F"/>
    <w:rsid w:val="00504FC2"/>
    <w:rsid w:val="00525508"/>
    <w:rsid w:val="005258FA"/>
    <w:rsid w:val="00535A19"/>
    <w:rsid w:val="00537D61"/>
    <w:rsid w:val="0055156D"/>
    <w:rsid w:val="00561818"/>
    <w:rsid w:val="005829BD"/>
    <w:rsid w:val="00582DCB"/>
    <w:rsid w:val="00590CB8"/>
    <w:rsid w:val="005A01C3"/>
    <w:rsid w:val="005A4439"/>
    <w:rsid w:val="005B1985"/>
    <w:rsid w:val="005C06DB"/>
    <w:rsid w:val="005C237B"/>
    <w:rsid w:val="005C5B56"/>
    <w:rsid w:val="006029A2"/>
    <w:rsid w:val="00605AD7"/>
    <w:rsid w:val="0061759D"/>
    <w:rsid w:val="00635211"/>
    <w:rsid w:val="00636741"/>
    <w:rsid w:val="00637FE1"/>
    <w:rsid w:val="00651C03"/>
    <w:rsid w:val="00663CCD"/>
    <w:rsid w:val="0066687B"/>
    <w:rsid w:val="00673C15"/>
    <w:rsid w:val="006B201A"/>
    <w:rsid w:val="006B25AC"/>
    <w:rsid w:val="006B493B"/>
    <w:rsid w:val="006D256E"/>
    <w:rsid w:val="006E0EB4"/>
    <w:rsid w:val="00714150"/>
    <w:rsid w:val="0071652C"/>
    <w:rsid w:val="00725B37"/>
    <w:rsid w:val="0074743D"/>
    <w:rsid w:val="00755295"/>
    <w:rsid w:val="0077309A"/>
    <w:rsid w:val="00776C95"/>
    <w:rsid w:val="00786005"/>
    <w:rsid w:val="00795FD5"/>
    <w:rsid w:val="007A4219"/>
    <w:rsid w:val="007C00E1"/>
    <w:rsid w:val="007C3FBE"/>
    <w:rsid w:val="007F46E7"/>
    <w:rsid w:val="007F4901"/>
    <w:rsid w:val="007F6E68"/>
    <w:rsid w:val="00825BA2"/>
    <w:rsid w:val="00825D11"/>
    <w:rsid w:val="0083035A"/>
    <w:rsid w:val="00831FA3"/>
    <w:rsid w:val="00837FDE"/>
    <w:rsid w:val="00841CA2"/>
    <w:rsid w:val="00842640"/>
    <w:rsid w:val="008429BB"/>
    <w:rsid w:val="008A3295"/>
    <w:rsid w:val="008A3D3D"/>
    <w:rsid w:val="008B0186"/>
    <w:rsid w:val="008B6AB4"/>
    <w:rsid w:val="008C0BFA"/>
    <w:rsid w:val="008D1C8B"/>
    <w:rsid w:val="008D5360"/>
    <w:rsid w:val="008D5433"/>
    <w:rsid w:val="008E5988"/>
    <w:rsid w:val="0092062D"/>
    <w:rsid w:val="009222AE"/>
    <w:rsid w:val="00924B35"/>
    <w:rsid w:val="009330BE"/>
    <w:rsid w:val="00940F3A"/>
    <w:rsid w:val="00952F80"/>
    <w:rsid w:val="00964DED"/>
    <w:rsid w:val="0097451E"/>
    <w:rsid w:val="0097541F"/>
    <w:rsid w:val="0098478F"/>
    <w:rsid w:val="009B29A3"/>
    <w:rsid w:val="009D3F74"/>
    <w:rsid w:val="009D5B3F"/>
    <w:rsid w:val="009F7032"/>
    <w:rsid w:val="00A02584"/>
    <w:rsid w:val="00A13E06"/>
    <w:rsid w:val="00A30C72"/>
    <w:rsid w:val="00A35942"/>
    <w:rsid w:val="00A3794D"/>
    <w:rsid w:val="00A70A16"/>
    <w:rsid w:val="00A91293"/>
    <w:rsid w:val="00AA46FF"/>
    <w:rsid w:val="00AB49E7"/>
    <w:rsid w:val="00AB67E4"/>
    <w:rsid w:val="00AD15C3"/>
    <w:rsid w:val="00AE2811"/>
    <w:rsid w:val="00AF0CF2"/>
    <w:rsid w:val="00AF23AE"/>
    <w:rsid w:val="00AF4203"/>
    <w:rsid w:val="00B036A4"/>
    <w:rsid w:val="00B14C5B"/>
    <w:rsid w:val="00B14FFC"/>
    <w:rsid w:val="00B3354D"/>
    <w:rsid w:val="00B4112E"/>
    <w:rsid w:val="00B53B79"/>
    <w:rsid w:val="00B62398"/>
    <w:rsid w:val="00B765BA"/>
    <w:rsid w:val="00B82EF5"/>
    <w:rsid w:val="00B84241"/>
    <w:rsid w:val="00B95618"/>
    <w:rsid w:val="00BA2172"/>
    <w:rsid w:val="00BA49C7"/>
    <w:rsid w:val="00BB32F5"/>
    <w:rsid w:val="00BB54AA"/>
    <w:rsid w:val="00BC15AF"/>
    <w:rsid w:val="00BD124A"/>
    <w:rsid w:val="00BD5E29"/>
    <w:rsid w:val="00BE2F75"/>
    <w:rsid w:val="00C17F41"/>
    <w:rsid w:val="00C45400"/>
    <w:rsid w:val="00C47657"/>
    <w:rsid w:val="00C503C6"/>
    <w:rsid w:val="00C731D6"/>
    <w:rsid w:val="00C74CAA"/>
    <w:rsid w:val="00C7598F"/>
    <w:rsid w:val="00CA7BE7"/>
    <w:rsid w:val="00CB03B6"/>
    <w:rsid w:val="00CB03C8"/>
    <w:rsid w:val="00CB6099"/>
    <w:rsid w:val="00CC23B1"/>
    <w:rsid w:val="00CD128A"/>
    <w:rsid w:val="00CD2455"/>
    <w:rsid w:val="00CD4A34"/>
    <w:rsid w:val="00CD64C8"/>
    <w:rsid w:val="00CE1B5A"/>
    <w:rsid w:val="00D04CC7"/>
    <w:rsid w:val="00D059C8"/>
    <w:rsid w:val="00D116D0"/>
    <w:rsid w:val="00D13926"/>
    <w:rsid w:val="00D21AEF"/>
    <w:rsid w:val="00D2490F"/>
    <w:rsid w:val="00D34260"/>
    <w:rsid w:val="00D3553D"/>
    <w:rsid w:val="00D54F20"/>
    <w:rsid w:val="00D61436"/>
    <w:rsid w:val="00D6313D"/>
    <w:rsid w:val="00D64FCD"/>
    <w:rsid w:val="00D749A7"/>
    <w:rsid w:val="00D77D49"/>
    <w:rsid w:val="00D830DF"/>
    <w:rsid w:val="00D8544F"/>
    <w:rsid w:val="00D9633B"/>
    <w:rsid w:val="00DA3F71"/>
    <w:rsid w:val="00DB31B5"/>
    <w:rsid w:val="00DC1908"/>
    <w:rsid w:val="00DC76BC"/>
    <w:rsid w:val="00DD1435"/>
    <w:rsid w:val="00DD1D72"/>
    <w:rsid w:val="00DE4BAC"/>
    <w:rsid w:val="00DF06F4"/>
    <w:rsid w:val="00E0201B"/>
    <w:rsid w:val="00E14B98"/>
    <w:rsid w:val="00E16AB8"/>
    <w:rsid w:val="00E16CF5"/>
    <w:rsid w:val="00E30038"/>
    <w:rsid w:val="00E31257"/>
    <w:rsid w:val="00E45215"/>
    <w:rsid w:val="00E516B7"/>
    <w:rsid w:val="00E8505F"/>
    <w:rsid w:val="00EC39D9"/>
    <w:rsid w:val="00ED18C7"/>
    <w:rsid w:val="00ED7CF2"/>
    <w:rsid w:val="00EE59A7"/>
    <w:rsid w:val="00EF0E25"/>
    <w:rsid w:val="00F00C4A"/>
    <w:rsid w:val="00F06797"/>
    <w:rsid w:val="00F10583"/>
    <w:rsid w:val="00F24A3E"/>
    <w:rsid w:val="00F428E1"/>
    <w:rsid w:val="00F51EC2"/>
    <w:rsid w:val="00F60475"/>
    <w:rsid w:val="00F74DD0"/>
    <w:rsid w:val="00F82EEC"/>
    <w:rsid w:val="00F95612"/>
    <w:rsid w:val="00F97183"/>
    <w:rsid w:val="00FD6C42"/>
    <w:rsid w:val="00FE5BE5"/>
    <w:rsid w:val="01051E4C"/>
    <w:rsid w:val="01622091"/>
    <w:rsid w:val="018A26AE"/>
    <w:rsid w:val="01BA1D4A"/>
    <w:rsid w:val="0319454E"/>
    <w:rsid w:val="033E696D"/>
    <w:rsid w:val="04864A9B"/>
    <w:rsid w:val="04CB4348"/>
    <w:rsid w:val="04CD5176"/>
    <w:rsid w:val="04D37589"/>
    <w:rsid w:val="05446710"/>
    <w:rsid w:val="055135C4"/>
    <w:rsid w:val="05F63A97"/>
    <w:rsid w:val="05FB7B8F"/>
    <w:rsid w:val="0608138F"/>
    <w:rsid w:val="06497A35"/>
    <w:rsid w:val="07216AE2"/>
    <w:rsid w:val="07715268"/>
    <w:rsid w:val="07F947ED"/>
    <w:rsid w:val="081E5734"/>
    <w:rsid w:val="088F7A1A"/>
    <w:rsid w:val="08CF0506"/>
    <w:rsid w:val="08D34766"/>
    <w:rsid w:val="08DB473A"/>
    <w:rsid w:val="08EF6AC2"/>
    <w:rsid w:val="098E4DDC"/>
    <w:rsid w:val="09AE1D07"/>
    <w:rsid w:val="09E13D9B"/>
    <w:rsid w:val="0A191365"/>
    <w:rsid w:val="0A3127B5"/>
    <w:rsid w:val="0A5148B3"/>
    <w:rsid w:val="0AC16ABD"/>
    <w:rsid w:val="0ACD1112"/>
    <w:rsid w:val="0B776CC6"/>
    <w:rsid w:val="0BB439AC"/>
    <w:rsid w:val="0BCE4606"/>
    <w:rsid w:val="0C8C1339"/>
    <w:rsid w:val="0D191BE1"/>
    <w:rsid w:val="0E7E0566"/>
    <w:rsid w:val="0EA42601"/>
    <w:rsid w:val="0EAA7742"/>
    <w:rsid w:val="0F476230"/>
    <w:rsid w:val="0F977B31"/>
    <w:rsid w:val="0F991612"/>
    <w:rsid w:val="0F9E3BE6"/>
    <w:rsid w:val="0FBE02E2"/>
    <w:rsid w:val="11BD13A5"/>
    <w:rsid w:val="11F50978"/>
    <w:rsid w:val="129973FF"/>
    <w:rsid w:val="13840C20"/>
    <w:rsid w:val="13A6796B"/>
    <w:rsid w:val="13D26F2C"/>
    <w:rsid w:val="14547260"/>
    <w:rsid w:val="150F0169"/>
    <w:rsid w:val="15BE44B8"/>
    <w:rsid w:val="15DC0BC8"/>
    <w:rsid w:val="16436D08"/>
    <w:rsid w:val="167F2C0C"/>
    <w:rsid w:val="168604D1"/>
    <w:rsid w:val="16E12982"/>
    <w:rsid w:val="16EB7643"/>
    <w:rsid w:val="170A4CC0"/>
    <w:rsid w:val="17120E59"/>
    <w:rsid w:val="171A4BA4"/>
    <w:rsid w:val="17A34DD2"/>
    <w:rsid w:val="17E52734"/>
    <w:rsid w:val="18555B48"/>
    <w:rsid w:val="18652676"/>
    <w:rsid w:val="18C83CEE"/>
    <w:rsid w:val="1902112B"/>
    <w:rsid w:val="1A18361C"/>
    <w:rsid w:val="1A205250"/>
    <w:rsid w:val="1A4B0D84"/>
    <w:rsid w:val="1AEE4A81"/>
    <w:rsid w:val="1B3E7C50"/>
    <w:rsid w:val="1B8906FC"/>
    <w:rsid w:val="1BA234E8"/>
    <w:rsid w:val="1BD25CF1"/>
    <w:rsid w:val="1BE05733"/>
    <w:rsid w:val="1BEE0CC5"/>
    <w:rsid w:val="1CEB14BC"/>
    <w:rsid w:val="1D045E7E"/>
    <w:rsid w:val="1D2E6FE8"/>
    <w:rsid w:val="1D672C70"/>
    <w:rsid w:val="1DBB4C44"/>
    <w:rsid w:val="1E2419E1"/>
    <w:rsid w:val="1E363DC4"/>
    <w:rsid w:val="1E5F7ACC"/>
    <w:rsid w:val="1EC7494E"/>
    <w:rsid w:val="1EF95FF7"/>
    <w:rsid w:val="1F83778A"/>
    <w:rsid w:val="202A53EE"/>
    <w:rsid w:val="205D6CBF"/>
    <w:rsid w:val="21300ADF"/>
    <w:rsid w:val="21AF1B36"/>
    <w:rsid w:val="21D56D2D"/>
    <w:rsid w:val="21E8421C"/>
    <w:rsid w:val="22C344E3"/>
    <w:rsid w:val="22C42F77"/>
    <w:rsid w:val="22E2588F"/>
    <w:rsid w:val="22E62D3E"/>
    <w:rsid w:val="23E34D81"/>
    <w:rsid w:val="2450260E"/>
    <w:rsid w:val="24832F32"/>
    <w:rsid w:val="24864284"/>
    <w:rsid w:val="253D3FEF"/>
    <w:rsid w:val="27A110F5"/>
    <w:rsid w:val="27E86E0E"/>
    <w:rsid w:val="281C3D2E"/>
    <w:rsid w:val="286745BE"/>
    <w:rsid w:val="286D4544"/>
    <w:rsid w:val="28992513"/>
    <w:rsid w:val="289F0154"/>
    <w:rsid w:val="2A36759F"/>
    <w:rsid w:val="2A842608"/>
    <w:rsid w:val="2A936DFF"/>
    <w:rsid w:val="2AAE58D7"/>
    <w:rsid w:val="2B110340"/>
    <w:rsid w:val="2B1B7EB7"/>
    <w:rsid w:val="2B55240C"/>
    <w:rsid w:val="2B5C51D1"/>
    <w:rsid w:val="2B856311"/>
    <w:rsid w:val="2C020344"/>
    <w:rsid w:val="2CC82C80"/>
    <w:rsid w:val="2D2113F9"/>
    <w:rsid w:val="2D2E54AB"/>
    <w:rsid w:val="2D5533FD"/>
    <w:rsid w:val="2D88240F"/>
    <w:rsid w:val="2D9D1FA4"/>
    <w:rsid w:val="2DFC3F11"/>
    <w:rsid w:val="2E5171F3"/>
    <w:rsid w:val="2EDC2A13"/>
    <w:rsid w:val="2EF22236"/>
    <w:rsid w:val="2FAF2966"/>
    <w:rsid w:val="2FF53175"/>
    <w:rsid w:val="30713277"/>
    <w:rsid w:val="311100D9"/>
    <w:rsid w:val="312E16A3"/>
    <w:rsid w:val="3188062F"/>
    <w:rsid w:val="31903F88"/>
    <w:rsid w:val="3198620B"/>
    <w:rsid w:val="32070E76"/>
    <w:rsid w:val="322234EE"/>
    <w:rsid w:val="328A56AC"/>
    <w:rsid w:val="32EF5DED"/>
    <w:rsid w:val="3387564F"/>
    <w:rsid w:val="33944B12"/>
    <w:rsid w:val="33D11A5A"/>
    <w:rsid w:val="33D53C60"/>
    <w:rsid w:val="344D6CB4"/>
    <w:rsid w:val="3496201B"/>
    <w:rsid w:val="34A177E5"/>
    <w:rsid w:val="350A3BF4"/>
    <w:rsid w:val="352B0250"/>
    <w:rsid w:val="3558300F"/>
    <w:rsid w:val="355D2461"/>
    <w:rsid w:val="359A53D6"/>
    <w:rsid w:val="35BD7D90"/>
    <w:rsid w:val="35ED2584"/>
    <w:rsid w:val="35F875DA"/>
    <w:rsid w:val="360D7D52"/>
    <w:rsid w:val="3611148A"/>
    <w:rsid w:val="36445CCF"/>
    <w:rsid w:val="36B95969"/>
    <w:rsid w:val="37205510"/>
    <w:rsid w:val="37503F9E"/>
    <w:rsid w:val="37740825"/>
    <w:rsid w:val="3841209E"/>
    <w:rsid w:val="3848463C"/>
    <w:rsid w:val="38962EE8"/>
    <w:rsid w:val="3A7546EA"/>
    <w:rsid w:val="3AF17DC9"/>
    <w:rsid w:val="3B950B19"/>
    <w:rsid w:val="3BA1126C"/>
    <w:rsid w:val="3C2E7B2E"/>
    <w:rsid w:val="3C4E3C34"/>
    <w:rsid w:val="3C7301F1"/>
    <w:rsid w:val="3CAF3C5D"/>
    <w:rsid w:val="3D425817"/>
    <w:rsid w:val="3D792ACB"/>
    <w:rsid w:val="3D8C6A13"/>
    <w:rsid w:val="3E815973"/>
    <w:rsid w:val="3F1F42B7"/>
    <w:rsid w:val="3F7240EB"/>
    <w:rsid w:val="3FA0014F"/>
    <w:rsid w:val="3FAF1C5C"/>
    <w:rsid w:val="3FDB4108"/>
    <w:rsid w:val="4025625A"/>
    <w:rsid w:val="40B966CD"/>
    <w:rsid w:val="41452FE4"/>
    <w:rsid w:val="42044C81"/>
    <w:rsid w:val="42915828"/>
    <w:rsid w:val="439F76B3"/>
    <w:rsid w:val="43C95804"/>
    <w:rsid w:val="44864AA0"/>
    <w:rsid w:val="44A66E7C"/>
    <w:rsid w:val="44BC6AA8"/>
    <w:rsid w:val="44E26E48"/>
    <w:rsid w:val="44FA5A84"/>
    <w:rsid w:val="45EF45C4"/>
    <w:rsid w:val="46052D96"/>
    <w:rsid w:val="468679DC"/>
    <w:rsid w:val="46A0383F"/>
    <w:rsid w:val="46DB7B00"/>
    <w:rsid w:val="46EE6F59"/>
    <w:rsid w:val="48D26E94"/>
    <w:rsid w:val="492F1BC7"/>
    <w:rsid w:val="4981448B"/>
    <w:rsid w:val="49870082"/>
    <w:rsid w:val="49D72817"/>
    <w:rsid w:val="49DC7359"/>
    <w:rsid w:val="4ACB3DE1"/>
    <w:rsid w:val="4BAC561A"/>
    <w:rsid w:val="4C0439C1"/>
    <w:rsid w:val="4D9C1893"/>
    <w:rsid w:val="4DB94ADB"/>
    <w:rsid w:val="4E4966F7"/>
    <w:rsid w:val="4E5D3C82"/>
    <w:rsid w:val="501F215E"/>
    <w:rsid w:val="505F2D88"/>
    <w:rsid w:val="514318D7"/>
    <w:rsid w:val="52704994"/>
    <w:rsid w:val="5294315D"/>
    <w:rsid w:val="52972612"/>
    <w:rsid w:val="530806DE"/>
    <w:rsid w:val="537D4134"/>
    <w:rsid w:val="53807038"/>
    <w:rsid w:val="538A0B3C"/>
    <w:rsid w:val="5415414D"/>
    <w:rsid w:val="54A31902"/>
    <w:rsid w:val="54BE3EA7"/>
    <w:rsid w:val="55394479"/>
    <w:rsid w:val="5543112E"/>
    <w:rsid w:val="55A70A1D"/>
    <w:rsid w:val="55B1747F"/>
    <w:rsid w:val="55B64551"/>
    <w:rsid w:val="55E92BB7"/>
    <w:rsid w:val="564D4072"/>
    <w:rsid w:val="567B1415"/>
    <w:rsid w:val="56933A4F"/>
    <w:rsid w:val="56BE1DC5"/>
    <w:rsid w:val="56E06530"/>
    <w:rsid w:val="57264483"/>
    <w:rsid w:val="57476652"/>
    <w:rsid w:val="585C49E5"/>
    <w:rsid w:val="586F0457"/>
    <w:rsid w:val="590D2BD1"/>
    <w:rsid w:val="5A1703F0"/>
    <w:rsid w:val="5A3103F4"/>
    <w:rsid w:val="5A695504"/>
    <w:rsid w:val="5B0C46C9"/>
    <w:rsid w:val="5B1A0180"/>
    <w:rsid w:val="5B211D7B"/>
    <w:rsid w:val="5B320CFC"/>
    <w:rsid w:val="5BC9255F"/>
    <w:rsid w:val="5BF210F2"/>
    <w:rsid w:val="5C8345EE"/>
    <w:rsid w:val="5CDB6FB7"/>
    <w:rsid w:val="5D9905E8"/>
    <w:rsid w:val="5DA93220"/>
    <w:rsid w:val="5DD040EF"/>
    <w:rsid w:val="5FAD37A1"/>
    <w:rsid w:val="5FFBF94C"/>
    <w:rsid w:val="6082700E"/>
    <w:rsid w:val="60FD1121"/>
    <w:rsid w:val="6101510A"/>
    <w:rsid w:val="611B37BA"/>
    <w:rsid w:val="619620EB"/>
    <w:rsid w:val="61F5548B"/>
    <w:rsid w:val="61F67600"/>
    <w:rsid w:val="62251D84"/>
    <w:rsid w:val="622B733C"/>
    <w:rsid w:val="624C4B4A"/>
    <w:rsid w:val="62764FAB"/>
    <w:rsid w:val="62EF7FF6"/>
    <w:rsid w:val="63D22876"/>
    <w:rsid w:val="63D47C8E"/>
    <w:rsid w:val="63F05E0D"/>
    <w:rsid w:val="64137491"/>
    <w:rsid w:val="64697AA1"/>
    <w:rsid w:val="649E5D3C"/>
    <w:rsid w:val="64EA4CE8"/>
    <w:rsid w:val="65107E6C"/>
    <w:rsid w:val="653C4D87"/>
    <w:rsid w:val="6580104F"/>
    <w:rsid w:val="659D3354"/>
    <w:rsid w:val="66106E6A"/>
    <w:rsid w:val="6646550E"/>
    <w:rsid w:val="66C43787"/>
    <w:rsid w:val="67711038"/>
    <w:rsid w:val="67CB67E7"/>
    <w:rsid w:val="684A0189"/>
    <w:rsid w:val="695569BF"/>
    <w:rsid w:val="696C7ACD"/>
    <w:rsid w:val="69D81B09"/>
    <w:rsid w:val="69F866F7"/>
    <w:rsid w:val="69FB553B"/>
    <w:rsid w:val="6A05798A"/>
    <w:rsid w:val="6A3274DB"/>
    <w:rsid w:val="6A37428B"/>
    <w:rsid w:val="6A467039"/>
    <w:rsid w:val="6A495DD7"/>
    <w:rsid w:val="6AC95853"/>
    <w:rsid w:val="6B5925FD"/>
    <w:rsid w:val="6BD72F6C"/>
    <w:rsid w:val="6C951F56"/>
    <w:rsid w:val="6CF8394D"/>
    <w:rsid w:val="6D214429"/>
    <w:rsid w:val="6D821B8D"/>
    <w:rsid w:val="6DB53715"/>
    <w:rsid w:val="6DBB528E"/>
    <w:rsid w:val="6DF70B9F"/>
    <w:rsid w:val="6E0F4C7F"/>
    <w:rsid w:val="6EB209C8"/>
    <w:rsid w:val="6EE016F0"/>
    <w:rsid w:val="6F256E01"/>
    <w:rsid w:val="6F3C641B"/>
    <w:rsid w:val="6F3D7060"/>
    <w:rsid w:val="6F6C470B"/>
    <w:rsid w:val="7030723E"/>
    <w:rsid w:val="71226D3A"/>
    <w:rsid w:val="713C553F"/>
    <w:rsid w:val="71D02427"/>
    <w:rsid w:val="71FA5FC9"/>
    <w:rsid w:val="721245BB"/>
    <w:rsid w:val="7234149C"/>
    <w:rsid w:val="72443C1B"/>
    <w:rsid w:val="738C7F28"/>
    <w:rsid w:val="73F27641"/>
    <w:rsid w:val="7448595E"/>
    <w:rsid w:val="74B370EA"/>
    <w:rsid w:val="74BB18E9"/>
    <w:rsid w:val="75175D2D"/>
    <w:rsid w:val="75E9502A"/>
    <w:rsid w:val="76505678"/>
    <w:rsid w:val="76BE191E"/>
    <w:rsid w:val="76F224C3"/>
    <w:rsid w:val="77446B53"/>
    <w:rsid w:val="77874C68"/>
    <w:rsid w:val="77C25E33"/>
    <w:rsid w:val="77C36EA2"/>
    <w:rsid w:val="77D630EC"/>
    <w:rsid w:val="786B5803"/>
    <w:rsid w:val="78A8569E"/>
    <w:rsid w:val="78F30652"/>
    <w:rsid w:val="7922554C"/>
    <w:rsid w:val="79547C1E"/>
    <w:rsid w:val="795D4D28"/>
    <w:rsid w:val="79686CED"/>
    <w:rsid w:val="796E776F"/>
    <w:rsid w:val="79B365C9"/>
    <w:rsid w:val="79EA3C2E"/>
    <w:rsid w:val="7A3B416C"/>
    <w:rsid w:val="7A8C5721"/>
    <w:rsid w:val="7AB010EA"/>
    <w:rsid w:val="7B5A3FCE"/>
    <w:rsid w:val="7B616325"/>
    <w:rsid w:val="7BE96BEE"/>
    <w:rsid w:val="7BEB172F"/>
    <w:rsid w:val="7BF03249"/>
    <w:rsid w:val="7C3C5E6C"/>
    <w:rsid w:val="7CBB304B"/>
    <w:rsid w:val="7D0568EF"/>
    <w:rsid w:val="7D173ACC"/>
    <w:rsid w:val="7D1B55A6"/>
    <w:rsid w:val="7D966739"/>
    <w:rsid w:val="7DA270F0"/>
    <w:rsid w:val="7DFDD1BB"/>
    <w:rsid w:val="7E2E1391"/>
    <w:rsid w:val="7EDF0482"/>
    <w:rsid w:val="7EFF6DF3"/>
    <w:rsid w:val="7F9D24DA"/>
    <w:rsid w:val="7FA93F3D"/>
    <w:rsid w:val="7FAB7913"/>
    <w:rsid w:val="7FE548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Balloon Text"/>
    <w:basedOn w:val="1"/>
    <w:link w:val="18"/>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2"/>
    <w:basedOn w:val="4"/>
    <w:qFormat/>
    <w:uiPriority w:val="0"/>
    <w:pPr>
      <w:ind w:firstLine="420" w:firstLineChars="200"/>
    </w:pPr>
    <w:rPr>
      <w:rFonts w:ascii="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0"/>
    <w:rPr>
      <w:color w:val="0000FF"/>
      <w:u w:val="none"/>
    </w:rPr>
  </w:style>
  <w:style w:type="paragraph" w:customStyle="1" w:styleId="15">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6">
    <w:name w:val="页眉 字符"/>
    <w:basedOn w:val="13"/>
    <w:link w:val="7"/>
    <w:qFormat/>
    <w:uiPriority w:val="99"/>
    <w:rPr>
      <w:sz w:val="18"/>
      <w:szCs w:val="18"/>
    </w:rPr>
  </w:style>
  <w:style w:type="character" w:customStyle="1" w:styleId="17">
    <w:name w:val="页脚 字符"/>
    <w:basedOn w:val="13"/>
    <w:link w:val="6"/>
    <w:qFormat/>
    <w:uiPriority w:val="99"/>
    <w:rPr>
      <w:sz w:val="18"/>
      <w:szCs w:val="18"/>
    </w:rPr>
  </w:style>
  <w:style w:type="character" w:customStyle="1" w:styleId="18">
    <w:name w:val="批注框文本 字符"/>
    <w:basedOn w:val="13"/>
    <w:link w:val="5"/>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1700</Words>
  <Characters>9695</Characters>
  <Lines>80</Lines>
  <Paragraphs>22</Paragraphs>
  <TotalTime>19</TotalTime>
  <ScaleCrop>false</ScaleCrop>
  <LinksUpToDate>false</LinksUpToDate>
  <CharactersWithSpaces>11373</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2025-02-13T22:44:00Z</dcterms:created>
  <dc:creator>0002219</dc:creator>
  <cp:lastModifiedBy>9707</cp:lastModifiedBy>
  <dcterms:modified xsi:type="dcterms:W3CDTF">2025-05-23T15:00:43Z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2BE90893119B4769B41D6FC4D6BA1142_13</vt:lpwstr>
  </property>
  <property fmtid="{D5CDD505-2E9C-101B-9397-08002B2CF9AE}" pid="4" name="KSOTemplateDocerSaveRecord">
    <vt:lpwstr>eyJoZGlkIjoiYjJiNzE1NWQ3ZTliOTFkYzkwOWU0OWUxMzRhZGI4MzUiLCJ1c2VySWQiOiIyNTQxMjAyMzkifQ==</vt:lpwstr>
  </property>
</Properties>
</file>