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509B" w14:textId="009B819F" w:rsidR="00D06327" w:rsidRDefault="00FE0EDE">
      <w:pPr>
        <w:spacing w:line="360" w:lineRule="auto"/>
        <w:jc w:val="center"/>
        <w:rPr>
          <w:rFonts w:asciiTheme="minorEastAsia" w:eastAsiaTheme="minorEastAsia" w:hAnsiTheme="minorEastAsia" w:cs="仿宋"/>
          <w:b/>
          <w:bCs/>
          <w:kern w:val="0"/>
          <w:sz w:val="36"/>
          <w:szCs w:val="36"/>
        </w:rPr>
      </w:pPr>
      <w:r>
        <w:rPr>
          <w:rFonts w:ascii="黑体" w:eastAsia="黑体" w:hAnsi="宋体" w:hint="eastAsia"/>
          <w:bCs/>
          <w:color w:val="000000"/>
          <w:sz w:val="32"/>
          <w:szCs w:val="32"/>
        </w:rPr>
        <w:t>2025</w:t>
      </w:r>
      <w:r>
        <w:rPr>
          <w:rFonts w:ascii="黑体" w:eastAsia="黑体" w:hAnsi="宋体" w:hint="eastAsia"/>
          <w:bCs/>
          <w:color w:val="000000"/>
          <w:sz w:val="32"/>
          <w:szCs w:val="32"/>
        </w:rPr>
        <w:t>年第</w:t>
      </w:r>
      <w:r>
        <w:rPr>
          <w:rFonts w:ascii="黑体" w:eastAsia="黑体" w:hAnsi="宋体" w:hint="eastAsia"/>
          <w:bCs/>
          <w:color w:val="000000"/>
          <w:sz w:val="32"/>
          <w:szCs w:val="32"/>
        </w:rPr>
        <w:t>三</w:t>
      </w:r>
      <w:r>
        <w:rPr>
          <w:rFonts w:ascii="黑体" w:eastAsia="黑体" w:hAnsi="宋体" w:hint="eastAsia"/>
          <w:bCs/>
          <w:color w:val="000000"/>
          <w:sz w:val="32"/>
          <w:szCs w:val="32"/>
        </w:rPr>
        <w:t>批常规检验设备资源库寻源信息</w:t>
      </w:r>
      <w:r w:rsidR="009249BB">
        <w:rPr>
          <w:rFonts w:ascii="黑体" w:eastAsia="黑体" w:hAnsi="宋体" w:hint="eastAsia"/>
          <w:bCs/>
          <w:color w:val="000000"/>
          <w:sz w:val="32"/>
          <w:szCs w:val="32"/>
        </w:rPr>
        <w:t>二次</w:t>
      </w:r>
      <w:r>
        <w:rPr>
          <w:rFonts w:ascii="黑体" w:eastAsia="黑体" w:hAnsi="宋体" w:hint="eastAsia"/>
          <w:bCs/>
          <w:color w:val="000000"/>
          <w:sz w:val="32"/>
          <w:szCs w:val="32"/>
        </w:rPr>
        <w:t>公告</w:t>
      </w:r>
    </w:p>
    <w:p w14:paraId="2479970D" w14:textId="77777777" w:rsidR="00D06327" w:rsidRDefault="00D06327">
      <w:pPr>
        <w:widowControl/>
        <w:shd w:val="clear" w:color="auto" w:fill="FFFFFF"/>
        <w:snapToGrid w:val="0"/>
        <w:rPr>
          <w:rFonts w:asciiTheme="minorEastAsia" w:eastAsiaTheme="minorEastAsia" w:hAnsiTheme="minorEastAsia" w:cs="仿宋"/>
          <w:b/>
          <w:bCs/>
          <w:color w:val="FF0000"/>
          <w:kern w:val="0"/>
          <w:sz w:val="10"/>
          <w:szCs w:val="10"/>
        </w:rPr>
      </w:pPr>
    </w:p>
    <w:p w14:paraId="21BB2ADD" w14:textId="77777777" w:rsidR="00D06327" w:rsidRDefault="00FE0EDE">
      <w:pPr>
        <w:widowControl/>
        <w:shd w:val="clear" w:color="auto" w:fill="FFFFFF"/>
        <w:snapToGrid w:val="0"/>
        <w:ind w:firstLineChars="200" w:firstLine="600"/>
        <w:jc w:val="left"/>
        <w:rPr>
          <w:rFonts w:ascii="微软雅黑" w:eastAsia="微软雅黑" w:hAnsi="微软雅黑" w:cs="微软雅黑"/>
          <w:sz w:val="30"/>
          <w:szCs w:val="30"/>
        </w:rPr>
      </w:pPr>
      <w:r>
        <w:rPr>
          <w:rFonts w:ascii="微软雅黑" w:eastAsia="微软雅黑" w:hAnsi="微软雅黑" w:cs="微软雅黑" w:hint="eastAsia"/>
          <w:sz w:val="30"/>
          <w:szCs w:val="30"/>
        </w:rPr>
        <w:t>现对蒙牛乳业</w:t>
      </w:r>
      <w:r>
        <w:rPr>
          <w:rFonts w:ascii="黑体" w:eastAsia="黑体" w:hAnsi="宋体" w:hint="eastAsia"/>
          <w:bCs/>
          <w:color w:val="000000"/>
          <w:sz w:val="32"/>
          <w:szCs w:val="32"/>
        </w:rPr>
        <w:t>2025</w:t>
      </w:r>
      <w:r>
        <w:rPr>
          <w:rFonts w:ascii="黑体" w:eastAsia="黑体" w:hAnsi="宋体" w:hint="eastAsia"/>
          <w:bCs/>
          <w:color w:val="000000"/>
          <w:sz w:val="32"/>
          <w:szCs w:val="32"/>
        </w:rPr>
        <w:t>年第</w:t>
      </w:r>
      <w:r>
        <w:rPr>
          <w:rFonts w:ascii="黑体" w:eastAsia="黑体" w:hAnsi="宋体" w:hint="eastAsia"/>
          <w:bCs/>
          <w:color w:val="000000"/>
          <w:sz w:val="32"/>
          <w:szCs w:val="32"/>
        </w:rPr>
        <w:t>三</w:t>
      </w:r>
      <w:r>
        <w:rPr>
          <w:rFonts w:ascii="黑体" w:eastAsia="黑体" w:hAnsi="宋体" w:hint="eastAsia"/>
          <w:bCs/>
          <w:color w:val="000000"/>
          <w:sz w:val="32"/>
          <w:szCs w:val="32"/>
        </w:rPr>
        <w:t>批常规检验设备</w:t>
      </w:r>
      <w:r>
        <w:rPr>
          <w:rFonts w:ascii="微软雅黑" w:eastAsia="微软雅黑" w:hAnsi="微软雅黑" w:cs="微软雅黑" w:hint="eastAsia"/>
          <w:sz w:val="30"/>
          <w:szCs w:val="30"/>
        </w:rPr>
        <w:t>进行资源库入库公开寻源</w:t>
      </w:r>
      <w:r>
        <w:rPr>
          <w:rFonts w:ascii="微软雅黑" w:eastAsia="微软雅黑" w:hAnsi="微软雅黑" w:cs="微软雅黑" w:hint="eastAsia"/>
          <w:sz w:val="30"/>
          <w:szCs w:val="30"/>
        </w:rPr>
        <w:t>,</w:t>
      </w:r>
      <w:r>
        <w:rPr>
          <w:rFonts w:ascii="微软雅黑" w:eastAsia="微软雅黑" w:hAnsi="微软雅黑" w:cs="微软雅黑" w:hint="eastAsia"/>
          <w:sz w:val="30"/>
          <w:szCs w:val="30"/>
        </w:rPr>
        <w:t>欢迎符合资格条件的供应商参加。</w:t>
      </w:r>
    </w:p>
    <w:p w14:paraId="2BA1B5E5" w14:textId="77777777" w:rsidR="00D06327" w:rsidRDefault="00FE0EDE">
      <w:pPr>
        <w:widowControl/>
        <w:snapToGrid w:val="0"/>
        <w:spacing w:line="500" w:lineRule="exact"/>
        <w:ind w:firstLineChars="200" w:firstLine="600"/>
        <w:rPr>
          <w:rFonts w:ascii="黑体" w:eastAsia="黑体" w:hAnsi="宋体"/>
          <w:bCs/>
          <w:color w:val="000000"/>
          <w:sz w:val="32"/>
          <w:szCs w:val="32"/>
        </w:rPr>
      </w:pPr>
      <w:r>
        <w:rPr>
          <w:rFonts w:ascii="微软雅黑" w:eastAsia="微软雅黑" w:hAnsi="微软雅黑" w:cs="微软雅黑" w:hint="eastAsia"/>
          <w:b/>
          <w:sz w:val="30"/>
          <w:szCs w:val="30"/>
        </w:rPr>
        <w:t>一、项目名称</w:t>
      </w:r>
      <w:r>
        <w:rPr>
          <w:rFonts w:ascii="微软雅黑" w:eastAsia="微软雅黑" w:hAnsi="微软雅黑" w:cs="微软雅黑" w:hint="eastAsia"/>
          <w:sz w:val="30"/>
          <w:szCs w:val="30"/>
        </w:rPr>
        <w:t>：</w:t>
      </w:r>
      <w:r>
        <w:rPr>
          <w:rFonts w:ascii="黑体" w:eastAsia="黑体" w:hAnsi="宋体" w:hint="eastAsia"/>
          <w:bCs/>
          <w:color w:val="000000"/>
          <w:sz w:val="32"/>
          <w:szCs w:val="32"/>
        </w:rPr>
        <w:t>2025</w:t>
      </w:r>
      <w:r>
        <w:rPr>
          <w:rFonts w:ascii="黑体" w:eastAsia="黑体" w:hAnsi="宋体" w:hint="eastAsia"/>
          <w:bCs/>
          <w:color w:val="000000"/>
          <w:sz w:val="32"/>
          <w:szCs w:val="32"/>
        </w:rPr>
        <w:t>年第</w:t>
      </w:r>
      <w:r>
        <w:rPr>
          <w:rFonts w:ascii="黑体" w:eastAsia="黑体" w:hAnsi="宋体" w:hint="eastAsia"/>
          <w:bCs/>
          <w:color w:val="000000"/>
          <w:sz w:val="32"/>
          <w:szCs w:val="32"/>
        </w:rPr>
        <w:t>三</w:t>
      </w:r>
      <w:r>
        <w:rPr>
          <w:rFonts w:ascii="黑体" w:eastAsia="黑体" w:hAnsi="宋体" w:hint="eastAsia"/>
          <w:bCs/>
          <w:color w:val="000000"/>
          <w:sz w:val="32"/>
          <w:szCs w:val="32"/>
        </w:rPr>
        <w:t>批常规检验设备资源库寻源项目</w:t>
      </w:r>
    </w:p>
    <w:p w14:paraId="7BBF89D0" w14:textId="77777777" w:rsidR="00D06327" w:rsidRDefault="00FE0EDE">
      <w:pPr>
        <w:widowControl/>
        <w:snapToGrid w:val="0"/>
        <w:spacing w:line="500" w:lineRule="exact"/>
        <w:ind w:firstLineChars="200" w:firstLine="600"/>
        <w:rPr>
          <w:rFonts w:ascii="微软雅黑" w:eastAsia="微软雅黑" w:hAnsi="微软雅黑" w:cs="微软雅黑"/>
          <w:b/>
          <w:sz w:val="30"/>
          <w:szCs w:val="30"/>
        </w:rPr>
      </w:pPr>
      <w:r>
        <w:rPr>
          <w:rFonts w:ascii="微软雅黑" w:eastAsia="微软雅黑" w:hAnsi="微软雅黑" w:cs="微软雅黑" w:hint="eastAsia"/>
          <w:b/>
          <w:sz w:val="30"/>
          <w:szCs w:val="30"/>
        </w:rPr>
        <w:t>二、项目概况：</w:t>
      </w:r>
    </w:p>
    <w:tbl>
      <w:tblPr>
        <w:tblW w:w="9780" w:type="dxa"/>
        <w:jc w:val="center"/>
        <w:tblLook w:val="04A0" w:firstRow="1" w:lastRow="0" w:firstColumn="1" w:lastColumn="0" w:noHBand="0" w:noVBand="1"/>
      </w:tblPr>
      <w:tblGrid>
        <w:gridCol w:w="1300"/>
        <w:gridCol w:w="980"/>
        <w:gridCol w:w="800"/>
        <w:gridCol w:w="6700"/>
      </w:tblGrid>
      <w:tr w:rsidR="00D06327" w14:paraId="0093FE86" w14:textId="77777777">
        <w:trPr>
          <w:trHeight w:val="90"/>
          <w:jc w:val="center"/>
        </w:trPr>
        <w:tc>
          <w:tcPr>
            <w:tcW w:w="1300" w:type="dxa"/>
            <w:tcBorders>
              <w:top w:val="single" w:sz="4" w:space="0" w:color="000000"/>
              <w:left w:val="single" w:sz="4" w:space="0" w:color="000000"/>
              <w:bottom w:val="nil"/>
              <w:right w:val="single" w:sz="4" w:space="0" w:color="000000"/>
            </w:tcBorders>
            <w:shd w:val="clear" w:color="000000" w:fill="FFFFFF"/>
            <w:vAlign w:val="center"/>
          </w:tcPr>
          <w:p w14:paraId="27745628" w14:textId="77777777" w:rsidR="00D06327" w:rsidRDefault="00FE0ED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检测项目</w:t>
            </w:r>
          </w:p>
        </w:tc>
        <w:tc>
          <w:tcPr>
            <w:tcW w:w="980" w:type="dxa"/>
            <w:tcBorders>
              <w:top w:val="single" w:sz="4" w:space="0" w:color="000000"/>
              <w:left w:val="nil"/>
              <w:bottom w:val="nil"/>
              <w:right w:val="single" w:sz="4" w:space="0" w:color="000000"/>
            </w:tcBorders>
            <w:shd w:val="clear" w:color="000000" w:fill="FFFFFF"/>
            <w:vAlign w:val="center"/>
          </w:tcPr>
          <w:p w14:paraId="2C7107B2" w14:textId="77777777" w:rsidR="00D06327" w:rsidRDefault="00FE0ED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800" w:type="dxa"/>
            <w:tcBorders>
              <w:top w:val="single" w:sz="4" w:space="0" w:color="000000"/>
              <w:left w:val="nil"/>
              <w:bottom w:val="nil"/>
              <w:right w:val="nil"/>
            </w:tcBorders>
            <w:shd w:val="clear" w:color="000000" w:fill="FFFFFF"/>
            <w:vAlign w:val="center"/>
          </w:tcPr>
          <w:p w14:paraId="7F4B395C" w14:textId="77777777" w:rsidR="00D06327" w:rsidRDefault="00FE0ED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进口</w:t>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国产</w:t>
            </w:r>
          </w:p>
        </w:tc>
        <w:tc>
          <w:tcPr>
            <w:tcW w:w="6700" w:type="dxa"/>
            <w:tcBorders>
              <w:top w:val="single" w:sz="4" w:space="0" w:color="auto"/>
              <w:left w:val="single" w:sz="4" w:space="0" w:color="auto"/>
              <w:bottom w:val="single" w:sz="4" w:space="0" w:color="auto"/>
              <w:right w:val="single" w:sz="4" w:space="0" w:color="auto"/>
            </w:tcBorders>
            <w:shd w:val="clear" w:color="000000" w:fill="FFFFFF"/>
            <w:vAlign w:val="center"/>
          </w:tcPr>
          <w:p w14:paraId="10D0181D" w14:textId="77777777" w:rsidR="00D06327" w:rsidRDefault="00FE0ED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主要技术指标</w:t>
            </w:r>
          </w:p>
        </w:tc>
      </w:tr>
      <w:tr w:rsidR="00D06327" w14:paraId="483E371D" w14:textId="77777777">
        <w:trPr>
          <w:trHeight w:val="3120"/>
          <w:jc w:val="center"/>
        </w:trPr>
        <w:tc>
          <w:tcPr>
            <w:tcW w:w="13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EF4FFD"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各类包装形式液体产品的二级公路以下运输测试</w:t>
            </w:r>
          </w:p>
        </w:tc>
        <w:tc>
          <w:tcPr>
            <w:tcW w:w="980" w:type="dxa"/>
            <w:tcBorders>
              <w:top w:val="single" w:sz="4" w:space="0" w:color="000000"/>
              <w:left w:val="nil"/>
              <w:bottom w:val="single" w:sz="4" w:space="0" w:color="000000"/>
              <w:right w:val="single" w:sz="4" w:space="0" w:color="000000"/>
            </w:tcBorders>
            <w:shd w:val="clear" w:color="000000" w:fill="FFFFFF"/>
            <w:vAlign w:val="center"/>
          </w:tcPr>
          <w:p w14:paraId="7EC84FE9"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公路运输颠簸模拟检测设备</w:t>
            </w:r>
          </w:p>
        </w:tc>
        <w:tc>
          <w:tcPr>
            <w:tcW w:w="800" w:type="dxa"/>
            <w:tcBorders>
              <w:top w:val="single" w:sz="4" w:space="0" w:color="000000"/>
              <w:left w:val="nil"/>
              <w:bottom w:val="single" w:sz="4" w:space="0" w:color="000000"/>
              <w:right w:val="single" w:sz="4" w:space="0" w:color="000000"/>
            </w:tcBorders>
            <w:shd w:val="clear" w:color="000000" w:fill="FFFFFF"/>
            <w:vAlign w:val="center"/>
          </w:tcPr>
          <w:p w14:paraId="4E11AD80"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不限</w:t>
            </w:r>
          </w:p>
        </w:tc>
        <w:tc>
          <w:tcPr>
            <w:tcW w:w="6700" w:type="dxa"/>
            <w:tcBorders>
              <w:top w:val="nil"/>
              <w:left w:val="nil"/>
              <w:bottom w:val="single" w:sz="4" w:space="0" w:color="000000"/>
              <w:right w:val="single" w:sz="4" w:space="0" w:color="000000"/>
            </w:tcBorders>
            <w:shd w:val="clear" w:color="000000" w:fill="FFFFFF"/>
            <w:vAlign w:val="center"/>
          </w:tcPr>
          <w:p w14:paraId="1EF4E0A0" w14:textId="77777777" w:rsidR="00D06327" w:rsidRDefault="00FE0ED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、适用范围：模拟汽车运输途中的颠簸对各类包装形式液体产品造成的破坏，用以鉴定产品不同运距、不同路况下外包装承压、磨损等项目的检测</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*2</w:t>
            </w:r>
            <w:r>
              <w:rPr>
                <w:rFonts w:ascii="微软雅黑" w:eastAsia="微软雅黑" w:hAnsi="微软雅黑" w:cs="微软雅黑" w:hint="eastAsia"/>
                <w:color w:val="000000"/>
                <w:kern w:val="0"/>
                <w:sz w:val="18"/>
                <w:szCs w:val="18"/>
                <w:lang w:bidi="ar"/>
              </w:rPr>
              <w:t>、最大试验负载：≥</w:t>
            </w:r>
            <w:r>
              <w:rPr>
                <w:rFonts w:ascii="微软雅黑" w:eastAsia="微软雅黑" w:hAnsi="微软雅黑" w:cs="微软雅黑" w:hint="eastAsia"/>
                <w:color w:val="000000"/>
                <w:kern w:val="0"/>
                <w:sz w:val="18"/>
                <w:szCs w:val="18"/>
                <w:lang w:bidi="ar"/>
              </w:rPr>
              <w:t>100Kg</w:t>
            </w:r>
            <w:r>
              <w:rPr>
                <w:rFonts w:ascii="微软雅黑" w:eastAsia="微软雅黑" w:hAnsi="微软雅黑" w:cs="微软雅黑" w:hint="eastAsia"/>
                <w:color w:val="000000"/>
                <w:kern w:val="0"/>
                <w:sz w:val="18"/>
                <w:szCs w:val="18"/>
                <w:lang w:bidi="ar"/>
              </w:rPr>
              <w:t>（含紧固夹具等）</w:t>
            </w:r>
            <w:r>
              <w:rPr>
                <w:rFonts w:ascii="微软雅黑" w:eastAsia="微软雅黑" w:hAnsi="微软雅黑" w:cs="微软雅黑" w:hint="eastAsia"/>
                <w:color w:val="000000"/>
                <w:kern w:val="0"/>
                <w:sz w:val="18"/>
                <w:szCs w:val="18"/>
                <w:lang w:bidi="ar"/>
              </w:rPr>
              <w:br/>
              <w:t>3</w:t>
            </w:r>
            <w:r>
              <w:rPr>
                <w:rFonts w:ascii="微软雅黑" w:eastAsia="微软雅黑" w:hAnsi="微软雅黑" w:cs="微软雅黑" w:hint="eastAsia"/>
                <w:color w:val="000000"/>
                <w:kern w:val="0"/>
                <w:sz w:val="18"/>
                <w:szCs w:val="18"/>
                <w:lang w:bidi="ar"/>
              </w:rPr>
              <w:t>、振动方式：往复式、回转式（跑马式）</w:t>
            </w:r>
            <w:r>
              <w:rPr>
                <w:rFonts w:ascii="微软雅黑" w:eastAsia="微软雅黑" w:hAnsi="微软雅黑" w:cs="微软雅黑" w:hint="eastAsia"/>
                <w:color w:val="000000"/>
                <w:kern w:val="0"/>
                <w:sz w:val="18"/>
                <w:szCs w:val="18"/>
                <w:lang w:bidi="ar"/>
              </w:rPr>
              <w:br/>
              <w:t>4</w:t>
            </w:r>
            <w:r>
              <w:rPr>
                <w:rFonts w:ascii="微软雅黑" w:eastAsia="微软雅黑" w:hAnsi="微软雅黑" w:cs="微软雅黑" w:hint="eastAsia"/>
                <w:color w:val="000000"/>
                <w:kern w:val="0"/>
                <w:sz w:val="18"/>
                <w:szCs w:val="18"/>
                <w:lang w:bidi="ar"/>
              </w:rPr>
              <w:t>、试验振幅：满足</w:t>
            </w:r>
            <w:r>
              <w:rPr>
                <w:rFonts w:ascii="微软雅黑" w:eastAsia="微软雅黑" w:hAnsi="微软雅黑" w:cs="微软雅黑" w:hint="eastAsia"/>
                <w:color w:val="000000"/>
                <w:kern w:val="0"/>
                <w:sz w:val="18"/>
                <w:szCs w:val="18"/>
                <w:lang w:bidi="ar"/>
              </w:rPr>
              <w:t>25.4mm</w:t>
            </w:r>
            <w:r>
              <w:rPr>
                <w:rFonts w:ascii="微软雅黑" w:eastAsia="微软雅黑" w:hAnsi="微软雅黑" w:cs="微软雅黑" w:hint="eastAsia"/>
                <w:color w:val="000000"/>
                <w:kern w:val="0"/>
                <w:sz w:val="18"/>
                <w:szCs w:val="18"/>
                <w:lang w:bidi="ar"/>
              </w:rPr>
              <w:t>（欧规</w:t>
            </w:r>
            <w:r>
              <w:rPr>
                <w:rFonts w:ascii="微软雅黑" w:eastAsia="微软雅黑" w:hAnsi="微软雅黑" w:cs="微软雅黑" w:hint="eastAsia"/>
                <w:color w:val="000000"/>
                <w:kern w:val="0"/>
                <w:sz w:val="18"/>
                <w:szCs w:val="18"/>
                <w:lang w:bidi="ar"/>
              </w:rPr>
              <w:t xml:space="preserve"> 1 </w:t>
            </w:r>
            <w:r>
              <w:rPr>
                <w:rFonts w:ascii="微软雅黑" w:eastAsia="微软雅黑" w:hAnsi="微软雅黑" w:cs="微软雅黑" w:hint="eastAsia"/>
                <w:color w:val="000000"/>
                <w:kern w:val="0"/>
                <w:sz w:val="18"/>
                <w:szCs w:val="18"/>
                <w:lang w:bidi="ar"/>
              </w:rPr>
              <w:t>英寸）</w:t>
            </w:r>
            <w:r>
              <w:rPr>
                <w:rFonts w:ascii="微软雅黑" w:eastAsia="微软雅黑" w:hAnsi="微软雅黑" w:cs="微软雅黑" w:hint="eastAsia"/>
                <w:color w:val="000000"/>
                <w:kern w:val="0"/>
                <w:sz w:val="18"/>
                <w:szCs w:val="18"/>
                <w:lang w:bidi="ar"/>
              </w:rPr>
              <w:br/>
              <w:t>*5</w:t>
            </w:r>
            <w:r>
              <w:rPr>
                <w:rFonts w:ascii="微软雅黑" w:eastAsia="微软雅黑" w:hAnsi="微软雅黑" w:cs="微软雅黑" w:hint="eastAsia"/>
                <w:color w:val="000000"/>
                <w:kern w:val="0"/>
                <w:sz w:val="18"/>
                <w:szCs w:val="18"/>
                <w:lang w:bidi="ar"/>
              </w:rPr>
              <w:t>、振动频率：涵盖</w:t>
            </w:r>
            <w:r>
              <w:rPr>
                <w:rFonts w:ascii="微软雅黑" w:eastAsia="微软雅黑" w:hAnsi="微软雅黑" w:cs="微软雅黑" w:hint="eastAsia"/>
                <w:color w:val="000000"/>
                <w:kern w:val="0"/>
                <w:sz w:val="18"/>
                <w:szCs w:val="18"/>
                <w:lang w:bidi="ar"/>
              </w:rPr>
              <w:t xml:space="preserve">100-300 </w:t>
            </w:r>
            <w:r>
              <w:rPr>
                <w:rFonts w:ascii="微软雅黑" w:eastAsia="微软雅黑" w:hAnsi="微软雅黑" w:cs="微软雅黑" w:hint="eastAsia"/>
                <w:color w:val="000000"/>
                <w:kern w:val="0"/>
                <w:sz w:val="18"/>
                <w:szCs w:val="18"/>
                <w:lang w:bidi="ar"/>
              </w:rPr>
              <w:t>转</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分钟</w:t>
            </w:r>
            <w:r>
              <w:rPr>
                <w:rFonts w:ascii="微软雅黑" w:eastAsia="微软雅黑" w:hAnsi="微软雅黑" w:cs="微软雅黑" w:hint="eastAsia"/>
                <w:color w:val="000000"/>
                <w:kern w:val="0"/>
                <w:sz w:val="18"/>
                <w:szCs w:val="18"/>
                <w:lang w:bidi="ar"/>
              </w:rPr>
              <w:br/>
              <w:t>6</w:t>
            </w:r>
            <w:r>
              <w:rPr>
                <w:rFonts w:ascii="微软雅黑" w:eastAsia="微软雅黑" w:hAnsi="微软雅黑" w:cs="微软雅黑" w:hint="eastAsia"/>
                <w:color w:val="000000"/>
                <w:kern w:val="0"/>
                <w:sz w:val="18"/>
                <w:szCs w:val="18"/>
                <w:lang w:bidi="ar"/>
              </w:rPr>
              <w:t>、设备可连续运行时间：≥</w:t>
            </w:r>
            <w:r>
              <w:rPr>
                <w:rFonts w:ascii="微软雅黑" w:eastAsia="微软雅黑" w:hAnsi="微软雅黑" w:cs="微软雅黑" w:hint="eastAsia"/>
                <w:color w:val="000000"/>
                <w:kern w:val="0"/>
                <w:sz w:val="18"/>
                <w:szCs w:val="18"/>
                <w:lang w:bidi="ar"/>
              </w:rPr>
              <w:t>8</w:t>
            </w:r>
            <w:r>
              <w:rPr>
                <w:rFonts w:ascii="微软雅黑" w:eastAsia="微软雅黑" w:hAnsi="微软雅黑" w:cs="微软雅黑" w:hint="eastAsia"/>
                <w:color w:val="000000"/>
                <w:kern w:val="0"/>
                <w:sz w:val="18"/>
                <w:szCs w:val="18"/>
                <w:lang w:bidi="ar"/>
              </w:rPr>
              <w:t>小时</w:t>
            </w:r>
            <w:r>
              <w:rPr>
                <w:rFonts w:ascii="微软雅黑" w:eastAsia="微软雅黑" w:hAnsi="微软雅黑" w:cs="微软雅黑" w:hint="eastAsia"/>
                <w:color w:val="000000"/>
                <w:kern w:val="0"/>
                <w:sz w:val="18"/>
                <w:szCs w:val="18"/>
                <w:lang w:bidi="ar"/>
              </w:rPr>
              <w:br/>
              <w:t>*7</w:t>
            </w:r>
            <w:r>
              <w:rPr>
                <w:rFonts w:ascii="微软雅黑" w:eastAsia="微软雅黑" w:hAnsi="微软雅黑" w:cs="微软雅黑" w:hint="eastAsia"/>
                <w:color w:val="000000"/>
                <w:kern w:val="0"/>
                <w:sz w:val="18"/>
                <w:szCs w:val="18"/>
                <w:lang w:bidi="ar"/>
              </w:rPr>
              <w:t>、测试台外形尺寸：长、宽≥</w:t>
            </w:r>
            <w:r>
              <w:rPr>
                <w:rFonts w:ascii="微软雅黑" w:eastAsia="微软雅黑" w:hAnsi="微软雅黑" w:cs="微软雅黑" w:hint="eastAsia"/>
                <w:color w:val="000000"/>
                <w:kern w:val="0"/>
                <w:sz w:val="18"/>
                <w:szCs w:val="18"/>
                <w:lang w:bidi="ar"/>
              </w:rPr>
              <w:t>1.0m</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1.0m</w:t>
            </w:r>
            <w:r>
              <w:rPr>
                <w:rFonts w:ascii="微软雅黑" w:eastAsia="微软雅黑" w:hAnsi="微软雅黑" w:cs="微软雅黑" w:hint="eastAsia"/>
                <w:color w:val="000000"/>
                <w:kern w:val="0"/>
                <w:sz w:val="18"/>
                <w:szCs w:val="18"/>
                <w:lang w:bidi="ar"/>
              </w:rPr>
              <w:br/>
              <w:t>8</w:t>
            </w:r>
            <w:r>
              <w:rPr>
                <w:rFonts w:ascii="微软雅黑" w:eastAsia="微软雅黑" w:hAnsi="微软雅黑" w:cs="微软雅黑" w:hint="eastAsia"/>
                <w:color w:val="000000"/>
                <w:kern w:val="0"/>
                <w:sz w:val="18"/>
                <w:szCs w:val="18"/>
                <w:lang w:bidi="ar"/>
              </w:rPr>
              <w:t>、电源：</w:t>
            </w:r>
            <w:r>
              <w:rPr>
                <w:rFonts w:ascii="微软雅黑" w:eastAsia="微软雅黑" w:hAnsi="微软雅黑" w:cs="微软雅黑" w:hint="eastAsia"/>
                <w:color w:val="000000"/>
                <w:kern w:val="0"/>
                <w:sz w:val="18"/>
                <w:szCs w:val="18"/>
                <w:lang w:bidi="ar"/>
              </w:rPr>
              <w:t>220V</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10%</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50Hz</w:t>
            </w:r>
            <w:r>
              <w:rPr>
                <w:rFonts w:ascii="微软雅黑" w:eastAsia="微软雅黑" w:hAnsi="微软雅黑" w:cs="微软雅黑" w:hint="eastAsia"/>
                <w:color w:val="000000"/>
                <w:kern w:val="0"/>
                <w:sz w:val="18"/>
                <w:szCs w:val="18"/>
                <w:lang w:bidi="ar"/>
              </w:rPr>
              <w:br/>
              <w:t>9</w:t>
            </w:r>
            <w:r>
              <w:rPr>
                <w:rFonts w:ascii="微软雅黑" w:eastAsia="微软雅黑" w:hAnsi="微软雅黑" w:cs="微软雅黑" w:hint="eastAsia"/>
                <w:color w:val="000000"/>
                <w:kern w:val="0"/>
                <w:sz w:val="18"/>
                <w:szCs w:val="18"/>
                <w:lang w:bidi="ar"/>
              </w:rPr>
              <w:t>、运行工作环境：温度</w:t>
            </w:r>
            <w:r>
              <w:rPr>
                <w:rFonts w:ascii="微软雅黑" w:eastAsia="微软雅黑" w:hAnsi="微软雅黑" w:cs="微软雅黑" w:hint="eastAsia"/>
                <w:color w:val="000000"/>
                <w:kern w:val="0"/>
                <w:sz w:val="18"/>
                <w:szCs w:val="18"/>
                <w:lang w:bidi="ar"/>
              </w:rPr>
              <w:t>0</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40</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C</w:t>
            </w:r>
            <w:r>
              <w:rPr>
                <w:rFonts w:ascii="微软雅黑" w:eastAsia="微软雅黑" w:hAnsi="微软雅黑" w:cs="微软雅黑" w:hint="eastAsia"/>
                <w:color w:val="000000"/>
                <w:kern w:val="0"/>
                <w:sz w:val="18"/>
                <w:szCs w:val="18"/>
                <w:lang w:bidi="ar"/>
              </w:rPr>
              <w:t>，湿度≤</w:t>
            </w:r>
            <w:r>
              <w:rPr>
                <w:rFonts w:ascii="微软雅黑" w:eastAsia="微软雅黑" w:hAnsi="微软雅黑" w:cs="微软雅黑" w:hint="eastAsia"/>
                <w:color w:val="000000"/>
                <w:kern w:val="0"/>
                <w:sz w:val="18"/>
                <w:szCs w:val="18"/>
                <w:lang w:bidi="ar"/>
              </w:rPr>
              <w:t>80%</w:t>
            </w:r>
            <w:r>
              <w:rPr>
                <w:rFonts w:ascii="微软雅黑" w:eastAsia="微软雅黑" w:hAnsi="微软雅黑" w:cs="微软雅黑" w:hint="eastAsia"/>
                <w:color w:val="000000"/>
                <w:kern w:val="0"/>
                <w:sz w:val="18"/>
                <w:szCs w:val="18"/>
                <w:lang w:bidi="ar"/>
              </w:rPr>
              <w:br/>
              <w:t>10</w:t>
            </w:r>
            <w:r>
              <w:rPr>
                <w:rFonts w:ascii="微软雅黑" w:eastAsia="微软雅黑" w:hAnsi="微软雅黑" w:cs="微软雅黑" w:hint="eastAsia"/>
                <w:color w:val="000000"/>
                <w:kern w:val="0"/>
                <w:sz w:val="18"/>
                <w:szCs w:val="18"/>
                <w:lang w:bidi="ar"/>
              </w:rPr>
              <w:t>、产品夹持防护：具备夹具、导轨或护栏形式，且大小可调，保证对一定重量一定高度的实验产品稳定放置</w:t>
            </w:r>
          </w:p>
        </w:tc>
      </w:tr>
      <w:tr w:rsidR="00D06327" w14:paraId="21F8D0C2" w14:textId="77777777">
        <w:trPr>
          <w:trHeight w:val="1238"/>
          <w:jc w:val="center"/>
        </w:trPr>
        <w:tc>
          <w:tcPr>
            <w:tcW w:w="1300" w:type="dxa"/>
            <w:tcBorders>
              <w:top w:val="nil"/>
              <w:left w:val="single" w:sz="4" w:space="0" w:color="000000"/>
              <w:bottom w:val="single" w:sz="4" w:space="0" w:color="000000"/>
              <w:right w:val="single" w:sz="4" w:space="0" w:color="000000"/>
            </w:tcBorders>
            <w:shd w:val="clear" w:color="auto" w:fill="auto"/>
            <w:vAlign w:val="center"/>
          </w:tcPr>
          <w:p w14:paraId="4DEF4AE1"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乳与乳制品、饮料、冷冻饮品、白砂糖、果胶等食品的水分、灰分的检测</w:t>
            </w:r>
          </w:p>
        </w:tc>
        <w:tc>
          <w:tcPr>
            <w:tcW w:w="980" w:type="dxa"/>
            <w:tcBorders>
              <w:top w:val="nil"/>
              <w:left w:val="nil"/>
              <w:bottom w:val="single" w:sz="4" w:space="0" w:color="000000"/>
              <w:right w:val="single" w:sz="4" w:space="0" w:color="000000"/>
            </w:tcBorders>
            <w:shd w:val="clear" w:color="000000" w:fill="FFFFFF"/>
            <w:vAlign w:val="center"/>
          </w:tcPr>
          <w:p w14:paraId="129170FC" w14:textId="77777777" w:rsidR="00D06327" w:rsidRDefault="00FE0EDE">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乳成分分析仪</w:t>
            </w:r>
          </w:p>
        </w:tc>
        <w:tc>
          <w:tcPr>
            <w:tcW w:w="800" w:type="dxa"/>
            <w:tcBorders>
              <w:top w:val="nil"/>
              <w:left w:val="nil"/>
              <w:bottom w:val="single" w:sz="4" w:space="0" w:color="000000"/>
              <w:right w:val="single" w:sz="4" w:space="0" w:color="000000"/>
            </w:tcBorders>
            <w:shd w:val="clear" w:color="000000" w:fill="FFFFFF"/>
            <w:vAlign w:val="center"/>
          </w:tcPr>
          <w:p w14:paraId="1BDEA32D" w14:textId="77777777" w:rsidR="00D06327" w:rsidRDefault="00FE0EDE">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不限</w:t>
            </w:r>
          </w:p>
        </w:tc>
        <w:tc>
          <w:tcPr>
            <w:tcW w:w="6700" w:type="dxa"/>
            <w:tcBorders>
              <w:top w:val="nil"/>
              <w:left w:val="nil"/>
              <w:bottom w:val="single" w:sz="4" w:space="0" w:color="000000"/>
              <w:right w:val="single" w:sz="4" w:space="0" w:color="000000"/>
            </w:tcBorders>
            <w:shd w:val="clear" w:color="000000" w:fill="FFFFFF"/>
            <w:vAlign w:val="center"/>
          </w:tcPr>
          <w:p w14:paraId="15D03CB4" w14:textId="77777777" w:rsidR="00D06327" w:rsidRDefault="00FE0EDE">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bidi="ar"/>
              </w:rPr>
              <w:t>*1</w:t>
            </w:r>
            <w:r>
              <w:rPr>
                <w:rFonts w:ascii="微软雅黑" w:eastAsia="微软雅黑" w:hAnsi="微软雅黑" w:cs="微软雅黑" w:hint="eastAsia"/>
                <w:kern w:val="0"/>
                <w:sz w:val="18"/>
                <w:szCs w:val="18"/>
                <w:lang w:bidi="ar"/>
              </w:rPr>
              <w:t>、适用范围：液体乳、乳制品、发酵乳及含乳饮料理化指标快速定量检测</w:t>
            </w:r>
            <w:r>
              <w:rPr>
                <w:rStyle w:val="font61"/>
                <w:rFonts w:hint="default"/>
                <w:lang w:bidi="ar"/>
              </w:rPr>
              <w:br/>
            </w:r>
            <w:r>
              <w:rPr>
                <w:rStyle w:val="font51"/>
                <w:rFonts w:hint="default"/>
                <w:lang w:bidi="ar"/>
              </w:rPr>
              <w:t>*2</w:t>
            </w:r>
            <w:r>
              <w:rPr>
                <w:rStyle w:val="font51"/>
                <w:rFonts w:hint="default"/>
                <w:lang w:bidi="ar"/>
              </w:rPr>
              <w:t>、检测指标：脂肪、蛋白质、总固形物、非脂乳固体、乳糖、蔗糖、总糖、葡萄糖、果糖、麦芽糖等</w:t>
            </w:r>
            <w:r>
              <w:rPr>
                <w:rStyle w:val="font61"/>
                <w:rFonts w:hint="default"/>
                <w:lang w:bidi="ar"/>
              </w:rPr>
              <w:br/>
            </w:r>
            <w:r>
              <w:rPr>
                <w:rStyle w:val="font51"/>
                <w:rFonts w:hint="default"/>
                <w:lang w:bidi="ar"/>
              </w:rPr>
              <w:t>*3</w:t>
            </w:r>
            <w:r>
              <w:rPr>
                <w:rStyle w:val="font51"/>
                <w:rFonts w:hint="default"/>
                <w:lang w:bidi="ar"/>
              </w:rPr>
              <w:t>、样品准备：（</w:t>
            </w:r>
            <w:r>
              <w:rPr>
                <w:rStyle w:val="font51"/>
                <w:rFonts w:hint="default"/>
                <w:lang w:bidi="ar"/>
              </w:rPr>
              <w:t>5</w:t>
            </w:r>
            <w:r>
              <w:rPr>
                <w:rStyle w:val="font51"/>
                <w:rFonts w:hint="default"/>
                <w:lang w:bidi="ar"/>
              </w:rPr>
              <w:t>～</w:t>
            </w:r>
            <w:r>
              <w:rPr>
                <w:rStyle w:val="font51"/>
                <w:rFonts w:hint="default"/>
                <w:lang w:bidi="ar"/>
              </w:rPr>
              <w:t>55</w:t>
            </w:r>
            <w:r>
              <w:rPr>
                <w:rStyle w:val="font51"/>
                <w:rFonts w:hint="default"/>
                <w:lang w:bidi="ar"/>
              </w:rPr>
              <w:t>）</w:t>
            </w:r>
            <w:r>
              <w:rPr>
                <w:rStyle w:val="font51"/>
                <w:rFonts w:hint="default"/>
                <w:lang w:bidi="ar"/>
              </w:rPr>
              <w:t>℃</w:t>
            </w:r>
            <w:r>
              <w:rPr>
                <w:rStyle w:val="font51"/>
                <w:rFonts w:hint="default"/>
                <w:lang w:bidi="ar"/>
              </w:rPr>
              <w:t>；粘稠类产品无需稀释可直接检测；含谷物、果酱、果粒等添加物产品进行打碎后检测</w:t>
            </w:r>
            <w:r>
              <w:rPr>
                <w:rStyle w:val="font61"/>
                <w:rFonts w:hint="default"/>
                <w:lang w:bidi="ar"/>
              </w:rPr>
              <w:br/>
            </w:r>
            <w:r>
              <w:rPr>
                <w:rStyle w:val="font51"/>
                <w:rFonts w:hint="default"/>
                <w:lang w:bidi="ar"/>
              </w:rPr>
              <w:t>*4</w:t>
            </w:r>
            <w:r>
              <w:rPr>
                <w:rStyle w:val="font51"/>
                <w:rFonts w:hint="default"/>
                <w:lang w:bidi="ar"/>
              </w:rPr>
              <w:t>、准确性偏差（绝对值）：</w:t>
            </w:r>
            <w:r>
              <w:rPr>
                <w:rStyle w:val="font61"/>
                <w:rFonts w:hint="default"/>
                <w:lang w:bidi="ar"/>
              </w:rPr>
              <w:br/>
            </w:r>
            <w:r>
              <w:rPr>
                <w:rStyle w:val="font51"/>
                <w:rFonts w:hint="default"/>
                <w:lang w:bidi="ar"/>
              </w:rPr>
              <w:t>①</w:t>
            </w:r>
            <w:r>
              <w:rPr>
                <w:rStyle w:val="font51"/>
                <w:rFonts w:hint="default"/>
                <w:lang w:bidi="ar"/>
              </w:rPr>
              <w:t>白奶产品类、甜奶及乳饮料产品类：</w:t>
            </w:r>
            <w:r>
              <w:rPr>
                <w:rStyle w:val="font61"/>
                <w:rFonts w:hint="default"/>
                <w:lang w:bidi="ar"/>
              </w:rPr>
              <w:br/>
            </w:r>
            <w:r>
              <w:rPr>
                <w:rStyle w:val="font51"/>
                <w:rFonts w:hint="default"/>
                <w:lang w:bidi="ar"/>
              </w:rPr>
              <w:t>脂肪、蛋白质：</w:t>
            </w:r>
            <w:r>
              <w:rPr>
                <w:rStyle w:val="font51"/>
                <w:rFonts w:hint="default"/>
                <w:lang w:bidi="ar"/>
              </w:rPr>
              <w:t>(≤0.01</w:t>
            </w:r>
            <w:r>
              <w:rPr>
                <w:rStyle w:val="font51"/>
                <w:rFonts w:hint="default"/>
                <w:lang w:bidi="ar"/>
              </w:rPr>
              <w:t>符合率</w:t>
            </w:r>
            <w:r>
              <w:rPr>
                <w:rStyle w:val="font51"/>
                <w:rFonts w:hint="default"/>
                <w:lang w:bidi="ar"/>
              </w:rPr>
              <w:t>68%,≤0.02</w:t>
            </w:r>
            <w:r>
              <w:rPr>
                <w:rStyle w:val="font51"/>
                <w:rFonts w:hint="default"/>
                <w:lang w:bidi="ar"/>
              </w:rPr>
              <w:t>符合率</w:t>
            </w:r>
            <w:r>
              <w:rPr>
                <w:rStyle w:val="font51"/>
                <w:rFonts w:hint="default"/>
                <w:lang w:bidi="ar"/>
              </w:rPr>
              <w:t>95%</w:t>
            </w:r>
            <w:r>
              <w:rPr>
                <w:rStyle w:val="font51"/>
                <w:rFonts w:hint="default"/>
                <w:lang w:bidi="ar"/>
              </w:rPr>
              <w:t>，</w:t>
            </w:r>
            <w:r>
              <w:rPr>
                <w:rStyle w:val="font51"/>
                <w:rFonts w:hint="default"/>
                <w:lang w:bidi="ar"/>
              </w:rPr>
              <w:t>≤0.03</w:t>
            </w:r>
            <w:r>
              <w:rPr>
                <w:rStyle w:val="font51"/>
                <w:rFonts w:hint="default"/>
                <w:lang w:bidi="ar"/>
              </w:rPr>
              <w:t>符合率</w:t>
            </w:r>
            <w:r>
              <w:rPr>
                <w:rStyle w:val="font51"/>
                <w:rFonts w:hint="default"/>
                <w:lang w:bidi="ar"/>
              </w:rPr>
              <w:t>99%),</w:t>
            </w:r>
            <w:r>
              <w:rPr>
                <w:rStyle w:val="font51"/>
                <w:rFonts w:hint="default"/>
                <w:lang w:bidi="ar"/>
              </w:rPr>
              <w:t>总固形物、非脂乳固体：</w:t>
            </w:r>
            <w:r>
              <w:rPr>
                <w:rStyle w:val="font51"/>
                <w:rFonts w:hint="default"/>
                <w:lang w:bidi="ar"/>
              </w:rPr>
              <w:t>(≤0.04</w:t>
            </w:r>
            <w:r>
              <w:rPr>
                <w:rStyle w:val="font51"/>
                <w:rFonts w:hint="default"/>
                <w:lang w:bidi="ar"/>
              </w:rPr>
              <w:t>符合率</w:t>
            </w:r>
            <w:r>
              <w:rPr>
                <w:rStyle w:val="font51"/>
                <w:rFonts w:hint="default"/>
                <w:lang w:bidi="ar"/>
              </w:rPr>
              <w:t>68%,≤0.05</w:t>
            </w:r>
            <w:r>
              <w:rPr>
                <w:rStyle w:val="font51"/>
                <w:rFonts w:hint="default"/>
                <w:lang w:bidi="ar"/>
              </w:rPr>
              <w:t>符合率</w:t>
            </w:r>
            <w:r>
              <w:rPr>
                <w:rStyle w:val="font51"/>
                <w:rFonts w:hint="default"/>
                <w:lang w:bidi="ar"/>
              </w:rPr>
              <w:t>95%</w:t>
            </w:r>
            <w:r>
              <w:rPr>
                <w:rStyle w:val="font51"/>
                <w:rFonts w:hint="default"/>
                <w:lang w:bidi="ar"/>
              </w:rPr>
              <w:t>，</w:t>
            </w:r>
            <w:r>
              <w:rPr>
                <w:rStyle w:val="font51"/>
                <w:rFonts w:hint="default"/>
                <w:lang w:bidi="ar"/>
              </w:rPr>
              <w:t>≤0.06</w:t>
            </w:r>
            <w:r>
              <w:rPr>
                <w:rStyle w:val="font51"/>
                <w:rFonts w:hint="default"/>
                <w:lang w:bidi="ar"/>
              </w:rPr>
              <w:t>符合率</w:t>
            </w:r>
            <w:r>
              <w:rPr>
                <w:rStyle w:val="font51"/>
                <w:rFonts w:hint="default"/>
                <w:lang w:bidi="ar"/>
              </w:rPr>
              <w:t>99%)</w:t>
            </w:r>
            <w:r>
              <w:rPr>
                <w:rStyle w:val="font51"/>
                <w:rFonts w:hint="default"/>
                <w:lang w:bidi="ar"/>
              </w:rPr>
              <w:t>，糖类：</w:t>
            </w:r>
            <w:r>
              <w:rPr>
                <w:rStyle w:val="font51"/>
                <w:rFonts w:hint="default"/>
                <w:lang w:bidi="ar"/>
              </w:rPr>
              <w:t>(≤0.06</w:t>
            </w:r>
            <w:r>
              <w:rPr>
                <w:rStyle w:val="font51"/>
                <w:rFonts w:hint="default"/>
                <w:lang w:bidi="ar"/>
              </w:rPr>
              <w:t>符合率</w:t>
            </w:r>
            <w:r>
              <w:rPr>
                <w:rStyle w:val="font51"/>
                <w:rFonts w:hint="default"/>
                <w:lang w:bidi="ar"/>
              </w:rPr>
              <w:t>68%,≤0.08</w:t>
            </w:r>
            <w:r>
              <w:rPr>
                <w:rStyle w:val="font51"/>
                <w:rFonts w:hint="default"/>
                <w:lang w:bidi="ar"/>
              </w:rPr>
              <w:t>符合率</w:t>
            </w:r>
            <w:r>
              <w:rPr>
                <w:rStyle w:val="font51"/>
                <w:rFonts w:hint="default"/>
                <w:lang w:bidi="ar"/>
              </w:rPr>
              <w:t>95%</w:t>
            </w:r>
            <w:r>
              <w:rPr>
                <w:rStyle w:val="font51"/>
                <w:rFonts w:hint="default"/>
                <w:lang w:bidi="ar"/>
              </w:rPr>
              <w:t>，</w:t>
            </w:r>
            <w:r>
              <w:rPr>
                <w:rStyle w:val="font51"/>
                <w:rFonts w:hint="default"/>
                <w:lang w:bidi="ar"/>
              </w:rPr>
              <w:t>≤0.10</w:t>
            </w:r>
            <w:r>
              <w:rPr>
                <w:rStyle w:val="font51"/>
                <w:rFonts w:hint="default"/>
                <w:lang w:bidi="ar"/>
              </w:rPr>
              <w:t>符合率</w:t>
            </w:r>
            <w:r>
              <w:rPr>
                <w:rStyle w:val="font51"/>
                <w:rFonts w:hint="default"/>
                <w:lang w:bidi="ar"/>
              </w:rPr>
              <w:t>99%)</w:t>
            </w:r>
            <w:r>
              <w:rPr>
                <w:rStyle w:val="font61"/>
                <w:rFonts w:hint="default"/>
                <w:lang w:bidi="ar"/>
              </w:rPr>
              <w:br/>
            </w:r>
            <w:r>
              <w:rPr>
                <w:rStyle w:val="font51"/>
                <w:rFonts w:hint="default"/>
                <w:lang w:bidi="ar"/>
              </w:rPr>
              <w:t>②</w:t>
            </w:r>
            <w:r>
              <w:rPr>
                <w:rStyle w:val="font51"/>
                <w:rFonts w:hint="default"/>
                <w:lang w:bidi="ar"/>
              </w:rPr>
              <w:t>酸奶产品类</w:t>
            </w:r>
            <w:r>
              <w:rPr>
                <w:rStyle w:val="font51"/>
                <w:rFonts w:hint="default"/>
                <w:lang w:bidi="ar"/>
              </w:rPr>
              <w:t>:</w:t>
            </w:r>
            <w:r>
              <w:rPr>
                <w:rStyle w:val="font61"/>
                <w:rFonts w:hint="default"/>
                <w:lang w:bidi="ar"/>
              </w:rPr>
              <w:br/>
            </w:r>
            <w:r>
              <w:rPr>
                <w:rStyle w:val="font51"/>
                <w:rFonts w:hint="default"/>
                <w:lang w:bidi="ar"/>
              </w:rPr>
              <w:t>脂肪、蛋白质</w:t>
            </w:r>
            <w:r>
              <w:rPr>
                <w:rStyle w:val="font51"/>
                <w:rFonts w:hint="default"/>
                <w:lang w:bidi="ar"/>
              </w:rPr>
              <w:t>:(≤0.03</w:t>
            </w:r>
            <w:r>
              <w:rPr>
                <w:rStyle w:val="font51"/>
                <w:rFonts w:hint="default"/>
                <w:lang w:bidi="ar"/>
              </w:rPr>
              <w:t>符合率</w:t>
            </w:r>
            <w:r>
              <w:rPr>
                <w:rStyle w:val="font51"/>
                <w:rFonts w:hint="default"/>
                <w:lang w:bidi="ar"/>
              </w:rPr>
              <w:t>68%,≤0.05</w:t>
            </w:r>
            <w:r>
              <w:rPr>
                <w:rStyle w:val="font51"/>
                <w:rFonts w:hint="default"/>
                <w:lang w:bidi="ar"/>
              </w:rPr>
              <w:t>符合率</w:t>
            </w:r>
            <w:r>
              <w:rPr>
                <w:rStyle w:val="font51"/>
                <w:rFonts w:hint="default"/>
                <w:lang w:bidi="ar"/>
              </w:rPr>
              <w:t>90%</w:t>
            </w:r>
            <w:r>
              <w:rPr>
                <w:rStyle w:val="font51"/>
                <w:rFonts w:hint="default"/>
                <w:lang w:bidi="ar"/>
              </w:rPr>
              <w:t>，</w:t>
            </w:r>
            <w:r>
              <w:rPr>
                <w:rStyle w:val="font51"/>
                <w:rFonts w:hint="default"/>
                <w:lang w:bidi="ar"/>
              </w:rPr>
              <w:t>≤0.08</w:t>
            </w:r>
            <w:r>
              <w:rPr>
                <w:rStyle w:val="font51"/>
                <w:rFonts w:hint="default"/>
                <w:lang w:bidi="ar"/>
              </w:rPr>
              <w:t>符合率</w:t>
            </w:r>
            <w:r>
              <w:rPr>
                <w:rStyle w:val="font51"/>
                <w:rFonts w:hint="default"/>
                <w:lang w:bidi="ar"/>
              </w:rPr>
              <w:t>98%)</w:t>
            </w:r>
            <w:r>
              <w:rPr>
                <w:rStyle w:val="font51"/>
                <w:rFonts w:hint="default"/>
                <w:lang w:bidi="ar"/>
              </w:rPr>
              <w:t>，总固形物、非脂乳固体：</w:t>
            </w:r>
            <w:r>
              <w:rPr>
                <w:rStyle w:val="font51"/>
                <w:rFonts w:hint="default"/>
                <w:lang w:bidi="ar"/>
              </w:rPr>
              <w:t>(≤0.06</w:t>
            </w:r>
            <w:r>
              <w:rPr>
                <w:rStyle w:val="font51"/>
                <w:rFonts w:hint="default"/>
                <w:lang w:bidi="ar"/>
              </w:rPr>
              <w:t>符合率</w:t>
            </w:r>
            <w:r>
              <w:rPr>
                <w:rStyle w:val="font51"/>
                <w:rFonts w:hint="default"/>
                <w:lang w:bidi="ar"/>
              </w:rPr>
              <w:t>68%,≤0.08</w:t>
            </w:r>
            <w:r>
              <w:rPr>
                <w:rStyle w:val="font51"/>
                <w:rFonts w:hint="default"/>
                <w:lang w:bidi="ar"/>
              </w:rPr>
              <w:t>符合率</w:t>
            </w:r>
            <w:r>
              <w:rPr>
                <w:rStyle w:val="font51"/>
                <w:rFonts w:hint="default"/>
                <w:lang w:bidi="ar"/>
              </w:rPr>
              <w:t>95%</w:t>
            </w:r>
            <w:r>
              <w:rPr>
                <w:rStyle w:val="font51"/>
                <w:rFonts w:hint="default"/>
                <w:lang w:bidi="ar"/>
              </w:rPr>
              <w:t>，</w:t>
            </w:r>
            <w:r>
              <w:rPr>
                <w:rStyle w:val="font51"/>
                <w:rFonts w:hint="default"/>
                <w:lang w:bidi="ar"/>
              </w:rPr>
              <w:t>≤0.10</w:t>
            </w:r>
            <w:r>
              <w:rPr>
                <w:rStyle w:val="font51"/>
                <w:rFonts w:hint="default"/>
                <w:lang w:bidi="ar"/>
              </w:rPr>
              <w:t>符合率</w:t>
            </w:r>
            <w:r>
              <w:rPr>
                <w:rStyle w:val="font51"/>
                <w:rFonts w:hint="default"/>
                <w:lang w:bidi="ar"/>
              </w:rPr>
              <w:t>99%)</w:t>
            </w:r>
            <w:r>
              <w:rPr>
                <w:rStyle w:val="font51"/>
                <w:rFonts w:hint="default"/>
                <w:lang w:bidi="ar"/>
              </w:rPr>
              <w:t>，糖类：</w:t>
            </w:r>
            <w:r>
              <w:rPr>
                <w:rStyle w:val="font51"/>
                <w:rFonts w:hint="default"/>
                <w:lang w:bidi="ar"/>
              </w:rPr>
              <w:t>(≤0.06</w:t>
            </w:r>
            <w:r>
              <w:rPr>
                <w:rStyle w:val="font51"/>
                <w:rFonts w:hint="default"/>
                <w:lang w:bidi="ar"/>
              </w:rPr>
              <w:t>符合率</w:t>
            </w:r>
            <w:r>
              <w:rPr>
                <w:rStyle w:val="font51"/>
                <w:rFonts w:hint="default"/>
                <w:lang w:bidi="ar"/>
              </w:rPr>
              <w:t>68%,≤0.</w:t>
            </w:r>
            <w:r>
              <w:rPr>
                <w:rStyle w:val="font51"/>
                <w:rFonts w:hint="default"/>
                <w:lang w:bidi="ar"/>
              </w:rPr>
              <w:t>08</w:t>
            </w:r>
            <w:r>
              <w:rPr>
                <w:rStyle w:val="font51"/>
                <w:rFonts w:hint="default"/>
                <w:lang w:bidi="ar"/>
              </w:rPr>
              <w:t>符合率</w:t>
            </w:r>
            <w:r>
              <w:rPr>
                <w:rStyle w:val="font51"/>
                <w:rFonts w:hint="default"/>
                <w:lang w:bidi="ar"/>
              </w:rPr>
              <w:t>95%</w:t>
            </w:r>
            <w:r>
              <w:rPr>
                <w:rStyle w:val="font51"/>
                <w:rFonts w:hint="default"/>
                <w:lang w:bidi="ar"/>
              </w:rPr>
              <w:t>，</w:t>
            </w:r>
            <w:r>
              <w:rPr>
                <w:rStyle w:val="font51"/>
                <w:rFonts w:hint="default"/>
                <w:lang w:bidi="ar"/>
              </w:rPr>
              <w:t>≤0.10</w:t>
            </w:r>
            <w:r>
              <w:rPr>
                <w:rStyle w:val="font51"/>
                <w:rFonts w:hint="default"/>
                <w:lang w:bidi="ar"/>
              </w:rPr>
              <w:t>符合率</w:t>
            </w:r>
            <w:r>
              <w:rPr>
                <w:rStyle w:val="font51"/>
                <w:rFonts w:hint="default"/>
                <w:lang w:bidi="ar"/>
              </w:rPr>
              <w:t>99%)</w:t>
            </w:r>
            <w:r>
              <w:rPr>
                <w:rStyle w:val="font61"/>
                <w:rFonts w:hint="default"/>
                <w:lang w:bidi="ar"/>
              </w:rPr>
              <w:br/>
            </w:r>
            <w:r>
              <w:rPr>
                <w:rStyle w:val="font51"/>
                <w:rFonts w:hint="default"/>
                <w:lang w:bidi="ar"/>
              </w:rPr>
              <w:t>*5</w:t>
            </w:r>
            <w:r>
              <w:rPr>
                <w:rStyle w:val="font51"/>
                <w:rFonts w:hint="default"/>
                <w:lang w:bidi="ar"/>
              </w:rPr>
              <w:t>、稳定性偏差（极差）：脂肪、蛋白质</w:t>
            </w:r>
            <w:r>
              <w:rPr>
                <w:rStyle w:val="font51"/>
                <w:rFonts w:hint="default"/>
                <w:lang w:bidi="ar"/>
              </w:rPr>
              <w:t>≤0.03</w:t>
            </w:r>
            <w:r>
              <w:rPr>
                <w:rStyle w:val="font51"/>
                <w:rFonts w:hint="default"/>
                <w:lang w:bidi="ar"/>
              </w:rPr>
              <w:t>、总固形物、非脂乳固体</w:t>
            </w:r>
            <w:r>
              <w:rPr>
                <w:rStyle w:val="font51"/>
                <w:rFonts w:hint="default"/>
                <w:lang w:bidi="ar"/>
              </w:rPr>
              <w:t>≤0.05</w:t>
            </w:r>
            <w:r>
              <w:rPr>
                <w:rStyle w:val="font51"/>
                <w:rFonts w:hint="default"/>
                <w:lang w:bidi="ar"/>
              </w:rPr>
              <w:t>、糖类</w:t>
            </w:r>
            <w:r>
              <w:rPr>
                <w:rStyle w:val="font51"/>
                <w:rFonts w:hint="default"/>
                <w:lang w:bidi="ar"/>
              </w:rPr>
              <w:t>≤0.08</w:t>
            </w:r>
            <w:r>
              <w:rPr>
                <w:rStyle w:val="font61"/>
                <w:rFonts w:hint="default"/>
                <w:lang w:bidi="ar"/>
              </w:rPr>
              <w:br/>
            </w:r>
            <w:r>
              <w:rPr>
                <w:rStyle w:val="font51"/>
                <w:rFonts w:hint="default"/>
                <w:lang w:bidi="ar"/>
              </w:rPr>
              <w:t>*6</w:t>
            </w:r>
            <w:r>
              <w:rPr>
                <w:rStyle w:val="font51"/>
                <w:rFonts w:hint="default"/>
                <w:lang w:bidi="ar"/>
              </w:rPr>
              <w:t>、功能：自动归零或校准光路、异常警告，优先带自动进样功能</w:t>
            </w:r>
            <w:r>
              <w:rPr>
                <w:rStyle w:val="font61"/>
                <w:rFonts w:hint="default"/>
                <w:lang w:bidi="ar"/>
              </w:rPr>
              <w:br/>
            </w:r>
            <w:r>
              <w:rPr>
                <w:rStyle w:val="font51"/>
                <w:rFonts w:hint="default"/>
                <w:lang w:bidi="ar"/>
              </w:rPr>
              <w:t>7</w:t>
            </w:r>
            <w:r>
              <w:rPr>
                <w:rStyle w:val="font51"/>
                <w:rFonts w:hint="default"/>
                <w:lang w:bidi="ar"/>
              </w:rPr>
              <w:t>、检测速度：</w:t>
            </w:r>
            <w:r>
              <w:rPr>
                <w:rStyle w:val="font51"/>
                <w:rFonts w:hint="default"/>
                <w:lang w:bidi="ar"/>
              </w:rPr>
              <w:t>≤1min/</w:t>
            </w:r>
            <w:r>
              <w:rPr>
                <w:rStyle w:val="font51"/>
                <w:rFonts w:hint="default"/>
                <w:lang w:bidi="ar"/>
              </w:rPr>
              <w:t>样</w:t>
            </w:r>
            <w:r>
              <w:rPr>
                <w:rStyle w:val="font61"/>
                <w:rFonts w:hint="default"/>
                <w:lang w:bidi="ar"/>
              </w:rPr>
              <w:br/>
            </w:r>
            <w:r>
              <w:rPr>
                <w:rStyle w:val="font51"/>
                <w:rFonts w:hint="default"/>
                <w:lang w:bidi="ar"/>
              </w:rPr>
              <w:t>*8</w:t>
            </w:r>
            <w:r>
              <w:rPr>
                <w:rStyle w:val="font51"/>
                <w:rFonts w:hint="default"/>
                <w:lang w:bidi="ar"/>
              </w:rPr>
              <w:t>、功能选择：自带基础曲线，可自由组合检测指标集合并自定义集合名称</w:t>
            </w:r>
            <w:r>
              <w:rPr>
                <w:rStyle w:val="font61"/>
                <w:rFonts w:hint="default"/>
                <w:lang w:bidi="ar"/>
              </w:rPr>
              <w:br/>
            </w:r>
            <w:r>
              <w:rPr>
                <w:rStyle w:val="font51"/>
                <w:rFonts w:hint="default"/>
                <w:lang w:bidi="ar"/>
              </w:rPr>
              <w:t>9</w:t>
            </w:r>
            <w:r>
              <w:rPr>
                <w:rStyle w:val="font51"/>
                <w:rFonts w:hint="default"/>
                <w:lang w:bidi="ar"/>
              </w:rPr>
              <w:t>、可扩展性：用户可自定义基础曲线，可查看样品吸收图谱</w:t>
            </w:r>
            <w:r>
              <w:rPr>
                <w:rStyle w:val="font61"/>
                <w:rFonts w:hint="default"/>
                <w:lang w:bidi="ar"/>
              </w:rPr>
              <w:br/>
            </w:r>
            <w:r>
              <w:rPr>
                <w:rStyle w:val="font51"/>
                <w:rFonts w:hint="default"/>
                <w:lang w:bidi="ar"/>
              </w:rPr>
              <w:t>10</w:t>
            </w:r>
            <w:r>
              <w:rPr>
                <w:rStyle w:val="font51"/>
                <w:rFonts w:hint="default"/>
                <w:lang w:bidi="ar"/>
              </w:rPr>
              <w:t>、电源：</w:t>
            </w:r>
            <w:r>
              <w:rPr>
                <w:rStyle w:val="font51"/>
                <w:rFonts w:hint="default"/>
                <w:lang w:bidi="ar"/>
              </w:rPr>
              <w:t>220V±10%</w:t>
            </w:r>
            <w:r>
              <w:rPr>
                <w:rStyle w:val="font51"/>
                <w:rFonts w:hint="default"/>
                <w:lang w:bidi="ar"/>
              </w:rPr>
              <w:t>，</w:t>
            </w:r>
            <w:r>
              <w:rPr>
                <w:rStyle w:val="font51"/>
                <w:rFonts w:hint="default"/>
                <w:lang w:bidi="ar"/>
              </w:rPr>
              <w:t>50Hz</w:t>
            </w:r>
            <w:r>
              <w:rPr>
                <w:rStyle w:val="font61"/>
                <w:rFonts w:hint="default"/>
                <w:lang w:bidi="ar"/>
              </w:rPr>
              <w:br/>
            </w:r>
            <w:r>
              <w:rPr>
                <w:rStyle w:val="font51"/>
                <w:rFonts w:hint="default"/>
                <w:lang w:bidi="ar"/>
              </w:rPr>
              <w:t>*11</w:t>
            </w:r>
            <w:r>
              <w:rPr>
                <w:rStyle w:val="font51"/>
                <w:rFonts w:hint="default"/>
                <w:lang w:bidi="ar"/>
              </w:rPr>
              <w:t>、信息传输：</w:t>
            </w:r>
            <w:r>
              <w:rPr>
                <w:rStyle w:val="font61"/>
                <w:rFonts w:hint="default"/>
                <w:lang w:bidi="ar"/>
              </w:rPr>
              <w:br/>
            </w:r>
            <w:r>
              <w:rPr>
                <w:rStyle w:val="font51"/>
                <w:rFonts w:hint="default"/>
                <w:lang w:bidi="ar"/>
              </w:rPr>
              <w:t>①</w:t>
            </w:r>
            <w:r>
              <w:rPr>
                <w:rStyle w:val="font51"/>
                <w:rFonts w:hint="default"/>
                <w:lang w:bidi="ar"/>
              </w:rPr>
              <w:t>电脑配置：配套和工作站软件相匹配的电脑或工作站，</w:t>
            </w:r>
            <w:r>
              <w:rPr>
                <w:rStyle w:val="font51"/>
                <w:rFonts w:hint="default"/>
                <w:lang w:bidi="ar"/>
              </w:rPr>
              <w:t>i7</w:t>
            </w:r>
            <w:r>
              <w:rPr>
                <w:rStyle w:val="font51"/>
                <w:rFonts w:hint="default"/>
                <w:lang w:bidi="ar"/>
              </w:rPr>
              <w:t>及以上</w:t>
            </w:r>
            <w:r>
              <w:rPr>
                <w:rStyle w:val="font51"/>
                <w:rFonts w:hint="default"/>
                <w:lang w:bidi="ar"/>
              </w:rPr>
              <w:t>CPU</w:t>
            </w:r>
            <w:r>
              <w:rPr>
                <w:rStyle w:val="font51"/>
                <w:rFonts w:hint="default"/>
                <w:lang w:bidi="ar"/>
              </w:rPr>
              <w:t>，</w:t>
            </w:r>
            <w:r>
              <w:rPr>
                <w:rStyle w:val="font51"/>
                <w:rFonts w:hint="default"/>
                <w:lang w:bidi="ar"/>
              </w:rPr>
              <w:lastRenderedPageBreak/>
              <w:t>RAM≥8GB</w:t>
            </w:r>
            <w:r>
              <w:rPr>
                <w:rStyle w:val="font51"/>
                <w:rFonts w:hint="default"/>
                <w:lang w:bidi="ar"/>
              </w:rPr>
              <w:t>，硬盘</w:t>
            </w:r>
            <w:r>
              <w:rPr>
                <w:rStyle w:val="font51"/>
                <w:rFonts w:hint="default"/>
                <w:lang w:bidi="ar"/>
              </w:rPr>
              <w:t>≥5</w:t>
            </w:r>
            <w:r>
              <w:rPr>
                <w:rStyle w:val="font51"/>
                <w:rFonts w:hint="default"/>
                <w:lang w:bidi="ar"/>
              </w:rPr>
              <w:t>00GB</w:t>
            </w:r>
            <w:r>
              <w:rPr>
                <w:rStyle w:val="font51"/>
                <w:rFonts w:hint="default"/>
                <w:lang w:bidi="ar"/>
              </w:rPr>
              <w:t>，屏幕</w:t>
            </w:r>
            <w:r>
              <w:rPr>
                <w:rStyle w:val="font51"/>
                <w:rFonts w:hint="default"/>
                <w:lang w:bidi="ar"/>
              </w:rPr>
              <w:t>19</w:t>
            </w:r>
            <w:r>
              <w:rPr>
                <w:rStyle w:val="font51"/>
                <w:rFonts w:hint="default"/>
                <w:lang w:bidi="ar"/>
              </w:rPr>
              <w:t>英寸以上液晶显示，</w:t>
            </w:r>
            <w:r>
              <w:rPr>
                <w:rStyle w:val="font51"/>
                <w:rFonts w:hint="default"/>
                <w:lang w:bidi="ar"/>
              </w:rPr>
              <w:t>USB</w:t>
            </w:r>
            <w:r>
              <w:rPr>
                <w:rStyle w:val="font51"/>
                <w:rFonts w:hint="default"/>
                <w:lang w:bidi="ar"/>
              </w:rPr>
              <w:t>口</w:t>
            </w:r>
            <w:r>
              <w:rPr>
                <w:rStyle w:val="font51"/>
                <w:rFonts w:hint="default"/>
                <w:lang w:bidi="ar"/>
              </w:rPr>
              <w:t>≥4</w:t>
            </w:r>
            <w:r>
              <w:rPr>
                <w:rStyle w:val="font51"/>
                <w:rFonts w:hint="default"/>
                <w:lang w:bidi="ar"/>
              </w:rPr>
              <w:t>个，具备有线及无线上网功能，配置可实现与仪器进行数据传输接口，支持</w:t>
            </w:r>
            <w:r>
              <w:rPr>
                <w:rStyle w:val="font51"/>
                <w:rFonts w:hint="default"/>
                <w:lang w:bidi="ar"/>
              </w:rPr>
              <w:t>win10</w:t>
            </w:r>
            <w:r>
              <w:rPr>
                <w:rStyle w:val="font51"/>
                <w:rFonts w:hint="default"/>
                <w:lang w:bidi="ar"/>
              </w:rPr>
              <w:t>及以上主流操作系统，软硬件向下兼容，电脑售后整机质保最低</w:t>
            </w:r>
            <w:r>
              <w:rPr>
                <w:rStyle w:val="font51"/>
                <w:rFonts w:hint="default"/>
                <w:lang w:bidi="ar"/>
              </w:rPr>
              <w:t>3</w:t>
            </w:r>
            <w:r>
              <w:rPr>
                <w:rStyle w:val="font51"/>
                <w:rFonts w:hint="default"/>
                <w:lang w:bidi="ar"/>
              </w:rPr>
              <w:t>年；配置与仪器功率匹配且满足</w:t>
            </w:r>
            <w:r>
              <w:rPr>
                <w:rStyle w:val="font51"/>
                <w:rFonts w:hint="default"/>
                <w:lang w:bidi="ar"/>
              </w:rPr>
              <w:t>1</w:t>
            </w:r>
            <w:r>
              <w:rPr>
                <w:rStyle w:val="font51"/>
                <w:rFonts w:hint="default"/>
                <w:lang w:bidi="ar"/>
              </w:rPr>
              <w:t>小时供电的</w:t>
            </w:r>
            <w:r>
              <w:rPr>
                <w:rStyle w:val="font51"/>
                <w:rFonts w:hint="default"/>
                <w:lang w:bidi="ar"/>
              </w:rPr>
              <w:t>UPS</w:t>
            </w:r>
            <w:r>
              <w:rPr>
                <w:rStyle w:val="font51"/>
                <w:rFonts w:hint="default"/>
                <w:lang w:bidi="ar"/>
              </w:rPr>
              <w:t>电源</w:t>
            </w:r>
            <w:r>
              <w:rPr>
                <w:rStyle w:val="font61"/>
                <w:rFonts w:hint="default"/>
                <w:lang w:bidi="ar"/>
              </w:rPr>
              <w:br/>
            </w:r>
            <w:r>
              <w:rPr>
                <w:rStyle w:val="font51"/>
                <w:rFonts w:hint="default"/>
                <w:lang w:bidi="ar"/>
              </w:rPr>
              <w:t>②</w:t>
            </w:r>
            <w:r>
              <w:rPr>
                <w:rStyle w:val="font51"/>
                <w:rFonts w:hint="default"/>
                <w:lang w:bidi="ar"/>
              </w:rPr>
              <w:t>工作站软件：可完成全部操作的工作站软件及数据传输线，可兼容全部</w:t>
            </w:r>
            <w:r>
              <w:rPr>
                <w:rStyle w:val="font51"/>
                <w:rFonts w:hint="default"/>
                <w:lang w:bidi="ar"/>
              </w:rPr>
              <w:t>windows</w:t>
            </w:r>
            <w:r>
              <w:rPr>
                <w:rStyle w:val="font51"/>
                <w:rFonts w:hint="default"/>
                <w:lang w:bidi="ar"/>
              </w:rPr>
              <w:t>操作系统，并提供免费升级支持，可以导出固定格式报告</w:t>
            </w:r>
            <w:r>
              <w:rPr>
                <w:rStyle w:val="font51"/>
                <w:rFonts w:hint="default"/>
                <w:lang w:bidi="ar"/>
              </w:rPr>
              <w:t>(PDF</w:t>
            </w:r>
            <w:r>
              <w:rPr>
                <w:rStyle w:val="font51"/>
                <w:rFonts w:hint="default"/>
                <w:lang w:bidi="ar"/>
              </w:rPr>
              <w:t>、</w:t>
            </w:r>
            <w:r>
              <w:rPr>
                <w:rStyle w:val="font51"/>
                <w:rFonts w:hint="default"/>
                <w:lang w:bidi="ar"/>
              </w:rPr>
              <w:t>CSV</w:t>
            </w:r>
            <w:r>
              <w:rPr>
                <w:rStyle w:val="font51"/>
                <w:rFonts w:hint="default"/>
                <w:lang w:bidi="ar"/>
              </w:rPr>
              <w:t>、</w:t>
            </w:r>
            <w:r>
              <w:rPr>
                <w:rStyle w:val="font51"/>
                <w:rFonts w:hint="default"/>
                <w:lang w:bidi="ar"/>
              </w:rPr>
              <w:t>TXT)</w:t>
            </w:r>
            <w:r>
              <w:rPr>
                <w:rStyle w:val="font51"/>
                <w:rFonts w:hint="default"/>
                <w:lang w:bidi="ar"/>
              </w:rPr>
              <w:t>，优先考虑</w:t>
            </w:r>
            <w:r>
              <w:rPr>
                <w:rStyle w:val="font51"/>
                <w:rFonts w:hint="default"/>
                <w:lang w:bidi="ar"/>
              </w:rPr>
              <w:t>PDF</w:t>
            </w:r>
            <w:r>
              <w:rPr>
                <w:rStyle w:val="font51"/>
                <w:rFonts w:hint="default"/>
                <w:lang w:bidi="ar"/>
              </w:rPr>
              <w:t>格式。开放数据库，提供访问权限</w:t>
            </w:r>
            <w:r>
              <w:rPr>
                <w:rStyle w:val="font61"/>
                <w:rFonts w:hint="default"/>
                <w:lang w:bidi="ar"/>
              </w:rPr>
              <w:br/>
            </w:r>
            <w:r>
              <w:rPr>
                <w:rStyle w:val="font51"/>
                <w:rFonts w:hint="default"/>
                <w:lang w:bidi="ar"/>
              </w:rPr>
              <w:t>③</w:t>
            </w:r>
            <w:r>
              <w:rPr>
                <w:rStyle w:val="font51"/>
                <w:rFonts w:hint="default"/>
                <w:lang w:bidi="ar"/>
              </w:rPr>
              <w:t>仪器接口：支持</w:t>
            </w:r>
            <w:r>
              <w:rPr>
                <w:rStyle w:val="font51"/>
                <w:rFonts w:hint="default"/>
                <w:lang w:bidi="ar"/>
              </w:rPr>
              <w:t>OPC\API\MUDBUS\TPC\IEC101\IEC1</w:t>
            </w:r>
            <w:r>
              <w:rPr>
                <w:rStyle w:val="font51"/>
                <w:rFonts w:hint="default"/>
                <w:lang w:bidi="ar"/>
              </w:rPr>
              <w:t>04\485\RS232\USB</w:t>
            </w:r>
            <w:r>
              <w:rPr>
                <w:rStyle w:val="font51"/>
                <w:rFonts w:hint="default"/>
                <w:lang w:bidi="ar"/>
              </w:rPr>
              <w:t>协议</w:t>
            </w:r>
            <w:r>
              <w:rPr>
                <w:rStyle w:val="font51"/>
                <w:rFonts w:hint="default"/>
                <w:lang w:bidi="ar"/>
              </w:rPr>
              <w:t>LIMS/EDS</w:t>
            </w:r>
            <w:r>
              <w:rPr>
                <w:rStyle w:val="font51"/>
                <w:rFonts w:hint="default"/>
                <w:lang w:bidi="ar"/>
              </w:rPr>
              <w:t>其中一种或多种</w:t>
            </w:r>
            <w:r>
              <w:rPr>
                <w:rStyle w:val="font51"/>
                <w:rFonts w:hint="default"/>
                <w:lang w:bidi="ar"/>
              </w:rPr>
              <w:t>,</w:t>
            </w:r>
            <w:r>
              <w:rPr>
                <w:rStyle w:val="font51"/>
                <w:rFonts w:hint="default"/>
                <w:lang w:bidi="ar"/>
              </w:rPr>
              <w:t>带数据线；</w:t>
            </w:r>
            <w:r>
              <w:rPr>
                <w:rStyle w:val="font61"/>
                <w:rFonts w:hint="default"/>
                <w:lang w:bidi="ar"/>
              </w:rPr>
              <w:br/>
            </w:r>
            <w:r>
              <w:rPr>
                <w:rStyle w:val="font51"/>
                <w:rFonts w:hint="default"/>
                <w:lang w:bidi="ar"/>
              </w:rPr>
              <w:t>④</w:t>
            </w:r>
            <w:r>
              <w:rPr>
                <w:rStyle w:val="font51"/>
                <w:rFonts w:hint="default"/>
                <w:lang w:bidi="ar"/>
              </w:rPr>
              <w:t>系统接口：支持</w:t>
            </w:r>
            <w:r>
              <w:rPr>
                <w:rStyle w:val="font51"/>
                <w:rFonts w:hint="default"/>
                <w:lang w:bidi="ar"/>
              </w:rPr>
              <w:t>HTTP\API(</w:t>
            </w:r>
            <w:r>
              <w:rPr>
                <w:rStyle w:val="font51"/>
                <w:rFonts w:hint="default"/>
                <w:lang w:bidi="ar"/>
              </w:rPr>
              <w:t>支持标准</w:t>
            </w:r>
            <w:r>
              <w:rPr>
                <w:rStyle w:val="font51"/>
                <w:rFonts w:hint="default"/>
                <w:lang w:bidi="ar"/>
              </w:rPr>
              <w:t>MQTT</w:t>
            </w:r>
            <w:r>
              <w:rPr>
                <w:rStyle w:val="font51"/>
                <w:rFonts w:hint="default"/>
                <w:lang w:bidi="ar"/>
              </w:rPr>
              <w:t>、</w:t>
            </w:r>
            <w:r>
              <w:rPr>
                <w:rStyle w:val="font51"/>
                <w:rFonts w:hint="default"/>
                <w:lang w:bidi="ar"/>
              </w:rPr>
              <w:t>WebService</w:t>
            </w:r>
            <w:r>
              <w:rPr>
                <w:rStyle w:val="font51"/>
                <w:rFonts w:hint="default"/>
                <w:lang w:bidi="ar"/>
              </w:rPr>
              <w:t>、</w:t>
            </w:r>
            <w:r>
              <w:rPr>
                <w:rStyle w:val="font51"/>
                <w:rFonts w:hint="default"/>
                <w:lang w:bidi="ar"/>
              </w:rPr>
              <w:t>RestfulAPI</w:t>
            </w:r>
            <w:r>
              <w:rPr>
                <w:rStyle w:val="font51"/>
                <w:rFonts w:hint="default"/>
                <w:lang w:bidi="ar"/>
              </w:rPr>
              <w:t>等通用协议以及</w:t>
            </w:r>
            <w:r>
              <w:rPr>
                <w:rStyle w:val="font51"/>
                <w:rFonts w:hint="default"/>
                <w:lang w:bidi="ar"/>
              </w:rPr>
              <w:t>OPCDA</w:t>
            </w:r>
            <w:r>
              <w:rPr>
                <w:rStyle w:val="font51"/>
                <w:rFonts w:hint="default"/>
                <w:lang w:bidi="ar"/>
              </w:rPr>
              <w:t>和</w:t>
            </w:r>
            <w:r>
              <w:rPr>
                <w:rStyle w:val="font51"/>
                <w:rFonts w:hint="default"/>
                <w:lang w:bidi="ar"/>
              </w:rPr>
              <w:t>OPCUA</w:t>
            </w:r>
            <w:r>
              <w:rPr>
                <w:rStyle w:val="font51"/>
                <w:rFonts w:hint="default"/>
                <w:lang w:bidi="ar"/>
              </w:rPr>
              <w:t>协议</w:t>
            </w:r>
            <w:r>
              <w:rPr>
                <w:rStyle w:val="font51"/>
                <w:rFonts w:hint="default"/>
                <w:lang w:bidi="ar"/>
              </w:rPr>
              <w:t>)</w:t>
            </w:r>
            <w:r>
              <w:rPr>
                <w:rStyle w:val="font51"/>
                <w:rFonts w:hint="default"/>
                <w:lang w:bidi="ar"/>
              </w:rPr>
              <w:t>其中一种或多种。</w:t>
            </w:r>
            <w:r>
              <w:rPr>
                <w:rStyle w:val="font61"/>
                <w:rFonts w:hint="default"/>
                <w:lang w:bidi="ar"/>
              </w:rPr>
              <w:br/>
            </w:r>
            <w:r>
              <w:rPr>
                <w:rStyle w:val="font51"/>
                <w:rFonts w:hint="default"/>
                <w:lang w:bidi="ar"/>
              </w:rPr>
              <w:t>12</w:t>
            </w:r>
            <w:r>
              <w:rPr>
                <w:rStyle w:val="font51"/>
                <w:rFonts w:hint="default"/>
                <w:lang w:bidi="ar"/>
              </w:rPr>
              <w:t>、工作环境：温度（</w:t>
            </w:r>
            <w:r>
              <w:rPr>
                <w:rStyle w:val="font51"/>
                <w:rFonts w:hint="default"/>
                <w:lang w:bidi="ar"/>
              </w:rPr>
              <w:t>5</w:t>
            </w:r>
            <w:r>
              <w:rPr>
                <w:rStyle w:val="font51"/>
                <w:rFonts w:hint="default"/>
                <w:lang w:bidi="ar"/>
              </w:rPr>
              <w:t>～</w:t>
            </w:r>
            <w:r>
              <w:rPr>
                <w:rStyle w:val="font51"/>
                <w:rFonts w:hint="default"/>
                <w:lang w:bidi="ar"/>
              </w:rPr>
              <w:t>35</w:t>
            </w:r>
            <w:r>
              <w:rPr>
                <w:rStyle w:val="font51"/>
                <w:rFonts w:hint="default"/>
                <w:lang w:bidi="ar"/>
              </w:rPr>
              <w:t>）</w:t>
            </w:r>
            <w:r>
              <w:rPr>
                <w:rStyle w:val="font51"/>
                <w:rFonts w:hint="default"/>
                <w:lang w:bidi="ar"/>
              </w:rPr>
              <w:t>℃</w:t>
            </w:r>
            <w:r>
              <w:rPr>
                <w:rStyle w:val="font51"/>
                <w:rFonts w:hint="default"/>
                <w:lang w:bidi="ar"/>
              </w:rPr>
              <w:t>，湿度</w:t>
            </w:r>
            <w:r>
              <w:rPr>
                <w:rStyle w:val="font51"/>
                <w:rFonts w:hint="default"/>
                <w:lang w:bidi="ar"/>
              </w:rPr>
              <w:t>≤80%RH</w:t>
            </w:r>
            <w:r>
              <w:rPr>
                <w:rStyle w:val="font51"/>
                <w:rFonts w:hint="default"/>
                <w:lang w:bidi="ar"/>
              </w:rPr>
              <w:t>，检测结果稳定性不随温湿度变化波动超出准确性</w:t>
            </w:r>
          </w:p>
        </w:tc>
      </w:tr>
      <w:tr w:rsidR="00D06327" w14:paraId="1361BE52" w14:textId="77777777">
        <w:trPr>
          <w:trHeight w:val="3579"/>
          <w:jc w:val="center"/>
        </w:trPr>
        <w:tc>
          <w:tcPr>
            <w:tcW w:w="1300" w:type="dxa"/>
            <w:tcBorders>
              <w:top w:val="nil"/>
              <w:left w:val="single" w:sz="4" w:space="0" w:color="000000"/>
              <w:bottom w:val="single" w:sz="4" w:space="0" w:color="000000"/>
              <w:right w:val="single" w:sz="4" w:space="0" w:color="000000"/>
            </w:tcBorders>
            <w:vAlign w:val="center"/>
          </w:tcPr>
          <w:p w14:paraId="6C39A7B6"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双氧水浓度快速检测</w:t>
            </w:r>
          </w:p>
        </w:tc>
        <w:tc>
          <w:tcPr>
            <w:tcW w:w="980" w:type="dxa"/>
            <w:tcBorders>
              <w:top w:val="nil"/>
              <w:left w:val="nil"/>
              <w:bottom w:val="single" w:sz="4" w:space="0" w:color="000000"/>
              <w:right w:val="single" w:sz="4" w:space="0" w:color="000000"/>
            </w:tcBorders>
            <w:vAlign w:val="center"/>
          </w:tcPr>
          <w:p w14:paraId="637615B7"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双氧水折光仪</w:t>
            </w:r>
          </w:p>
        </w:tc>
        <w:tc>
          <w:tcPr>
            <w:tcW w:w="800" w:type="dxa"/>
            <w:tcBorders>
              <w:top w:val="nil"/>
              <w:left w:val="nil"/>
              <w:bottom w:val="single" w:sz="4" w:space="0" w:color="000000"/>
              <w:right w:val="single" w:sz="4" w:space="0" w:color="000000"/>
            </w:tcBorders>
            <w:vAlign w:val="center"/>
          </w:tcPr>
          <w:p w14:paraId="4FE54F4E" w14:textId="77777777" w:rsidR="00D06327" w:rsidRDefault="00FE0ED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不限</w:t>
            </w:r>
          </w:p>
        </w:tc>
        <w:tc>
          <w:tcPr>
            <w:tcW w:w="6700" w:type="dxa"/>
            <w:tcBorders>
              <w:top w:val="nil"/>
              <w:left w:val="nil"/>
              <w:bottom w:val="single" w:sz="4" w:space="0" w:color="000000"/>
              <w:right w:val="single" w:sz="4" w:space="0" w:color="000000"/>
            </w:tcBorders>
            <w:vAlign w:val="center"/>
          </w:tcPr>
          <w:p w14:paraId="34BDA1FB" w14:textId="77777777" w:rsidR="00D06327" w:rsidRDefault="00FE0ED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、适用范围：双氧水浓度快速检测，便携式、整机各部件防双氧水腐蚀处理。</w:t>
            </w:r>
            <w:r>
              <w:rPr>
                <w:rFonts w:ascii="微软雅黑" w:eastAsia="微软雅黑" w:hAnsi="微软雅黑" w:cs="微软雅黑" w:hint="eastAsia"/>
                <w:color w:val="000000"/>
                <w:kern w:val="0"/>
                <w:sz w:val="18"/>
                <w:szCs w:val="18"/>
                <w:lang w:bidi="ar"/>
              </w:rPr>
              <w:br/>
              <w:t>*2</w:t>
            </w:r>
            <w:r>
              <w:rPr>
                <w:rFonts w:ascii="微软雅黑" w:eastAsia="微软雅黑" w:hAnsi="微软雅黑" w:cs="微软雅黑" w:hint="eastAsia"/>
                <w:color w:val="000000"/>
                <w:kern w:val="0"/>
                <w:sz w:val="18"/>
                <w:szCs w:val="18"/>
                <w:lang w:bidi="ar"/>
              </w:rPr>
              <w:t>、测量范围：</w:t>
            </w:r>
            <w:r>
              <w:rPr>
                <w:rFonts w:ascii="微软雅黑" w:eastAsia="微软雅黑" w:hAnsi="微软雅黑" w:cs="微软雅黑" w:hint="eastAsia"/>
                <w:color w:val="000000"/>
                <w:kern w:val="0"/>
                <w:sz w:val="18"/>
                <w:szCs w:val="18"/>
                <w:lang w:bidi="ar"/>
              </w:rPr>
              <w:t>0%</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60%</w:t>
            </w:r>
            <w:r>
              <w:rPr>
                <w:rFonts w:ascii="微软雅黑" w:eastAsia="微软雅黑" w:hAnsi="微软雅黑" w:cs="微软雅黑" w:hint="eastAsia"/>
                <w:color w:val="000000"/>
                <w:kern w:val="0"/>
                <w:sz w:val="18"/>
                <w:szCs w:val="18"/>
                <w:lang w:bidi="ar"/>
              </w:rPr>
              <w:br/>
              <w:t>*3</w:t>
            </w:r>
            <w:r>
              <w:rPr>
                <w:rFonts w:ascii="微软雅黑" w:eastAsia="微软雅黑" w:hAnsi="微软雅黑" w:cs="微软雅黑" w:hint="eastAsia"/>
                <w:color w:val="000000"/>
                <w:kern w:val="0"/>
                <w:sz w:val="18"/>
                <w:szCs w:val="18"/>
                <w:lang w:bidi="ar"/>
              </w:rPr>
              <w:t>、分辨率：</w:t>
            </w:r>
            <w:r>
              <w:rPr>
                <w:rFonts w:ascii="微软雅黑" w:eastAsia="微软雅黑" w:hAnsi="微软雅黑" w:cs="微软雅黑" w:hint="eastAsia"/>
                <w:color w:val="000000"/>
                <w:kern w:val="0"/>
                <w:sz w:val="18"/>
                <w:szCs w:val="18"/>
                <w:lang w:bidi="ar"/>
              </w:rPr>
              <w:t>0.1%</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*4</w:t>
            </w:r>
            <w:r>
              <w:rPr>
                <w:rFonts w:ascii="微软雅黑" w:eastAsia="微软雅黑" w:hAnsi="微软雅黑" w:cs="微软雅黑" w:hint="eastAsia"/>
                <w:color w:val="000000"/>
                <w:kern w:val="0"/>
                <w:sz w:val="18"/>
                <w:szCs w:val="18"/>
                <w:lang w:bidi="ar"/>
              </w:rPr>
              <w:t>、准确性偏差：与标准方法检测结果绝对差值≤</w:t>
            </w:r>
            <w:r>
              <w:rPr>
                <w:rFonts w:ascii="微软雅黑" w:eastAsia="微软雅黑" w:hAnsi="微软雅黑" w:cs="微软雅黑" w:hint="eastAsia"/>
                <w:color w:val="000000"/>
                <w:kern w:val="0"/>
                <w:sz w:val="18"/>
                <w:szCs w:val="18"/>
                <w:lang w:bidi="ar"/>
              </w:rPr>
              <w:t>0.5%</w:t>
            </w:r>
            <w:r>
              <w:rPr>
                <w:rFonts w:ascii="微软雅黑" w:eastAsia="微软雅黑" w:hAnsi="微软雅黑" w:cs="微软雅黑" w:hint="eastAsia"/>
                <w:color w:val="000000"/>
                <w:kern w:val="0"/>
                <w:sz w:val="18"/>
                <w:szCs w:val="18"/>
                <w:lang w:bidi="ar"/>
              </w:rPr>
              <w:br/>
              <w:t>*5</w:t>
            </w:r>
            <w:r>
              <w:rPr>
                <w:rFonts w:ascii="微软雅黑" w:eastAsia="微软雅黑" w:hAnsi="微软雅黑" w:cs="微软雅黑" w:hint="eastAsia"/>
                <w:color w:val="000000"/>
                <w:kern w:val="0"/>
                <w:sz w:val="18"/>
                <w:szCs w:val="18"/>
                <w:lang w:bidi="ar"/>
              </w:rPr>
              <w:t>、重复性偏差：≤</w:t>
            </w:r>
            <w:r>
              <w:rPr>
                <w:rFonts w:ascii="微软雅黑" w:eastAsia="微软雅黑" w:hAnsi="微软雅黑" w:cs="微软雅黑" w:hint="eastAsia"/>
                <w:color w:val="000000"/>
                <w:kern w:val="0"/>
                <w:sz w:val="18"/>
                <w:szCs w:val="18"/>
                <w:lang w:bidi="ar"/>
              </w:rPr>
              <w:t>0.1%</w:t>
            </w:r>
            <w:r>
              <w:rPr>
                <w:rFonts w:ascii="微软雅黑" w:eastAsia="微软雅黑" w:hAnsi="微软雅黑" w:cs="微软雅黑" w:hint="eastAsia"/>
                <w:color w:val="000000"/>
                <w:kern w:val="0"/>
                <w:sz w:val="18"/>
                <w:szCs w:val="18"/>
                <w:lang w:bidi="ar"/>
              </w:rPr>
              <w:br/>
              <w:t>*6</w:t>
            </w:r>
            <w:r>
              <w:rPr>
                <w:rFonts w:ascii="微软雅黑" w:eastAsia="微软雅黑" w:hAnsi="微软雅黑" w:cs="微软雅黑" w:hint="eastAsia"/>
                <w:color w:val="000000"/>
                <w:kern w:val="0"/>
                <w:sz w:val="18"/>
                <w:szCs w:val="18"/>
                <w:lang w:bidi="ar"/>
              </w:rPr>
              <w:t>、检测效率：单样用时≤</w:t>
            </w:r>
            <w:r>
              <w:rPr>
                <w:rFonts w:ascii="微软雅黑" w:eastAsia="微软雅黑" w:hAnsi="微软雅黑" w:cs="微软雅黑" w:hint="eastAsia"/>
                <w:color w:val="000000"/>
                <w:kern w:val="0"/>
                <w:sz w:val="18"/>
                <w:szCs w:val="18"/>
                <w:lang w:bidi="ar"/>
              </w:rPr>
              <w:t>5s</w:t>
            </w:r>
            <w:r>
              <w:rPr>
                <w:rFonts w:ascii="微软雅黑" w:eastAsia="微软雅黑" w:hAnsi="微软雅黑" w:cs="微软雅黑" w:hint="eastAsia"/>
                <w:color w:val="000000"/>
                <w:kern w:val="0"/>
                <w:sz w:val="18"/>
                <w:szCs w:val="18"/>
                <w:lang w:bidi="ar"/>
              </w:rPr>
              <w:br/>
              <w:t>7</w:t>
            </w:r>
            <w:r>
              <w:rPr>
                <w:rFonts w:ascii="微软雅黑" w:eastAsia="微软雅黑" w:hAnsi="微软雅黑" w:cs="微软雅黑" w:hint="eastAsia"/>
                <w:color w:val="000000"/>
                <w:kern w:val="0"/>
                <w:sz w:val="18"/>
                <w:szCs w:val="18"/>
                <w:lang w:bidi="ar"/>
              </w:rPr>
              <w:t>、样品温度：（</w:t>
            </w:r>
            <w:r>
              <w:rPr>
                <w:rFonts w:ascii="微软雅黑" w:eastAsia="微软雅黑" w:hAnsi="微软雅黑" w:cs="微软雅黑" w:hint="eastAsia"/>
                <w:color w:val="000000"/>
                <w:kern w:val="0"/>
                <w:sz w:val="18"/>
                <w:szCs w:val="18"/>
                <w:lang w:bidi="ar"/>
              </w:rPr>
              <w:t>5</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45</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br/>
              <w:t>*8</w:t>
            </w:r>
            <w:r>
              <w:rPr>
                <w:rFonts w:ascii="微软雅黑" w:eastAsia="微软雅黑" w:hAnsi="微软雅黑" w:cs="微软雅黑" w:hint="eastAsia"/>
                <w:color w:val="000000"/>
                <w:kern w:val="0"/>
                <w:sz w:val="18"/>
                <w:szCs w:val="18"/>
                <w:lang w:bidi="ar"/>
              </w:rPr>
              <w:t>、数据存储：最近≥</w:t>
            </w:r>
            <w:r>
              <w:rPr>
                <w:rFonts w:ascii="微软雅黑" w:eastAsia="微软雅黑" w:hAnsi="微软雅黑" w:cs="微软雅黑" w:hint="eastAsia"/>
                <w:color w:val="000000"/>
                <w:kern w:val="0"/>
                <w:sz w:val="18"/>
                <w:szCs w:val="18"/>
                <w:lang w:bidi="ar"/>
              </w:rPr>
              <w:t>200</w:t>
            </w:r>
            <w:r>
              <w:rPr>
                <w:rFonts w:ascii="微软雅黑" w:eastAsia="微软雅黑" w:hAnsi="微软雅黑" w:cs="微软雅黑" w:hint="eastAsia"/>
                <w:color w:val="000000"/>
                <w:kern w:val="0"/>
                <w:sz w:val="18"/>
                <w:szCs w:val="18"/>
                <w:lang w:bidi="ar"/>
              </w:rPr>
              <w:t>组，不可手动删除</w:t>
            </w:r>
            <w:r>
              <w:rPr>
                <w:rFonts w:ascii="微软雅黑" w:eastAsia="微软雅黑" w:hAnsi="微软雅黑" w:cs="微软雅黑" w:hint="eastAsia"/>
                <w:color w:val="000000"/>
                <w:kern w:val="0"/>
                <w:sz w:val="18"/>
                <w:szCs w:val="18"/>
                <w:lang w:bidi="ar"/>
              </w:rPr>
              <w:br/>
              <w:t>9</w:t>
            </w:r>
            <w:r>
              <w:rPr>
                <w:rFonts w:ascii="微软雅黑" w:eastAsia="微软雅黑" w:hAnsi="微软雅黑" w:cs="微软雅黑" w:hint="eastAsia"/>
                <w:color w:val="000000"/>
                <w:kern w:val="0"/>
                <w:sz w:val="18"/>
                <w:szCs w:val="18"/>
                <w:lang w:bidi="ar"/>
              </w:rPr>
              <w:t>、电源：可充电锂离子电池，待机时间≥</w:t>
            </w:r>
            <w:r>
              <w:rPr>
                <w:rFonts w:ascii="微软雅黑" w:eastAsia="微软雅黑" w:hAnsi="微软雅黑" w:cs="微软雅黑" w:hint="eastAsia"/>
                <w:color w:val="000000"/>
                <w:kern w:val="0"/>
                <w:sz w:val="18"/>
                <w:szCs w:val="18"/>
                <w:lang w:bidi="ar"/>
              </w:rPr>
              <w:t>10</w:t>
            </w:r>
            <w:r>
              <w:rPr>
                <w:rFonts w:ascii="微软雅黑" w:eastAsia="微软雅黑" w:hAnsi="微软雅黑" w:cs="微软雅黑" w:hint="eastAsia"/>
                <w:color w:val="000000"/>
                <w:kern w:val="0"/>
                <w:sz w:val="18"/>
                <w:szCs w:val="18"/>
                <w:lang w:bidi="ar"/>
              </w:rPr>
              <w:t>小时</w:t>
            </w:r>
            <w:r>
              <w:rPr>
                <w:rFonts w:ascii="微软雅黑" w:eastAsia="微软雅黑" w:hAnsi="微软雅黑" w:cs="微软雅黑" w:hint="eastAsia"/>
                <w:color w:val="000000"/>
                <w:kern w:val="0"/>
                <w:sz w:val="18"/>
                <w:szCs w:val="18"/>
                <w:lang w:bidi="ar"/>
              </w:rPr>
              <w:br/>
              <w:t>10</w:t>
            </w:r>
            <w:r>
              <w:rPr>
                <w:rFonts w:ascii="微软雅黑" w:eastAsia="微软雅黑" w:hAnsi="微软雅黑" w:cs="微软雅黑" w:hint="eastAsia"/>
                <w:color w:val="000000"/>
                <w:kern w:val="0"/>
                <w:sz w:val="18"/>
                <w:szCs w:val="18"/>
                <w:lang w:bidi="ar"/>
              </w:rPr>
              <w:t>、工作环境：温度（</w:t>
            </w:r>
            <w:r>
              <w:rPr>
                <w:rFonts w:ascii="微软雅黑" w:eastAsia="微软雅黑" w:hAnsi="微软雅黑" w:cs="微软雅黑" w:hint="eastAsia"/>
                <w:color w:val="000000"/>
                <w:kern w:val="0"/>
                <w:sz w:val="18"/>
                <w:szCs w:val="18"/>
                <w:lang w:bidi="ar"/>
              </w:rPr>
              <w:t>5</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45</w:t>
            </w:r>
            <w:r>
              <w:rPr>
                <w:rFonts w:ascii="微软雅黑" w:eastAsia="微软雅黑" w:hAnsi="微软雅黑" w:cs="微软雅黑" w:hint="eastAsia"/>
                <w:color w:val="000000"/>
                <w:kern w:val="0"/>
                <w:sz w:val="18"/>
                <w:szCs w:val="18"/>
                <w:lang w:bidi="ar"/>
              </w:rPr>
              <w:t>）℃，湿度≤</w:t>
            </w:r>
            <w:r>
              <w:rPr>
                <w:rFonts w:ascii="微软雅黑" w:eastAsia="微软雅黑" w:hAnsi="微软雅黑" w:cs="微软雅黑" w:hint="eastAsia"/>
                <w:color w:val="000000"/>
                <w:kern w:val="0"/>
                <w:sz w:val="18"/>
                <w:szCs w:val="18"/>
                <w:lang w:bidi="ar"/>
              </w:rPr>
              <w:t>80%RH</w:t>
            </w:r>
            <w:r>
              <w:rPr>
                <w:rFonts w:ascii="微软雅黑" w:eastAsia="微软雅黑" w:hAnsi="微软雅黑" w:cs="微软雅黑" w:hint="eastAsia"/>
                <w:color w:val="000000"/>
                <w:kern w:val="0"/>
                <w:sz w:val="18"/>
                <w:szCs w:val="18"/>
                <w:lang w:bidi="ar"/>
              </w:rPr>
              <w:br/>
              <w:t>11</w:t>
            </w:r>
            <w:r>
              <w:rPr>
                <w:rFonts w:ascii="微软雅黑" w:eastAsia="微软雅黑" w:hAnsi="微软雅黑" w:cs="微软雅黑" w:hint="eastAsia"/>
                <w:color w:val="000000"/>
                <w:kern w:val="0"/>
                <w:sz w:val="18"/>
                <w:szCs w:val="18"/>
                <w:lang w:bidi="ar"/>
              </w:rPr>
              <w:t>、信息传输：</w:t>
            </w:r>
            <w:r>
              <w:rPr>
                <w:rFonts w:ascii="微软雅黑" w:eastAsia="微软雅黑" w:hAnsi="微软雅黑" w:cs="微软雅黑" w:hint="eastAsia"/>
                <w:color w:val="000000"/>
                <w:kern w:val="0"/>
                <w:sz w:val="18"/>
                <w:szCs w:val="18"/>
                <w:lang w:bidi="ar"/>
              </w:rPr>
              <w:t>RS232</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USB</w:t>
            </w:r>
            <w:r>
              <w:rPr>
                <w:rFonts w:ascii="微软雅黑" w:eastAsia="微软雅黑" w:hAnsi="微软雅黑" w:cs="微软雅黑" w:hint="eastAsia"/>
                <w:color w:val="000000"/>
                <w:kern w:val="0"/>
                <w:sz w:val="18"/>
                <w:szCs w:val="18"/>
                <w:lang w:bidi="ar"/>
              </w:rPr>
              <w:t>接口或蓝牙</w:t>
            </w:r>
            <w:r>
              <w:rPr>
                <w:rFonts w:ascii="微软雅黑" w:eastAsia="微软雅黑" w:hAnsi="微软雅黑" w:cs="微软雅黑" w:hint="eastAsia"/>
                <w:color w:val="000000"/>
                <w:kern w:val="0"/>
                <w:sz w:val="18"/>
                <w:szCs w:val="18"/>
                <w:lang w:bidi="ar"/>
              </w:rPr>
              <w:t>2.0</w:t>
            </w:r>
            <w:r>
              <w:rPr>
                <w:rFonts w:ascii="微软雅黑" w:eastAsia="微软雅黑" w:hAnsi="微软雅黑" w:cs="微软雅黑" w:hint="eastAsia"/>
                <w:color w:val="000000"/>
                <w:kern w:val="0"/>
                <w:sz w:val="18"/>
                <w:szCs w:val="18"/>
                <w:lang w:bidi="ar"/>
              </w:rPr>
              <w:t>及以上，有线传输带数据线，可以导出固定格式报告</w:t>
            </w:r>
            <w:r>
              <w:rPr>
                <w:rFonts w:ascii="微软雅黑" w:eastAsia="微软雅黑" w:hAnsi="微软雅黑" w:cs="微软雅黑" w:hint="eastAsia"/>
                <w:color w:val="000000"/>
                <w:kern w:val="0"/>
                <w:sz w:val="18"/>
                <w:szCs w:val="18"/>
                <w:lang w:bidi="ar"/>
              </w:rPr>
              <w:t>(PDF</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CSV</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TXT)</w:t>
            </w:r>
            <w:r>
              <w:rPr>
                <w:rFonts w:ascii="微软雅黑" w:eastAsia="微软雅黑" w:hAnsi="微软雅黑" w:cs="微软雅黑" w:hint="eastAsia"/>
                <w:color w:val="000000"/>
                <w:kern w:val="0"/>
                <w:sz w:val="18"/>
                <w:szCs w:val="18"/>
                <w:lang w:bidi="ar"/>
              </w:rPr>
              <w:t>，优先考虑</w:t>
            </w:r>
            <w:r>
              <w:rPr>
                <w:rFonts w:ascii="微软雅黑" w:eastAsia="微软雅黑" w:hAnsi="微软雅黑" w:cs="微软雅黑" w:hint="eastAsia"/>
                <w:color w:val="000000"/>
                <w:kern w:val="0"/>
                <w:sz w:val="18"/>
                <w:szCs w:val="18"/>
                <w:lang w:bidi="ar"/>
              </w:rPr>
              <w:t>PDF</w:t>
            </w:r>
            <w:r>
              <w:rPr>
                <w:rFonts w:ascii="微软雅黑" w:eastAsia="微软雅黑" w:hAnsi="微软雅黑" w:cs="微软雅黑" w:hint="eastAsia"/>
                <w:color w:val="000000"/>
                <w:kern w:val="0"/>
                <w:sz w:val="18"/>
                <w:szCs w:val="18"/>
                <w:lang w:bidi="ar"/>
              </w:rPr>
              <w:t>格式：</w:t>
            </w:r>
          </w:p>
        </w:tc>
      </w:tr>
    </w:tbl>
    <w:p w14:paraId="347A1299" w14:textId="77777777" w:rsidR="00D06327" w:rsidRDefault="00D06327">
      <w:pPr>
        <w:ind w:firstLineChars="100" w:firstLine="301"/>
        <w:rPr>
          <w:rFonts w:ascii="仿宋" w:eastAsia="仿宋" w:hAnsi="仿宋" w:cs="仿宋"/>
          <w:b/>
          <w:sz w:val="30"/>
          <w:szCs w:val="30"/>
        </w:rPr>
      </w:pPr>
    </w:p>
    <w:p w14:paraId="44356CFD" w14:textId="77777777" w:rsidR="00D06327" w:rsidRDefault="00FE0EDE">
      <w:pPr>
        <w:ind w:firstLineChars="100" w:firstLine="301"/>
        <w:rPr>
          <w:rFonts w:ascii="仿宋" w:eastAsia="仿宋" w:hAnsi="仿宋" w:cs="仿宋"/>
          <w:b/>
          <w:sz w:val="30"/>
          <w:szCs w:val="30"/>
        </w:rPr>
      </w:pPr>
      <w:r>
        <w:rPr>
          <w:rFonts w:ascii="仿宋" w:eastAsia="仿宋" w:hAnsi="仿宋" w:cs="仿宋" w:hint="eastAsia"/>
          <w:b/>
          <w:sz w:val="30"/>
          <w:szCs w:val="30"/>
        </w:rPr>
        <w:t>三、资格要求：</w:t>
      </w:r>
    </w:p>
    <w:p w14:paraId="759E2D9B"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）竞谈人必须是在中华人民共和国境内注册的、具有独立法人资格的企业，且注册资金达到</w:t>
      </w:r>
      <w:r>
        <w:rPr>
          <w:rFonts w:ascii="仿宋_GB2312" w:eastAsia="仿宋_GB2312" w:hAnsi="宋体"/>
          <w:color w:val="000000"/>
          <w:sz w:val="28"/>
          <w:szCs w:val="28"/>
        </w:rPr>
        <w:t>5</w:t>
      </w:r>
      <w:r>
        <w:rPr>
          <w:rFonts w:ascii="仿宋_GB2312" w:eastAsia="仿宋_GB2312" w:hAnsi="宋体" w:hint="eastAsia"/>
          <w:color w:val="000000"/>
          <w:sz w:val="28"/>
          <w:szCs w:val="28"/>
        </w:rPr>
        <w:t>00</w:t>
      </w:r>
      <w:r>
        <w:rPr>
          <w:rFonts w:ascii="仿宋_GB2312" w:eastAsia="仿宋_GB2312" w:hAnsi="宋体" w:hint="eastAsia"/>
          <w:color w:val="000000"/>
          <w:sz w:val="28"/>
          <w:szCs w:val="28"/>
        </w:rPr>
        <w:t>万元人民币及以上（外币按注册时汇率计算），有能力履行竞谈内容要求和提供竞谈货物及服务，经营范围包含设备生产、设备销售、技术开发等任一内容，以企业营业执照为准；</w:t>
      </w:r>
    </w:p>
    <w:p w14:paraId="0A79B26C"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）竞谈人须具有开户行许可证或基本存款账户信息；</w:t>
      </w:r>
    </w:p>
    <w:p w14:paraId="42563430"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）竞谈人须具备一般纳税人资格，能开具税率</w:t>
      </w:r>
      <w:r>
        <w:rPr>
          <w:rFonts w:ascii="仿宋_GB2312" w:eastAsia="仿宋_GB2312" w:hAnsi="宋体" w:hint="eastAsia"/>
          <w:color w:val="000000"/>
          <w:sz w:val="28"/>
          <w:szCs w:val="28"/>
        </w:rPr>
        <w:t>13%</w:t>
      </w:r>
      <w:r>
        <w:rPr>
          <w:rFonts w:ascii="仿宋_GB2312" w:eastAsia="仿宋_GB2312" w:hAnsi="宋体" w:hint="eastAsia"/>
          <w:color w:val="000000"/>
          <w:sz w:val="28"/>
          <w:szCs w:val="28"/>
        </w:rPr>
        <w:t>的增值税专用发票，</w:t>
      </w:r>
      <w:r>
        <w:rPr>
          <w:rFonts w:ascii="仿宋_GB2312" w:eastAsia="仿宋_GB2312" w:hAnsi="宋体" w:hint="eastAsia"/>
          <w:color w:val="000000"/>
          <w:sz w:val="28"/>
          <w:szCs w:val="28"/>
          <w:highlight w:val="yellow"/>
        </w:rPr>
        <w:t>提供依法纳税缴纳证明材料</w:t>
      </w:r>
      <w:r>
        <w:rPr>
          <w:rFonts w:ascii="仿宋_GB2312" w:eastAsia="仿宋_GB2312" w:hAnsi="宋体" w:hint="eastAsia"/>
          <w:color w:val="000000"/>
          <w:sz w:val="28"/>
          <w:szCs w:val="28"/>
        </w:rPr>
        <w:t>；</w:t>
      </w:r>
    </w:p>
    <w:p w14:paraId="11011EF3"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）竞谈人须为所投标设备生产制造厂家或具备授权书代理商；</w:t>
      </w:r>
    </w:p>
    <w:p w14:paraId="4C1B2C4F"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）竞谈人须具有近三年（</w:t>
      </w:r>
      <w:r>
        <w:rPr>
          <w:rFonts w:ascii="仿宋_GB2312" w:eastAsia="仿宋_GB2312" w:hAnsi="宋体" w:hint="eastAsia"/>
          <w:color w:val="000000"/>
          <w:sz w:val="28"/>
          <w:szCs w:val="28"/>
        </w:rPr>
        <w:t>202</w:t>
      </w:r>
      <w:r>
        <w:rPr>
          <w:rFonts w:ascii="仿宋_GB2312" w:eastAsia="仿宋_GB2312" w:hAnsi="宋体"/>
          <w:color w:val="000000"/>
          <w:sz w:val="28"/>
          <w:szCs w:val="28"/>
        </w:rPr>
        <w:t>2</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至今）至少一个及以上的类似</w:t>
      </w:r>
      <w:r>
        <w:rPr>
          <w:rFonts w:ascii="仿宋_GB2312" w:eastAsia="仿宋_GB2312" w:hAnsi="宋体" w:hint="eastAsia"/>
          <w:color w:val="000000"/>
          <w:sz w:val="28"/>
          <w:szCs w:val="28"/>
        </w:rPr>
        <w:t>项目业绩（以双方盖章的合同扫描件为准）；</w:t>
      </w:r>
    </w:p>
    <w:p w14:paraId="249C3A17"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6</w:t>
      </w:r>
      <w:r>
        <w:rPr>
          <w:rFonts w:ascii="仿宋_GB2312" w:eastAsia="仿宋_GB2312" w:hAnsi="宋体" w:hint="eastAsia"/>
          <w:color w:val="000000"/>
          <w:sz w:val="28"/>
          <w:szCs w:val="28"/>
        </w:rPr>
        <w:t>）竞谈人须具有近三年（</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至</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年）的财务报表；</w:t>
      </w:r>
      <w:r>
        <w:rPr>
          <w:rFonts w:ascii="仿宋_GB2312" w:eastAsia="仿宋_GB2312" w:hAnsi="宋体" w:hint="eastAsia"/>
          <w:color w:val="000000"/>
          <w:sz w:val="28"/>
          <w:szCs w:val="28"/>
        </w:rPr>
        <w:t xml:space="preserve"> </w:t>
      </w:r>
    </w:p>
    <w:p w14:paraId="1A838FAC" w14:textId="77777777" w:rsidR="00D06327" w:rsidRDefault="00FE0EDE">
      <w:pPr>
        <w:wordWrap w:val="0"/>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w:t>
      </w:r>
      <w:r>
        <w:rPr>
          <w:rFonts w:ascii="仿宋_GB2312" w:eastAsia="仿宋_GB2312" w:hAnsi="宋体" w:hint="eastAsia"/>
          <w:color w:val="000000"/>
          <w:sz w:val="28"/>
          <w:szCs w:val="28"/>
        </w:rPr>
        <w:t>）竞谈人未被列入“国家企业信用信息公示系统”（</w:t>
      </w:r>
      <w:r>
        <w:rPr>
          <w:rFonts w:ascii="仿宋_GB2312" w:eastAsia="仿宋_GB2312" w:hAnsi="宋体" w:hint="eastAsia"/>
          <w:color w:val="000000"/>
          <w:sz w:val="28"/>
          <w:szCs w:val="28"/>
        </w:rPr>
        <w:t>http://www.gsxt.gov.cn/index.html</w:t>
      </w:r>
      <w:r>
        <w:rPr>
          <w:rFonts w:ascii="仿宋_GB2312" w:eastAsia="仿宋_GB2312" w:hAnsi="宋体" w:hint="eastAsia"/>
          <w:color w:val="000000"/>
          <w:sz w:val="28"/>
          <w:szCs w:val="28"/>
        </w:rPr>
        <w:t>）严重违法失信企业名单；</w:t>
      </w:r>
    </w:p>
    <w:p w14:paraId="34C1174C"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w:t>
      </w:r>
      <w:r>
        <w:rPr>
          <w:rFonts w:ascii="仿宋_GB2312" w:eastAsia="仿宋_GB2312" w:hAnsi="宋体" w:hint="eastAsia"/>
          <w:color w:val="000000"/>
          <w:sz w:val="28"/>
          <w:szCs w:val="28"/>
        </w:rPr>
        <w:t>）竞谈人须提供数据保密承诺书；</w:t>
      </w:r>
    </w:p>
    <w:p w14:paraId="38837D22"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9</w:t>
      </w:r>
      <w:r>
        <w:rPr>
          <w:rFonts w:ascii="仿宋_GB2312" w:eastAsia="仿宋_GB2312" w:hAnsi="宋体" w:hint="eastAsia"/>
          <w:color w:val="000000"/>
          <w:sz w:val="28"/>
          <w:szCs w:val="28"/>
        </w:rPr>
        <w:t>）竞谈人须提供技术文件（包括彩页、说明书等）；</w:t>
      </w:r>
    </w:p>
    <w:p w14:paraId="4AB3B3F2"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）与采购人存在利害关系可能影响采购招标公正性的法人、其他组织或者个人，不得参加竞谈；单位负责人为同一人或者存在控股、管理关系的不同单位，不得参加同一标段竞谈或者未划分标段的同一竞谈</w:t>
      </w:r>
      <w:r>
        <w:rPr>
          <w:rFonts w:ascii="仿宋_GB2312" w:eastAsia="仿宋_GB2312" w:hAnsi="宋体" w:hint="eastAsia"/>
          <w:color w:val="000000"/>
          <w:sz w:val="28"/>
          <w:szCs w:val="28"/>
        </w:rPr>
        <w:t>项目竞谈；存在以上情况的，在通过资格预审的情况下，允许最先报名的潜在竞谈人参与竞谈；</w:t>
      </w:r>
    </w:p>
    <w:p w14:paraId="2D878F59"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w:t>
      </w:r>
      <w:r>
        <w:rPr>
          <w:rFonts w:ascii="仿宋_GB2312" w:eastAsia="仿宋_GB2312" w:hAnsi="宋体" w:hint="eastAsia"/>
          <w:color w:val="000000"/>
          <w:sz w:val="28"/>
          <w:szCs w:val="28"/>
        </w:rPr>
        <w:t>）本项目不接受联合体竞谈，不允许分包或转包；</w:t>
      </w:r>
    </w:p>
    <w:p w14:paraId="21B21630"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w:t>
      </w:r>
      <w:r>
        <w:rPr>
          <w:rFonts w:ascii="仿宋_GB2312" w:eastAsia="仿宋_GB2312" w:hAnsi="宋体" w:hint="eastAsia"/>
          <w:color w:val="000000"/>
          <w:sz w:val="28"/>
          <w:szCs w:val="28"/>
        </w:rPr>
        <w:t>）不接受进入中粮及蒙牛供应商黑名单（以蒙牛集团采购招标管理部下发的黑名单为准）的企业参与竞谈；</w:t>
      </w:r>
    </w:p>
    <w:p w14:paraId="491757C0"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3</w:t>
      </w:r>
      <w:r>
        <w:rPr>
          <w:rFonts w:ascii="仿宋_GB2312" w:eastAsia="仿宋_GB2312" w:hAnsi="宋体" w:hint="eastAsia"/>
          <w:color w:val="000000"/>
          <w:sz w:val="28"/>
          <w:szCs w:val="28"/>
        </w:rPr>
        <w:t>）代理商须提供正品承诺书；</w:t>
      </w:r>
    </w:p>
    <w:p w14:paraId="6ABFCF0C"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4</w:t>
      </w:r>
      <w:r>
        <w:rPr>
          <w:rFonts w:ascii="仿宋_GB2312" w:eastAsia="仿宋_GB2312" w:hAnsi="宋体" w:hint="eastAsia"/>
          <w:color w:val="000000"/>
          <w:sz w:val="28"/>
          <w:szCs w:val="28"/>
        </w:rPr>
        <w:t>）能提供售后服务，有专业人员协助解决质量问题，须提供售后服务承诺书；</w:t>
      </w:r>
    </w:p>
    <w:p w14:paraId="47C1485C"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5</w:t>
      </w:r>
      <w:r>
        <w:rPr>
          <w:rFonts w:ascii="仿宋_GB2312" w:eastAsia="仿宋_GB2312" w:hAnsi="宋体" w:hint="eastAsia"/>
          <w:color w:val="000000"/>
          <w:sz w:val="28"/>
          <w:szCs w:val="28"/>
        </w:rPr>
        <w:t>）提供已发缴纳社保证明。</w:t>
      </w:r>
    </w:p>
    <w:p w14:paraId="321112BA"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注：不符合上述条件的投标方，不予报名，未按照要求提供材料的直接取消相应评标资格。</w:t>
      </w:r>
    </w:p>
    <w:p w14:paraId="38B0F591"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流程：公告发布</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投标商报名</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商务资格预审</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技术审核</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商务谈判</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合同签订</w:t>
      </w:r>
    </w:p>
    <w:p w14:paraId="30A66259" w14:textId="77777777" w:rsidR="00D06327" w:rsidRDefault="00FE0EDE">
      <w:pPr>
        <w:ind w:firstLineChars="200" w:firstLine="602"/>
        <w:rPr>
          <w:rFonts w:ascii="仿宋" w:eastAsia="仿宋" w:hAnsi="仿宋" w:cs="仿宋"/>
          <w:b/>
          <w:sz w:val="30"/>
          <w:szCs w:val="30"/>
        </w:rPr>
      </w:pPr>
      <w:r>
        <w:rPr>
          <w:rFonts w:ascii="仿宋" w:eastAsia="仿宋" w:hAnsi="仿宋" w:cs="仿宋" w:hint="eastAsia"/>
          <w:b/>
          <w:sz w:val="30"/>
          <w:szCs w:val="30"/>
        </w:rPr>
        <w:t>四、报名须知</w:t>
      </w:r>
    </w:p>
    <w:p w14:paraId="3762A184" w14:textId="77777777" w:rsidR="00D06327" w:rsidRDefault="00FE0EDE">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14:paraId="64051DB0" w14:textId="77777777" w:rsidR="00D06327" w:rsidRDefault="00FE0EDE">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、提供有效的营业执照（副本）、组织机构代码证（副本）、税务登记证（副本）（注</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以上三项或三证合一营业执照副本）；</w:t>
      </w:r>
    </w:p>
    <w:p w14:paraId="2D846CE6"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lastRenderedPageBreak/>
        <w:t>2</w:t>
      </w:r>
      <w:r>
        <w:rPr>
          <w:rFonts w:ascii="仿宋_GB2312" w:eastAsia="仿宋_GB2312" w:hAnsi="宋体" w:hint="eastAsia"/>
          <w:color w:val="000000"/>
          <w:sz w:val="28"/>
          <w:szCs w:val="28"/>
        </w:rPr>
        <w:t>、竞谈人须具有开户行许可证或基本存款账户信息；</w:t>
      </w:r>
    </w:p>
    <w:p w14:paraId="3042FB49"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、竞谈人须具备一般纳税人资格，能开具税率</w:t>
      </w:r>
      <w:r>
        <w:rPr>
          <w:rFonts w:ascii="仿宋_GB2312" w:eastAsia="仿宋_GB2312" w:hAnsi="宋体" w:hint="eastAsia"/>
          <w:color w:val="000000"/>
          <w:sz w:val="28"/>
          <w:szCs w:val="28"/>
        </w:rPr>
        <w:t>13%</w:t>
      </w:r>
      <w:r>
        <w:rPr>
          <w:rFonts w:ascii="仿宋_GB2312" w:eastAsia="仿宋_GB2312" w:hAnsi="宋体" w:hint="eastAsia"/>
          <w:color w:val="000000"/>
          <w:sz w:val="28"/>
          <w:szCs w:val="28"/>
        </w:rPr>
        <w:t>的增值税专用发票，</w:t>
      </w:r>
      <w:r>
        <w:rPr>
          <w:rFonts w:ascii="仿宋_GB2312" w:eastAsia="仿宋_GB2312" w:hAnsi="宋体" w:hint="eastAsia"/>
          <w:color w:val="000000"/>
          <w:sz w:val="28"/>
          <w:szCs w:val="28"/>
          <w:highlight w:val="yellow"/>
        </w:rPr>
        <w:t>提供依法纳税缴纳证明材料</w:t>
      </w:r>
      <w:r>
        <w:rPr>
          <w:rFonts w:ascii="仿宋_GB2312" w:eastAsia="仿宋_GB2312" w:hAnsi="宋体" w:hint="eastAsia"/>
          <w:color w:val="000000"/>
          <w:sz w:val="28"/>
          <w:szCs w:val="28"/>
        </w:rPr>
        <w:t>；</w:t>
      </w:r>
    </w:p>
    <w:p w14:paraId="52B93FEF"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、竞谈人须为所投标设备生产制造厂家或具备授权书代理商；</w:t>
      </w:r>
    </w:p>
    <w:p w14:paraId="2E3F5F46"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、竞谈人须具有近三年（</w:t>
      </w:r>
      <w:r>
        <w:rPr>
          <w:rFonts w:ascii="仿宋_GB2312" w:eastAsia="仿宋_GB2312" w:hAnsi="宋体" w:hint="eastAsia"/>
          <w:color w:val="000000"/>
          <w:sz w:val="28"/>
          <w:szCs w:val="28"/>
        </w:rPr>
        <w:t>202</w:t>
      </w:r>
      <w:r>
        <w:rPr>
          <w:rFonts w:ascii="仿宋_GB2312" w:eastAsia="仿宋_GB2312" w:hAnsi="宋体"/>
          <w:color w:val="000000"/>
          <w:sz w:val="28"/>
          <w:szCs w:val="28"/>
        </w:rPr>
        <w:t>2</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至今）至少一个及以上的类似项目业绩（以双方盖章的合同扫描件为准）；</w:t>
      </w:r>
    </w:p>
    <w:p w14:paraId="39B5FA5D"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w:t>
      </w:r>
      <w:r>
        <w:rPr>
          <w:rFonts w:ascii="仿宋_GB2312" w:eastAsia="仿宋_GB2312" w:hAnsi="宋体" w:hint="eastAsia"/>
          <w:color w:val="000000"/>
          <w:sz w:val="28"/>
          <w:szCs w:val="28"/>
        </w:rPr>
        <w:t>、竞谈人须具有近三年（</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至</w:t>
      </w:r>
      <w:r>
        <w:rPr>
          <w:rFonts w:ascii="仿宋_GB2312" w:eastAsia="仿宋_GB2312" w:hAnsi="宋体" w:hint="eastAsia"/>
          <w:color w:val="000000"/>
          <w:sz w:val="28"/>
          <w:szCs w:val="28"/>
        </w:rPr>
        <w:t>202</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年）的财务报表；</w:t>
      </w:r>
      <w:r>
        <w:rPr>
          <w:rFonts w:ascii="仿宋_GB2312" w:eastAsia="仿宋_GB2312" w:hAnsi="宋体" w:hint="eastAsia"/>
          <w:color w:val="000000"/>
          <w:sz w:val="28"/>
          <w:szCs w:val="28"/>
        </w:rPr>
        <w:t xml:space="preserve"> </w:t>
      </w:r>
    </w:p>
    <w:p w14:paraId="7E437222" w14:textId="77777777" w:rsidR="00D06327" w:rsidRDefault="00FE0EDE">
      <w:pPr>
        <w:wordWrap w:val="0"/>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w:t>
      </w:r>
      <w:r>
        <w:rPr>
          <w:rFonts w:ascii="仿宋_GB2312" w:eastAsia="仿宋_GB2312" w:hAnsi="宋体" w:hint="eastAsia"/>
          <w:color w:val="000000"/>
          <w:sz w:val="28"/>
          <w:szCs w:val="28"/>
        </w:rPr>
        <w:t>、竞谈人未被列入“国家企业信用信息公示系统”（</w:t>
      </w:r>
      <w:r>
        <w:rPr>
          <w:rFonts w:ascii="仿宋_GB2312" w:eastAsia="仿宋_GB2312" w:hAnsi="宋体" w:hint="eastAsia"/>
          <w:color w:val="000000"/>
          <w:sz w:val="28"/>
          <w:szCs w:val="28"/>
        </w:rPr>
        <w:t>http://www.gsxt.gov.cn/index.html</w:t>
      </w:r>
      <w:r>
        <w:rPr>
          <w:rFonts w:ascii="仿宋_GB2312" w:eastAsia="仿宋_GB2312" w:hAnsi="宋体" w:hint="eastAsia"/>
          <w:color w:val="000000"/>
          <w:sz w:val="28"/>
          <w:szCs w:val="28"/>
        </w:rPr>
        <w:t>）严重违法失信企业名单；</w:t>
      </w:r>
    </w:p>
    <w:p w14:paraId="41395404"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w:t>
      </w:r>
      <w:r>
        <w:rPr>
          <w:rFonts w:ascii="仿宋_GB2312" w:eastAsia="仿宋_GB2312" w:hAnsi="宋体" w:hint="eastAsia"/>
          <w:color w:val="000000"/>
          <w:sz w:val="28"/>
          <w:szCs w:val="28"/>
        </w:rPr>
        <w:t>、竞谈人须提供数据保密承诺书；</w:t>
      </w:r>
    </w:p>
    <w:p w14:paraId="4BF2AA72"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9</w:t>
      </w:r>
      <w:r>
        <w:rPr>
          <w:rFonts w:ascii="仿宋_GB2312" w:eastAsia="仿宋_GB2312" w:hAnsi="宋体" w:hint="eastAsia"/>
          <w:color w:val="000000"/>
          <w:sz w:val="28"/>
          <w:szCs w:val="28"/>
        </w:rPr>
        <w:t>、竞谈人须提供技术文件（包括彩页、说明书等）；</w:t>
      </w:r>
    </w:p>
    <w:p w14:paraId="3F5F4936"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w:t>
      </w:r>
      <w:r>
        <w:rPr>
          <w:rFonts w:ascii="仿宋_GB2312" w:eastAsia="仿宋_GB2312" w:hAnsi="宋体" w:hint="eastAsia"/>
          <w:color w:val="000000"/>
          <w:sz w:val="28"/>
          <w:szCs w:val="28"/>
        </w:rPr>
        <w:t>、与采购人存在利害关系可能影响采购招标公正性的法人、其他组织或者个人，不得参加竞谈；单位负责人为同一人或者存在控股、管理关系的不同单位，不得参加同一标</w:t>
      </w:r>
      <w:r>
        <w:rPr>
          <w:rFonts w:ascii="仿宋_GB2312" w:eastAsia="仿宋_GB2312" w:hAnsi="宋体" w:hint="eastAsia"/>
          <w:color w:val="000000"/>
          <w:sz w:val="28"/>
          <w:szCs w:val="28"/>
        </w:rPr>
        <w:t>段竞谈或者未划分标段的同一竞谈项目竞谈；存在以上情况的，在通过资格预审的情况下，允许最先报名的潜在竞谈人参与竞谈；</w:t>
      </w:r>
    </w:p>
    <w:p w14:paraId="0A55FFB4"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w:t>
      </w:r>
      <w:r>
        <w:rPr>
          <w:rFonts w:ascii="仿宋_GB2312" w:eastAsia="仿宋_GB2312" w:hAnsi="宋体" w:hint="eastAsia"/>
          <w:color w:val="000000"/>
          <w:sz w:val="28"/>
          <w:szCs w:val="28"/>
        </w:rPr>
        <w:t>、本项目不接受联合体竞谈，不允许分包或转包；</w:t>
      </w:r>
    </w:p>
    <w:p w14:paraId="5C2FC6CB" w14:textId="77777777" w:rsidR="00D06327" w:rsidRDefault="00FE0EDE">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w:t>
      </w:r>
      <w:r>
        <w:rPr>
          <w:rFonts w:ascii="仿宋_GB2312" w:eastAsia="仿宋_GB2312" w:hAnsi="宋体" w:hint="eastAsia"/>
          <w:color w:val="000000"/>
          <w:sz w:val="28"/>
          <w:szCs w:val="28"/>
        </w:rPr>
        <w:t>、不接受进入中粮及蒙牛供应商黑名单（以蒙牛集团采购招标管理部下发的黑名单为准）的企业参与竞谈；</w:t>
      </w:r>
    </w:p>
    <w:p w14:paraId="7CF08E55"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3</w:t>
      </w:r>
      <w:r>
        <w:rPr>
          <w:rFonts w:ascii="仿宋_GB2312" w:eastAsia="仿宋_GB2312" w:hAnsi="宋体" w:hint="eastAsia"/>
          <w:color w:val="000000"/>
          <w:sz w:val="28"/>
          <w:szCs w:val="28"/>
        </w:rPr>
        <w:t>、代理商须提供正品承诺书；</w:t>
      </w:r>
    </w:p>
    <w:p w14:paraId="39740634"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4</w:t>
      </w:r>
      <w:r>
        <w:rPr>
          <w:rFonts w:ascii="仿宋_GB2312" w:eastAsia="仿宋_GB2312" w:hAnsi="宋体" w:hint="eastAsia"/>
          <w:color w:val="000000"/>
          <w:sz w:val="28"/>
          <w:szCs w:val="28"/>
        </w:rPr>
        <w:t>、能提供售后服务，有专业人员协助解决质量问题，须提供售后服务承诺书；</w:t>
      </w:r>
    </w:p>
    <w:p w14:paraId="0C94352F"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5</w:t>
      </w:r>
      <w:r>
        <w:rPr>
          <w:rFonts w:ascii="仿宋_GB2312" w:eastAsia="仿宋_GB2312" w:hAnsi="宋体" w:hint="eastAsia"/>
          <w:color w:val="000000"/>
          <w:sz w:val="28"/>
          <w:szCs w:val="28"/>
        </w:rPr>
        <w:t>、提供依法缴纳社保证明。</w:t>
      </w:r>
    </w:p>
    <w:p w14:paraId="467FCA73" w14:textId="77777777" w:rsidR="00D06327" w:rsidRDefault="00FE0EDE">
      <w:pPr>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16</w:t>
      </w:r>
      <w:r>
        <w:rPr>
          <w:rFonts w:ascii="仿宋_GB2312" w:eastAsia="仿宋_GB2312" w:hAnsi="宋体" w:hint="eastAsia"/>
          <w:color w:val="000000"/>
          <w:sz w:val="28"/>
          <w:szCs w:val="28"/>
        </w:rPr>
        <w:t>、技术文件（包括彩页、说明书等）</w:t>
      </w:r>
      <w:r>
        <w:rPr>
          <w:rFonts w:ascii="仿宋_GB2312" w:eastAsia="仿宋_GB2312" w:hAnsi="宋体" w:hint="eastAsia"/>
          <w:color w:val="000000"/>
          <w:sz w:val="28"/>
          <w:szCs w:val="28"/>
        </w:rPr>
        <w:t>.</w:t>
      </w:r>
    </w:p>
    <w:p w14:paraId="1F1265DF" w14:textId="77777777" w:rsidR="00D06327" w:rsidRDefault="00FE0EDE">
      <w:pPr>
        <w:spacing w:line="360" w:lineRule="auto"/>
        <w:ind w:firstLineChars="200" w:firstLine="420"/>
        <w:rPr>
          <w:rFonts w:ascii="仿宋_GB2312" w:eastAsia="仿宋_GB2312" w:hAnsi="宋体"/>
          <w:color w:val="000000"/>
          <w:sz w:val="28"/>
          <w:szCs w:val="28"/>
        </w:rPr>
      </w:pPr>
      <w:hyperlink r:id="rId6" w:history="1">
        <w:r>
          <w:rPr>
            <w:rFonts w:ascii="仿宋_GB2312" w:eastAsia="仿宋_GB2312" w:hAnsi="宋体" w:hint="eastAsia"/>
            <w:color w:val="000000"/>
            <w:sz w:val="28"/>
            <w:szCs w:val="28"/>
          </w:rPr>
          <w:t>以上各类证书、证明材料应为原件的扫描件或复印件加盖公章，并按以</w:t>
        </w:r>
        <w:r>
          <w:rPr>
            <w:rFonts w:ascii="仿宋_GB2312" w:eastAsia="仿宋_GB2312" w:hAnsi="宋体" w:hint="eastAsia"/>
            <w:color w:val="000000"/>
            <w:sz w:val="28"/>
            <w:szCs w:val="28"/>
          </w:rPr>
          <w:lastRenderedPageBreak/>
          <w:t>上“组成及顺序”合并在一份</w:t>
        </w:r>
        <w:r>
          <w:rPr>
            <w:rFonts w:ascii="仿宋_GB2312" w:eastAsia="仿宋_GB2312" w:hAnsi="宋体" w:hint="eastAsia"/>
            <w:color w:val="000000"/>
            <w:sz w:val="28"/>
            <w:szCs w:val="28"/>
          </w:rPr>
          <w:t>PDF</w:t>
        </w:r>
        <w:r>
          <w:rPr>
            <w:rFonts w:ascii="仿宋_GB2312" w:eastAsia="仿宋_GB2312" w:hAnsi="宋体" w:hint="eastAsia"/>
            <w:color w:val="000000"/>
            <w:sz w:val="28"/>
            <w:szCs w:val="28"/>
          </w:rPr>
          <w:t>格式文件中（附件</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必须额外提交可粘贴版）于资格初审截止时间前（如下）发送到</w:t>
        </w:r>
        <w:r>
          <w:rPr>
            <w:rFonts w:ascii="仿宋_GB2312" w:eastAsia="仿宋_GB2312" w:hAnsi="宋体" w:hint="eastAsia"/>
            <w:color w:val="000000"/>
            <w:sz w:val="28"/>
            <w:szCs w:val="28"/>
          </w:rPr>
          <w:t>wangjunxia@mengniu.cn</w:t>
        </w:r>
        <w:r>
          <w:rPr>
            <w:rFonts w:ascii="仿宋_GB2312" w:eastAsia="仿宋_GB2312" w:hAnsi="宋体" w:hint="eastAsia"/>
            <w:color w:val="000000"/>
            <w:sz w:val="28"/>
            <w:szCs w:val="28"/>
          </w:rPr>
          <w:t>电子邮箱进行审查（过期发送不予受理），邮件主题为“单位名称</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项目名称</w:t>
        </w:r>
        <w:r>
          <w:rPr>
            <w:rFonts w:ascii="仿宋_GB2312" w:eastAsia="仿宋_GB2312" w:hAnsi="宋体" w:hint="eastAsia"/>
            <w:color w:val="000000"/>
            <w:sz w:val="28"/>
            <w:szCs w:val="28"/>
          </w:rPr>
          <w:t>+</w:t>
        </w:r>
      </w:hyperlink>
      <w:r>
        <w:rPr>
          <w:rFonts w:ascii="仿宋_GB2312" w:eastAsia="仿宋_GB2312" w:hAnsi="宋体" w:hint="eastAsia"/>
          <w:color w:val="000000"/>
          <w:sz w:val="28"/>
          <w:szCs w:val="28"/>
        </w:rPr>
        <w:t>设备名称”，邮件内容写清楚报名单位的联系人、联系电话、邮箱”。</w:t>
      </w:r>
      <w:r>
        <w:rPr>
          <w:rFonts w:ascii="仿宋_GB2312" w:eastAsia="仿宋_GB2312" w:hAnsi="宋体" w:hint="eastAsia"/>
          <w:color w:val="000000"/>
          <w:sz w:val="28"/>
          <w:szCs w:val="28"/>
        </w:rPr>
        <w:t xml:space="preserve">                         </w:t>
      </w:r>
    </w:p>
    <w:p w14:paraId="6D1AF37D"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资料提供不全或者未按时间要求提报的将被拒绝接收，所提供的资质业绩文件中如有虚假情况，一经发现将被取消投标资格。</w:t>
      </w:r>
    </w:p>
    <w:p w14:paraId="27449F03"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五、项目时间安排及要求：</w:t>
      </w:r>
    </w:p>
    <w:p w14:paraId="1C998272" w14:textId="75A6F0F6"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、报名时间：</w:t>
      </w:r>
      <w:r>
        <w:rPr>
          <w:rFonts w:ascii="仿宋_GB2312" w:eastAsia="仿宋_GB2312" w:hAnsi="宋体" w:hint="eastAsia"/>
          <w:color w:val="000000"/>
          <w:sz w:val="28"/>
          <w:szCs w:val="28"/>
        </w:rPr>
        <w:t>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月</w:t>
      </w:r>
      <w:r w:rsidR="009249BB">
        <w:rPr>
          <w:rFonts w:ascii="仿宋_GB2312" w:eastAsia="仿宋_GB2312" w:hAnsi="宋体"/>
          <w:color w:val="000000"/>
          <w:sz w:val="28"/>
          <w:szCs w:val="28"/>
        </w:rPr>
        <w:t>28</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9249BB">
        <w:rPr>
          <w:rFonts w:ascii="仿宋_GB2312" w:eastAsia="仿宋_GB2312" w:hAnsi="宋体"/>
          <w:color w:val="000000"/>
          <w:sz w:val="28"/>
          <w:szCs w:val="28"/>
        </w:rPr>
        <w:t>6</w:t>
      </w:r>
      <w:r>
        <w:rPr>
          <w:rFonts w:ascii="仿宋_GB2312" w:eastAsia="仿宋_GB2312" w:hAnsi="宋体" w:hint="eastAsia"/>
          <w:color w:val="000000"/>
          <w:sz w:val="28"/>
          <w:szCs w:val="28"/>
        </w:rPr>
        <w:t>月</w:t>
      </w:r>
      <w:r w:rsidR="009249BB">
        <w:rPr>
          <w:rFonts w:ascii="仿宋_GB2312" w:eastAsia="仿宋_GB2312" w:hAnsi="宋体"/>
          <w:color w:val="000000"/>
          <w:sz w:val="28"/>
          <w:szCs w:val="28"/>
        </w:rPr>
        <w:t>4</w:t>
      </w:r>
      <w:r>
        <w:rPr>
          <w:rFonts w:ascii="仿宋_GB2312" w:eastAsia="仿宋_GB2312" w:hAnsi="宋体" w:hint="eastAsia"/>
          <w:color w:val="000000"/>
          <w:sz w:val="28"/>
          <w:szCs w:val="28"/>
        </w:rPr>
        <w:t>日</w:t>
      </w:r>
    </w:p>
    <w:p w14:paraId="54EFA2CB" w14:textId="44ED3518"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、资格预审时间：</w:t>
      </w:r>
      <w:r>
        <w:rPr>
          <w:rFonts w:ascii="仿宋_GB2312" w:eastAsia="仿宋_GB2312" w:hAnsi="宋体" w:hint="eastAsia"/>
          <w:color w:val="000000"/>
          <w:sz w:val="28"/>
          <w:szCs w:val="28"/>
        </w:rPr>
        <w:t>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9249BB">
        <w:rPr>
          <w:rFonts w:ascii="仿宋_GB2312" w:eastAsia="仿宋_GB2312" w:hAnsi="宋体"/>
          <w:color w:val="000000"/>
          <w:sz w:val="28"/>
          <w:szCs w:val="28"/>
        </w:rPr>
        <w:t>6</w:t>
      </w:r>
      <w:r>
        <w:rPr>
          <w:rFonts w:ascii="仿宋_GB2312" w:eastAsia="仿宋_GB2312" w:hAnsi="宋体" w:hint="eastAsia"/>
          <w:color w:val="000000"/>
          <w:sz w:val="28"/>
          <w:szCs w:val="28"/>
        </w:rPr>
        <w:t>月</w:t>
      </w:r>
      <w:r w:rsidR="009249BB">
        <w:rPr>
          <w:rFonts w:ascii="仿宋_GB2312" w:eastAsia="仿宋_GB2312" w:hAnsi="宋体"/>
          <w:color w:val="000000"/>
          <w:sz w:val="28"/>
          <w:szCs w:val="28"/>
        </w:rPr>
        <w:t>5</w:t>
      </w:r>
      <w:r>
        <w:rPr>
          <w:rFonts w:ascii="仿宋_GB2312" w:eastAsia="仿宋_GB2312" w:hAnsi="宋体" w:hint="eastAsia"/>
          <w:color w:val="000000"/>
          <w:sz w:val="28"/>
          <w:szCs w:val="28"/>
        </w:rPr>
        <w:t>日；</w:t>
      </w:r>
    </w:p>
    <w:p w14:paraId="38C3F7CB"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六、发布媒体：</w:t>
      </w:r>
    </w:p>
    <w:p w14:paraId="7DE9C7A0"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蒙牛官网（</w:t>
      </w:r>
      <w:r>
        <w:rPr>
          <w:rFonts w:ascii="仿宋_GB2312" w:eastAsia="仿宋_GB2312" w:hAnsi="宋体" w:hint="eastAsia"/>
          <w:color w:val="000000"/>
          <w:sz w:val="28"/>
          <w:szCs w:val="28"/>
        </w:rPr>
        <w:t>http://www.mengniu.com.cn</w:t>
      </w:r>
      <w:r>
        <w:rPr>
          <w:rFonts w:ascii="仿宋_GB2312" w:eastAsia="仿宋_GB2312" w:hAnsi="宋体" w:hint="eastAsia"/>
          <w:color w:val="000000"/>
          <w:sz w:val="28"/>
          <w:szCs w:val="28"/>
        </w:rPr>
        <w:t>）、蒙牛内部</w:t>
      </w:r>
      <w:r>
        <w:rPr>
          <w:rFonts w:ascii="仿宋_GB2312" w:eastAsia="仿宋_GB2312" w:hAnsi="宋体" w:hint="eastAsia"/>
          <w:color w:val="000000"/>
          <w:sz w:val="28"/>
          <w:szCs w:val="28"/>
        </w:rPr>
        <w:t>OA</w:t>
      </w:r>
      <w:r>
        <w:rPr>
          <w:rFonts w:ascii="仿宋_GB2312" w:eastAsia="仿宋_GB2312" w:hAnsi="宋体" w:hint="eastAsia"/>
          <w:color w:val="000000"/>
          <w:sz w:val="28"/>
          <w:szCs w:val="28"/>
        </w:rPr>
        <w:t>平台、中国采购与招标网，此公告只在以上平台发布，其他任何媒体转载无效。</w:t>
      </w:r>
    </w:p>
    <w:p w14:paraId="1F947567"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七、采购招标实施方及联系方式：</w:t>
      </w:r>
    </w:p>
    <w:p w14:paraId="314CBADB"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采购招标实施方：内蒙古蒙牛乳业（集团</w:t>
      </w:r>
      <w:r>
        <w:rPr>
          <w:rFonts w:ascii="仿宋_GB2312" w:eastAsia="仿宋_GB2312" w:hAnsi="宋体" w:hint="eastAsia"/>
          <w:color w:val="000000"/>
          <w:sz w:val="28"/>
          <w:szCs w:val="28"/>
        </w:rPr>
        <w:t>）股份有限公司</w:t>
      </w:r>
    </w:p>
    <w:p w14:paraId="46E00C1F"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业务咨询联系人：王俊霞</w:t>
      </w:r>
      <w:r>
        <w:rPr>
          <w:rFonts w:ascii="仿宋_GB2312" w:eastAsia="仿宋_GB2312" w:hAnsi="宋体" w:hint="eastAsia"/>
          <w:color w:val="000000"/>
          <w:sz w:val="28"/>
          <w:szCs w:val="28"/>
        </w:rPr>
        <w:t xml:space="preserve">            </w:t>
      </w:r>
    </w:p>
    <w:p w14:paraId="5FABE429"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联系方式：</w:t>
      </w:r>
      <w:r>
        <w:rPr>
          <w:rFonts w:ascii="仿宋_GB2312" w:eastAsia="仿宋_GB2312" w:hAnsi="宋体" w:hint="eastAsia"/>
          <w:color w:val="000000"/>
          <w:sz w:val="28"/>
          <w:szCs w:val="28"/>
        </w:rPr>
        <w:t>15849339778</w:t>
      </w:r>
    </w:p>
    <w:p w14:paraId="01DCC47D"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八、监督单位及联系方式：</w:t>
      </w:r>
    </w:p>
    <w:p w14:paraId="03C64B92"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、采购招标项目违规问题的投诉受理单位：蒙牛乳业采购招标管理部</w:t>
      </w:r>
    </w:p>
    <w:p w14:paraId="1D395615"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sz w:val="28"/>
          <w:szCs w:val="28"/>
        </w:rPr>
        <w:t>薛海燕</w:t>
      </w:r>
      <w:r>
        <w:rPr>
          <w:rFonts w:ascii="仿宋" w:eastAsia="仿宋" w:hAnsi="仿宋" w:cs="仿宋" w:hint="eastAsia"/>
          <w:sz w:val="28"/>
          <w:szCs w:val="28"/>
        </w:rPr>
        <w:t xml:space="preserve">                        </w:t>
      </w:r>
    </w:p>
    <w:p w14:paraId="79037965"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0471-7393642/</w:t>
      </w:r>
      <w:r>
        <w:rPr>
          <w:rFonts w:ascii="仿宋" w:eastAsia="仿宋" w:hAnsi="仿宋" w:cs="仿宋" w:hint="eastAsia"/>
          <w:sz w:val="28"/>
          <w:szCs w:val="28"/>
        </w:rPr>
        <w:t>监督人电话：</w:t>
      </w:r>
      <w:r>
        <w:rPr>
          <w:rFonts w:ascii="仿宋" w:eastAsia="仿宋" w:hAnsi="仿宋" w:cs="仿宋" w:hint="eastAsia"/>
          <w:sz w:val="28"/>
          <w:szCs w:val="28"/>
        </w:rPr>
        <w:t>15034952008</w:t>
      </w:r>
    </w:p>
    <w:p w14:paraId="6CCA0321"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xuehaiyan@mengniu.cn</w:t>
      </w:r>
    </w:p>
    <w:p w14:paraId="44E2C661"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hyperlink r:id="rId7" w:anchor="/home" w:history="1">
        <w:r>
          <w:rPr>
            <w:rFonts w:ascii="仿宋" w:eastAsia="仿宋" w:hAnsi="仿宋" w:cs="仿宋" w:hint="eastAsia"/>
            <w:sz w:val="28"/>
            <w:szCs w:val="28"/>
          </w:rPr>
          <w:t>https://zbcg.mengniu.cn/#/home</w:t>
        </w:r>
      </w:hyperlink>
    </w:p>
    <w:p w14:paraId="7FC2BF21"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、采购招标项目的违纪问题举报受理单位：蒙牛乳业纪委办公室</w:t>
      </w:r>
    </w:p>
    <w:p w14:paraId="57AF8372"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张丽娜</w:t>
      </w:r>
    </w:p>
    <w:p w14:paraId="5FEC5931"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0471-7393612</w:t>
      </w:r>
    </w:p>
    <w:p w14:paraId="0FACAB78"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受理范围：采购招标</w:t>
      </w:r>
      <w:bookmarkStart w:id="0" w:name="OLE_LINK1"/>
      <w:r>
        <w:rPr>
          <w:rFonts w:ascii="仿宋" w:eastAsia="仿宋" w:hAnsi="仿宋" w:cs="仿宋" w:hint="eastAsia"/>
          <w:sz w:val="28"/>
          <w:szCs w:val="28"/>
        </w:rPr>
        <w:t>执行过程中涉嫌</w:t>
      </w:r>
      <w:bookmarkEnd w:id="0"/>
      <w:r>
        <w:rPr>
          <w:rFonts w:ascii="仿宋" w:eastAsia="仿宋" w:hAnsi="仿宋" w:cs="仿宋" w:hint="eastAsia"/>
          <w:sz w:val="28"/>
          <w:szCs w:val="28"/>
        </w:rPr>
        <w:t>贪污贿赂、滥用职权、玩忽职守、权力寻租、利益输送、徇私舞弊以及浪费公司资财等违纪问题的各类举报。</w:t>
      </w:r>
    </w:p>
    <w:p w14:paraId="368A6F74" w14:textId="77777777" w:rsidR="00D06327" w:rsidRDefault="00D06327">
      <w:pPr>
        <w:tabs>
          <w:tab w:val="left" w:pos="6645"/>
        </w:tabs>
        <w:spacing w:line="360" w:lineRule="auto"/>
        <w:ind w:right="567"/>
        <w:jc w:val="left"/>
        <w:rPr>
          <w:rFonts w:ascii="仿宋" w:eastAsia="仿宋" w:hAnsi="仿宋" w:cs="仿宋"/>
          <w:sz w:val="28"/>
          <w:szCs w:val="28"/>
        </w:rPr>
      </w:pPr>
    </w:p>
    <w:p w14:paraId="35FD303C" w14:textId="77777777" w:rsidR="00D06327" w:rsidRDefault="00D06327">
      <w:pPr>
        <w:tabs>
          <w:tab w:val="left" w:pos="6645"/>
        </w:tabs>
        <w:spacing w:line="360" w:lineRule="auto"/>
        <w:ind w:right="567"/>
        <w:jc w:val="left"/>
        <w:rPr>
          <w:rFonts w:ascii="仿宋" w:eastAsia="仿宋" w:hAnsi="仿宋" w:cs="仿宋"/>
          <w:sz w:val="28"/>
          <w:szCs w:val="28"/>
        </w:rPr>
      </w:pPr>
    </w:p>
    <w:p w14:paraId="1229DD19" w14:textId="77777777" w:rsidR="00D06327" w:rsidRDefault="00D06327">
      <w:pPr>
        <w:tabs>
          <w:tab w:val="left" w:pos="6645"/>
        </w:tabs>
        <w:spacing w:line="360" w:lineRule="auto"/>
        <w:ind w:right="567"/>
        <w:jc w:val="left"/>
        <w:rPr>
          <w:rFonts w:ascii="仿宋" w:eastAsia="仿宋" w:hAnsi="仿宋" w:cs="仿宋"/>
          <w:sz w:val="28"/>
          <w:szCs w:val="28"/>
        </w:rPr>
      </w:pPr>
    </w:p>
    <w:p w14:paraId="07A54046" w14:textId="77777777" w:rsidR="00D06327" w:rsidRDefault="00D06327">
      <w:pPr>
        <w:tabs>
          <w:tab w:val="left" w:pos="6645"/>
        </w:tabs>
        <w:spacing w:line="360" w:lineRule="auto"/>
        <w:ind w:right="567"/>
        <w:jc w:val="left"/>
        <w:rPr>
          <w:rFonts w:ascii="仿宋" w:eastAsia="仿宋" w:hAnsi="仿宋" w:cs="仿宋"/>
          <w:sz w:val="28"/>
          <w:szCs w:val="28"/>
        </w:rPr>
      </w:pPr>
    </w:p>
    <w:p w14:paraId="24CBFF8B"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1E0C73FB"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、法定代表人身份证明、授权委托书</w:t>
      </w:r>
    </w:p>
    <w:p w14:paraId="20D2C8C7"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、保密承诺书</w:t>
      </w:r>
    </w:p>
    <w:p w14:paraId="1A76B316"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、非联合体竞谈，不分包或转包声明</w:t>
      </w:r>
    </w:p>
    <w:p w14:paraId="2FC10E18" w14:textId="77777777" w:rsidR="00D06327" w:rsidRDefault="00FE0EDE">
      <w:pPr>
        <w:tabs>
          <w:tab w:val="left" w:pos="6645"/>
        </w:tabs>
        <w:spacing w:line="360" w:lineRule="auto"/>
        <w:ind w:right="567"/>
        <w:jc w:val="left"/>
        <w:rPr>
          <w:rFonts w:ascii="仿宋" w:eastAsia="仿宋" w:hAnsi="仿宋" w:cs="仿宋"/>
          <w:sz w:val="28"/>
          <w:szCs w:val="28"/>
        </w:rPr>
      </w:pPr>
      <w:r>
        <w:rPr>
          <w:rFonts w:ascii="仿宋" w:eastAsia="仿宋" w:hAnsi="仿宋" w:cs="仿宋" w:hint="eastAsia"/>
          <w:sz w:val="28"/>
          <w:szCs w:val="28"/>
        </w:rPr>
        <w:t xml:space="preserve">    4</w:t>
      </w:r>
      <w:r>
        <w:rPr>
          <w:rFonts w:ascii="仿宋" w:eastAsia="仿宋" w:hAnsi="仿宋" w:cs="仿宋" w:hint="eastAsia"/>
          <w:sz w:val="28"/>
          <w:szCs w:val="28"/>
        </w:rPr>
        <w:t>、潜在竞谈单位所报标段信息表</w:t>
      </w:r>
    </w:p>
    <w:p w14:paraId="1CF1871F" w14:textId="77777777" w:rsidR="00D06327" w:rsidRDefault="00FE0EDE">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、告知函</w:t>
      </w:r>
    </w:p>
    <w:p w14:paraId="14D60119" w14:textId="77777777" w:rsidR="00D06327" w:rsidRDefault="00FE0EDE">
      <w:pPr>
        <w:tabs>
          <w:tab w:val="left" w:pos="6645"/>
        </w:tabs>
        <w:spacing w:line="360" w:lineRule="auto"/>
        <w:ind w:right="567"/>
        <w:jc w:val="left"/>
        <w:rPr>
          <w:rFonts w:ascii="仿宋" w:eastAsia="仿宋" w:hAnsi="仿宋" w:cs="仿宋"/>
          <w:sz w:val="28"/>
          <w:szCs w:val="28"/>
        </w:rPr>
      </w:pPr>
      <w:r>
        <w:rPr>
          <w:rFonts w:ascii="仿宋" w:eastAsia="仿宋" w:hAnsi="仿宋" w:cs="仿宋" w:hint="eastAsia"/>
          <w:sz w:val="28"/>
          <w:szCs w:val="28"/>
        </w:rPr>
        <w:t xml:space="preserve">    6</w:t>
      </w:r>
      <w:r>
        <w:rPr>
          <w:rFonts w:ascii="仿宋" w:eastAsia="仿宋" w:hAnsi="仿宋" w:cs="仿宋" w:hint="eastAsia"/>
          <w:sz w:val="28"/>
          <w:szCs w:val="28"/>
        </w:rPr>
        <w:t>、阳光协议</w:t>
      </w:r>
    </w:p>
    <w:p w14:paraId="010F54FC" w14:textId="77777777"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蒙牛集团采购中心</w:t>
      </w:r>
    </w:p>
    <w:p w14:paraId="6E41BEF5" w14:textId="51778C11" w:rsidR="00D06327" w:rsidRDefault="00FE0EDE">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月</w:t>
      </w:r>
      <w:r w:rsidR="009249BB">
        <w:rPr>
          <w:rFonts w:ascii="仿宋_GB2312" w:eastAsia="仿宋_GB2312" w:hAnsi="宋体"/>
          <w:color w:val="000000"/>
          <w:sz w:val="28"/>
          <w:szCs w:val="28"/>
        </w:rPr>
        <w:t>27</w:t>
      </w:r>
      <w:r>
        <w:rPr>
          <w:rFonts w:ascii="仿宋_GB2312" w:eastAsia="仿宋_GB2312" w:hAnsi="宋体" w:hint="eastAsia"/>
          <w:color w:val="000000"/>
          <w:sz w:val="28"/>
          <w:szCs w:val="28"/>
        </w:rPr>
        <w:t>日</w:t>
      </w:r>
    </w:p>
    <w:p w14:paraId="697F3364" w14:textId="77777777" w:rsidR="00D06327" w:rsidRDefault="00FE0EDE">
      <w:pPr>
        <w:widowControl/>
        <w:jc w:val="left"/>
        <w:rPr>
          <w:rFonts w:ascii="仿宋" w:eastAsia="仿宋" w:hAnsi="仿宋" w:cs="仿宋"/>
          <w:sz w:val="30"/>
          <w:szCs w:val="30"/>
        </w:rPr>
      </w:pPr>
      <w:r>
        <w:rPr>
          <w:rFonts w:ascii="仿宋" w:eastAsia="仿宋" w:hAnsi="仿宋" w:cs="仿宋" w:hint="eastAsia"/>
          <w:sz w:val="30"/>
          <w:szCs w:val="30"/>
        </w:rPr>
        <w:br w:type="page"/>
      </w:r>
    </w:p>
    <w:p w14:paraId="1BDE7FD1" w14:textId="77777777" w:rsidR="00D06327" w:rsidRDefault="00D06327">
      <w:pPr>
        <w:widowControl/>
        <w:jc w:val="left"/>
        <w:rPr>
          <w:rFonts w:ascii="仿宋" w:eastAsia="仿宋" w:hAnsi="仿宋" w:cs="仿宋"/>
          <w:sz w:val="30"/>
          <w:szCs w:val="30"/>
        </w:rPr>
      </w:pPr>
      <w:bookmarkStart w:id="1" w:name="_GoBack"/>
      <w:bookmarkEnd w:id="1"/>
    </w:p>
    <w:p w14:paraId="5E086203" w14:textId="77777777" w:rsidR="00D06327" w:rsidRDefault="00FE0EDE">
      <w:pPr>
        <w:adjustRightInd w:val="0"/>
        <w:snapToGrid w:val="0"/>
        <w:spacing w:line="360" w:lineRule="auto"/>
        <w:jc w:val="left"/>
        <w:rPr>
          <w:rFonts w:ascii="仿宋" w:eastAsia="仿宋" w:hAnsi="仿宋" w:cs="仿宋"/>
          <w:bCs/>
          <w:sz w:val="28"/>
          <w:szCs w:val="28"/>
        </w:rPr>
      </w:pPr>
      <w:r>
        <w:rPr>
          <w:rFonts w:ascii="仿宋" w:eastAsia="仿宋" w:hAnsi="仿宋" w:cs="仿宋" w:hint="eastAsia"/>
          <w:bCs/>
          <w:sz w:val="28"/>
          <w:szCs w:val="28"/>
        </w:rPr>
        <w:t>件</w:t>
      </w:r>
      <w:r>
        <w:rPr>
          <w:rFonts w:ascii="仿宋" w:eastAsia="仿宋" w:hAnsi="仿宋" w:cs="仿宋" w:hint="eastAsia"/>
          <w:bCs/>
          <w:sz w:val="28"/>
          <w:szCs w:val="28"/>
        </w:rPr>
        <w:t>1</w:t>
      </w:r>
      <w:r>
        <w:rPr>
          <w:rFonts w:ascii="仿宋" w:eastAsia="仿宋" w:hAnsi="仿宋" w:cs="仿宋" w:hint="eastAsia"/>
          <w:bCs/>
          <w:sz w:val="28"/>
          <w:szCs w:val="28"/>
        </w:rPr>
        <w:t>：</w:t>
      </w:r>
    </w:p>
    <w:p w14:paraId="7F27CB72" w14:textId="77777777" w:rsidR="00D06327" w:rsidRDefault="00FE0ED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7322DEF6" w14:textId="77777777" w:rsidR="00D06327" w:rsidRDefault="00D06327">
      <w:pPr>
        <w:spacing w:line="360" w:lineRule="auto"/>
        <w:jc w:val="center"/>
        <w:rPr>
          <w:rFonts w:ascii="仿宋" w:eastAsia="仿宋" w:hAnsi="仿宋" w:cs="仿宋"/>
          <w:b/>
          <w:sz w:val="28"/>
          <w:szCs w:val="28"/>
        </w:rPr>
      </w:pPr>
    </w:p>
    <w:p w14:paraId="37C925F1" w14:textId="77777777" w:rsidR="00D06327" w:rsidRDefault="00FE0EDE">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0F496836" w14:textId="77777777" w:rsidR="00D06327" w:rsidRDefault="00FE0ED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highlight w:val="yellow"/>
        </w:rPr>
        <w:t>（企业类型）</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1C317C0D" w14:textId="77777777" w:rsidR="00D06327" w:rsidRDefault="00FE0EDE">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14:paraId="1317A841" w14:textId="77777777" w:rsidR="00D06327" w:rsidRDefault="00FE0ED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CED25D" w14:textId="77777777" w:rsidR="00D06327" w:rsidRDefault="00FE0EDE">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479AAADC" w14:textId="77777777" w:rsidR="00D06327" w:rsidRDefault="00FE0EDE">
      <w:pPr>
        <w:spacing w:line="360" w:lineRule="auto"/>
        <w:ind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u w:val="single"/>
        </w:rPr>
        <w:t>投</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称</w:t>
      </w:r>
      <w:r>
        <w:rPr>
          <w:rFonts w:ascii="仿宋" w:eastAsia="仿宋" w:hAnsi="仿宋" w:cs="仿宋" w:hint="eastAsia"/>
          <w:sz w:val="28"/>
          <w:szCs w:val="28"/>
        </w:rPr>
        <w:t>的法定代表人。</w:t>
      </w:r>
    </w:p>
    <w:p w14:paraId="296A7B62" w14:textId="77777777" w:rsidR="00D06327" w:rsidRDefault="00FE0EDE">
      <w:pPr>
        <w:spacing w:line="360" w:lineRule="auto"/>
        <w:ind w:firstLine="1"/>
        <w:rPr>
          <w:rFonts w:ascii="仿宋" w:eastAsia="仿宋" w:hAnsi="仿宋" w:cs="仿宋"/>
          <w:sz w:val="28"/>
          <w:szCs w:val="28"/>
        </w:rPr>
      </w:pPr>
      <w:r>
        <w:rPr>
          <w:rFonts w:ascii="仿宋" w:eastAsia="仿宋" w:hAnsi="仿宋" w:cs="仿宋" w:hint="eastAsia"/>
          <w:sz w:val="28"/>
          <w:szCs w:val="28"/>
        </w:rPr>
        <w:t>特此证明。</w:t>
      </w:r>
    </w:p>
    <w:p w14:paraId="7E1678FC" w14:textId="77777777" w:rsidR="00D06327" w:rsidRDefault="00FE0EDE">
      <w:pPr>
        <w:spacing w:line="360" w:lineRule="auto"/>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B54A4A1" w14:textId="77777777" w:rsidR="00D06327" w:rsidRDefault="00D06327">
      <w:pPr>
        <w:spacing w:line="360" w:lineRule="auto"/>
        <w:jc w:val="right"/>
        <w:rPr>
          <w:rFonts w:ascii="仿宋" w:eastAsia="仿宋" w:hAnsi="仿宋" w:cs="仿宋"/>
          <w:sz w:val="28"/>
          <w:szCs w:val="28"/>
        </w:rPr>
      </w:pPr>
    </w:p>
    <w:p w14:paraId="458F0C37" w14:textId="77777777" w:rsidR="00D06327" w:rsidRDefault="00FE0EDE">
      <w:pPr>
        <w:spacing w:line="360" w:lineRule="auto"/>
        <w:jc w:val="right"/>
        <w:rPr>
          <w:rFonts w:ascii="仿宋" w:eastAsia="仿宋" w:hAnsi="仿宋" w:cs="仿宋"/>
          <w:sz w:val="28"/>
          <w:szCs w:val="28"/>
        </w:rPr>
      </w:pPr>
      <w:r>
        <w:rPr>
          <w:rFonts w:ascii="仿宋" w:eastAsia="仿宋" w:hAnsi="仿宋" w:cs="仿宋" w:hint="eastAsia"/>
          <w:sz w:val="28"/>
          <w:szCs w:val="28"/>
          <w:u w:val="single"/>
        </w:rPr>
        <w:t>202</w:t>
      </w:r>
      <w:r>
        <w:rPr>
          <w:rFonts w:ascii="仿宋" w:eastAsia="仿宋" w:hAnsi="仿宋" w:cs="仿宋"/>
          <w:sz w:val="28"/>
          <w:szCs w:val="28"/>
          <w:u w:val="single"/>
        </w:rPr>
        <w:t>5</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CB5168" w14:textId="77777777" w:rsidR="00D06327" w:rsidRDefault="00D06327">
      <w:pPr>
        <w:spacing w:line="360" w:lineRule="auto"/>
        <w:rPr>
          <w:rFonts w:ascii="仿宋" w:eastAsia="仿宋" w:hAnsi="仿宋" w:cs="仿宋"/>
          <w:b/>
          <w:kern w:val="0"/>
          <w:sz w:val="28"/>
          <w:szCs w:val="28"/>
        </w:rPr>
      </w:pPr>
    </w:p>
    <w:p w14:paraId="7C9E57A8" w14:textId="77777777" w:rsidR="00D06327" w:rsidRDefault="00D06327">
      <w:pPr>
        <w:spacing w:line="360" w:lineRule="auto"/>
        <w:rPr>
          <w:rFonts w:ascii="仿宋" w:eastAsia="仿宋" w:hAnsi="仿宋" w:cs="仿宋"/>
          <w:b/>
          <w:kern w:val="0"/>
          <w:sz w:val="28"/>
          <w:szCs w:val="28"/>
        </w:rPr>
      </w:pPr>
    </w:p>
    <w:p w14:paraId="2C8B8E90" w14:textId="77777777" w:rsidR="00D06327" w:rsidRDefault="00D06327">
      <w:pPr>
        <w:spacing w:line="360" w:lineRule="auto"/>
        <w:rPr>
          <w:rFonts w:ascii="仿宋" w:eastAsia="仿宋" w:hAnsi="仿宋" w:cs="仿宋"/>
          <w:b/>
          <w:kern w:val="0"/>
          <w:sz w:val="28"/>
          <w:szCs w:val="28"/>
        </w:rPr>
      </w:pPr>
    </w:p>
    <w:p w14:paraId="436AD8DF" w14:textId="77777777" w:rsidR="00D06327" w:rsidRDefault="00D06327">
      <w:pPr>
        <w:spacing w:line="360" w:lineRule="auto"/>
        <w:rPr>
          <w:rFonts w:ascii="仿宋" w:eastAsia="仿宋" w:hAnsi="仿宋" w:cs="仿宋"/>
          <w:b/>
          <w:kern w:val="0"/>
          <w:sz w:val="28"/>
          <w:szCs w:val="28"/>
        </w:rPr>
      </w:pPr>
    </w:p>
    <w:p w14:paraId="481033AD" w14:textId="77777777" w:rsidR="00D06327" w:rsidRDefault="00D06327">
      <w:pPr>
        <w:spacing w:line="360" w:lineRule="auto"/>
        <w:rPr>
          <w:rFonts w:ascii="仿宋" w:eastAsia="仿宋" w:hAnsi="仿宋" w:cs="仿宋"/>
          <w:b/>
          <w:kern w:val="0"/>
          <w:sz w:val="28"/>
          <w:szCs w:val="28"/>
        </w:rPr>
      </w:pPr>
    </w:p>
    <w:p w14:paraId="7E0A5504" w14:textId="77777777" w:rsidR="00D06327" w:rsidRDefault="00D06327">
      <w:pPr>
        <w:spacing w:line="360" w:lineRule="auto"/>
        <w:rPr>
          <w:rFonts w:ascii="仿宋" w:eastAsia="仿宋" w:hAnsi="仿宋" w:cs="仿宋"/>
          <w:b/>
          <w:kern w:val="0"/>
          <w:sz w:val="28"/>
          <w:szCs w:val="28"/>
        </w:rPr>
      </w:pPr>
    </w:p>
    <w:p w14:paraId="6FC2A4C1" w14:textId="77777777" w:rsidR="00D06327" w:rsidRDefault="00D06327">
      <w:pPr>
        <w:spacing w:line="360" w:lineRule="auto"/>
        <w:rPr>
          <w:rFonts w:ascii="仿宋" w:eastAsia="仿宋" w:hAnsi="仿宋" w:cs="仿宋"/>
          <w:b/>
          <w:kern w:val="0"/>
          <w:sz w:val="28"/>
          <w:szCs w:val="28"/>
        </w:rPr>
      </w:pPr>
    </w:p>
    <w:p w14:paraId="51B2C347" w14:textId="77777777" w:rsidR="00D06327" w:rsidRDefault="00D06327">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D06327" w14:paraId="4B8EC739" w14:textId="77777777">
        <w:trPr>
          <w:trHeight w:val="418"/>
        </w:trPr>
        <w:tc>
          <w:tcPr>
            <w:tcW w:w="5060" w:type="dxa"/>
            <w:shd w:val="clear" w:color="auto" w:fill="auto"/>
          </w:tcPr>
          <w:p w14:paraId="773538C9" w14:textId="77777777" w:rsidR="00D06327" w:rsidRDefault="00FE0ED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lastRenderedPageBreak/>
              <w:t>法人身份证正面</w:t>
            </w:r>
            <w:r>
              <w:rPr>
                <w:rFonts w:ascii="仿宋" w:eastAsia="仿宋" w:hAnsi="仿宋" w:cs="仿宋" w:hint="eastAsia"/>
                <w:kern w:val="0"/>
                <w:sz w:val="28"/>
                <w:szCs w:val="28"/>
              </w:rPr>
              <w:t xml:space="preserve">  </w:t>
            </w:r>
          </w:p>
        </w:tc>
        <w:tc>
          <w:tcPr>
            <w:tcW w:w="5060" w:type="dxa"/>
            <w:shd w:val="clear" w:color="auto" w:fill="auto"/>
          </w:tcPr>
          <w:p w14:paraId="70FD6196" w14:textId="77777777" w:rsidR="00D06327" w:rsidRDefault="00FE0ED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D06327" w14:paraId="154059D5" w14:textId="77777777">
        <w:trPr>
          <w:trHeight w:val="4210"/>
        </w:trPr>
        <w:tc>
          <w:tcPr>
            <w:tcW w:w="5060" w:type="dxa"/>
            <w:shd w:val="clear" w:color="auto" w:fill="auto"/>
          </w:tcPr>
          <w:p w14:paraId="7D4D49F6" w14:textId="77777777" w:rsidR="00D06327" w:rsidRDefault="00D06327">
            <w:pPr>
              <w:spacing w:line="360" w:lineRule="auto"/>
              <w:jc w:val="center"/>
              <w:rPr>
                <w:rFonts w:ascii="仿宋" w:eastAsia="仿宋" w:hAnsi="仿宋" w:cs="仿宋"/>
                <w:b/>
                <w:kern w:val="0"/>
                <w:sz w:val="28"/>
                <w:szCs w:val="28"/>
              </w:rPr>
            </w:pPr>
          </w:p>
        </w:tc>
        <w:tc>
          <w:tcPr>
            <w:tcW w:w="5060" w:type="dxa"/>
            <w:shd w:val="clear" w:color="auto" w:fill="auto"/>
          </w:tcPr>
          <w:p w14:paraId="7D9ECCEC" w14:textId="77777777" w:rsidR="00D06327" w:rsidRDefault="00D06327">
            <w:pPr>
              <w:spacing w:line="360" w:lineRule="auto"/>
              <w:jc w:val="center"/>
              <w:rPr>
                <w:rFonts w:ascii="仿宋" w:eastAsia="仿宋" w:hAnsi="仿宋" w:cs="仿宋"/>
                <w:b/>
                <w:kern w:val="0"/>
                <w:sz w:val="28"/>
                <w:szCs w:val="28"/>
              </w:rPr>
            </w:pPr>
          </w:p>
        </w:tc>
      </w:tr>
    </w:tbl>
    <w:p w14:paraId="7C21C281" w14:textId="77777777" w:rsidR="00D06327" w:rsidRDefault="00FE0EDE">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授权委托书</w:t>
      </w:r>
    </w:p>
    <w:p w14:paraId="77E1AED5"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E7432F7" w14:textId="77777777" w:rsidR="00D06327" w:rsidRDefault="00FE0ED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为全权代表法定代表人，参加贵方组织的智慧检测</w:t>
      </w:r>
      <w:r>
        <w:rPr>
          <w:rFonts w:ascii="仿宋" w:eastAsia="仿宋" w:hAnsi="仿宋" w:cs="仿宋" w:hint="eastAsia"/>
          <w:sz w:val="28"/>
          <w:szCs w:val="28"/>
        </w:rPr>
        <w:t>-</w:t>
      </w:r>
      <w:r>
        <w:rPr>
          <w:rFonts w:ascii="仿宋" w:eastAsia="仿宋" w:hAnsi="仿宋" w:cs="仿宋" w:hint="eastAsia"/>
          <w:sz w:val="28"/>
          <w:szCs w:val="28"/>
        </w:rPr>
        <w:t>研发实验室检验设备采购项目竞谈活动中的一切事宜。</w:t>
      </w:r>
    </w:p>
    <w:p w14:paraId="60133275" w14:textId="77777777" w:rsidR="00D06327" w:rsidRDefault="00FE0EDE">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47D01B"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6121A3CB"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05C3B48F"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395AAA85"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486ACB41"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7F4153F5" w14:textId="77777777" w:rsidR="00D06327" w:rsidRDefault="00FE0EDE">
      <w:pPr>
        <w:spacing w:line="360" w:lineRule="auto"/>
        <w:jc w:val="left"/>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r>
        <w:rPr>
          <w:rFonts w:ascii="仿宋" w:eastAsia="仿宋" w:hAnsi="仿宋" w:cs="仿宋" w:hint="eastAsia"/>
          <w:sz w:val="28"/>
          <w:szCs w:val="28"/>
        </w:rPr>
        <w:t>务：</w:t>
      </w:r>
    </w:p>
    <w:p w14:paraId="4050F1EB" w14:textId="77777777" w:rsidR="00D06327" w:rsidRDefault="00FE0EDE">
      <w:pPr>
        <w:spacing w:line="360" w:lineRule="auto"/>
        <w:ind w:firstLine="569"/>
        <w:rPr>
          <w:rFonts w:ascii="仿宋" w:eastAsia="仿宋" w:hAnsi="仿宋" w:cs="仿宋"/>
          <w:sz w:val="28"/>
          <w:szCs w:val="28"/>
        </w:rPr>
      </w:pPr>
      <w:r>
        <w:rPr>
          <w:rFonts w:ascii="仿宋" w:eastAsia="仿宋" w:hAnsi="仿宋" w:cs="仿宋" w:hint="eastAsia"/>
          <w:sz w:val="28"/>
          <w:szCs w:val="28"/>
        </w:rPr>
        <w:t xml:space="preserve">                                    202</w:t>
      </w:r>
      <w:r>
        <w:rPr>
          <w:rFonts w:ascii="仿宋" w:eastAsia="仿宋" w:hAnsi="仿宋" w:cs="仿宋"/>
          <w:sz w:val="28"/>
          <w:szCs w:val="28"/>
        </w:rPr>
        <w:t>5</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14:paraId="4714C022" w14:textId="77777777" w:rsidR="00D06327" w:rsidRDefault="00D06327">
      <w:pPr>
        <w:spacing w:line="360" w:lineRule="auto"/>
        <w:rPr>
          <w:rFonts w:ascii="仿宋" w:eastAsia="仿宋" w:hAnsi="仿宋" w:cs="仿宋"/>
          <w:b/>
          <w:bCs/>
          <w:sz w:val="28"/>
          <w:szCs w:val="28"/>
        </w:rPr>
      </w:pPr>
    </w:p>
    <w:p w14:paraId="44088096" w14:textId="77777777" w:rsidR="00D06327" w:rsidRDefault="00D06327">
      <w:pPr>
        <w:spacing w:line="360" w:lineRule="auto"/>
        <w:rPr>
          <w:rFonts w:ascii="仿宋" w:eastAsia="仿宋" w:hAnsi="仿宋" w:cs="仿宋"/>
          <w:b/>
          <w:bCs/>
          <w:sz w:val="28"/>
          <w:szCs w:val="28"/>
        </w:rPr>
      </w:pPr>
    </w:p>
    <w:p w14:paraId="7078856C" w14:textId="77777777" w:rsidR="00D06327" w:rsidRDefault="00FE0EDE">
      <w:pPr>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附：</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622"/>
      </w:tblGrid>
      <w:tr w:rsidR="00D06327" w14:paraId="0AE32752" w14:textId="77777777">
        <w:trPr>
          <w:trHeight w:val="1014"/>
          <w:jc w:val="center"/>
        </w:trPr>
        <w:tc>
          <w:tcPr>
            <w:tcW w:w="4888" w:type="dxa"/>
          </w:tcPr>
          <w:p w14:paraId="5ED60B7D" w14:textId="77777777" w:rsidR="00D06327" w:rsidRDefault="00FE0EDE">
            <w:pPr>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622" w:type="dxa"/>
          </w:tcPr>
          <w:p w14:paraId="6A2213DA" w14:textId="77777777" w:rsidR="00D06327" w:rsidRDefault="00FE0EDE">
            <w:pPr>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D06327" w14:paraId="5D73C2C8" w14:textId="77777777">
        <w:trPr>
          <w:trHeight w:val="4243"/>
          <w:jc w:val="center"/>
        </w:trPr>
        <w:tc>
          <w:tcPr>
            <w:tcW w:w="4888" w:type="dxa"/>
          </w:tcPr>
          <w:p w14:paraId="03159BB6" w14:textId="77777777" w:rsidR="00D06327" w:rsidRDefault="00D06327">
            <w:pPr>
              <w:spacing w:line="360" w:lineRule="auto"/>
              <w:jc w:val="center"/>
              <w:rPr>
                <w:rFonts w:ascii="仿宋" w:eastAsia="仿宋" w:hAnsi="仿宋" w:cs="仿宋"/>
                <w:sz w:val="28"/>
                <w:szCs w:val="28"/>
              </w:rPr>
            </w:pPr>
          </w:p>
        </w:tc>
        <w:tc>
          <w:tcPr>
            <w:tcW w:w="4622" w:type="dxa"/>
          </w:tcPr>
          <w:p w14:paraId="19143BAE" w14:textId="77777777" w:rsidR="00D06327" w:rsidRDefault="00D06327">
            <w:pPr>
              <w:spacing w:line="360" w:lineRule="auto"/>
              <w:jc w:val="center"/>
              <w:rPr>
                <w:rFonts w:ascii="仿宋" w:eastAsia="仿宋" w:hAnsi="仿宋" w:cs="仿宋"/>
                <w:sz w:val="28"/>
                <w:szCs w:val="28"/>
              </w:rPr>
            </w:pPr>
          </w:p>
        </w:tc>
      </w:tr>
    </w:tbl>
    <w:p w14:paraId="0D36025F" w14:textId="77777777" w:rsidR="00D06327" w:rsidRDefault="00D06327">
      <w:pPr>
        <w:spacing w:line="360" w:lineRule="auto"/>
        <w:jc w:val="center"/>
        <w:rPr>
          <w:rFonts w:ascii="仿宋" w:eastAsia="仿宋" w:hAnsi="仿宋" w:cs="仿宋"/>
          <w:b/>
          <w:sz w:val="28"/>
          <w:szCs w:val="28"/>
        </w:rPr>
      </w:pPr>
    </w:p>
    <w:p w14:paraId="12E8E608" w14:textId="77777777" w:rsidR="00D06327" w:rsidRDefault="00FE0EDE">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1B8E1407" w14:textId="77777777" w:rsidR="00D06327" w:rsidRDefault="00FE0EDE">
      <w:pPr>
        <w:spacing w:line="360" w:lineRule="auto"/>
        <w:rPr>
          <w:rFonts w:ascii="仿宋" w:eastAsia="仿宋" w:hAnsi="仿宋" w:cs="仿宋"/>
          <w:sz w:val="28"/>
          <w:szCs w:val="28"/>
        </w:rPr>
      </w:pPr>
      <w:r>
        <w:rPr>
          <w:rFonts w:ascii="仿宋" w:eastAsia="仿宋" w:hAnsi="仿宋" w:cs="仿宋" w:hint="eastAsia"/>
          <w:sz w:val="28"/>
          <w:szCs w:val="28"/>
          <w:shd w:val="clear" w:color="auto" w:fill="FFFFFF"/>
        </w:rPr>
        <w:t>（</w:t>
      </w:r>
      <w:r>
        <w:rPr>
          <w:rFonts w:ascii="仿宋" w:eastAsia="仿宋" w:hAnsi="仿宋" w:cs="仿宋" w:hint="eastAsia"/>
          <w:iCs/>
          <w:sz w:val="28"/>
          <w:szCs w:val="28"/>
          <w:shd w:val="clear" w:color="auto" w:fill="FFFFFF"/>
        </w:rPr>
        <w:t>要求：</w:t>
      </w:r>
      <w:r>
        <w:rPr>
          <w:rFonts w:ascii="仿宋" w:eastAsia="仿宋" w:hAnsi="仿宋" w:cs="仿宋" w:hint="eastAsia"/>
          <w:iCs/>
          <w:sz w:val="28"/>
          <w:szCs w:val="28"/>
          <w:shd w:val="clear" w:color="auto" w:fill="FFFFFF"/>
        </w:rPr>
        <w:t>1</w:t>
      </w:r>
      <w:r>
        <w:rPr>
          <w:rFonts w:ascii="仿宋" w:eastAsia="仿宋" w:hAnsi="仿宋" w:cs="仿宋" w:hint="eastAsia"/>
          <w:iCs/>
          <w:sz w:val="28"/>
          <w:szCs w:val="28"/>
          <w:shd w:val="clear" w:color="auto" w:fill="FFFFFF"/>
        </w:rPr>
        <w:t>、具备社保局出具的材料；</w:t>
      </w:r>
      <w:r>
        <w:rPr>
          <w:rFonts w:ascii="仿宋" w:eastAsia="仿宋" w:hAnsi="仿宋" w:cs="仿宋" w:hint="eastAsia"/>
          <w:iCs/>
          <w:sz w:val="28"/>
          <w:szCs w:val="28"/>
          <w:shd w:val="clear" w:color="auto" w:fill="FFFFFF"/>
        </w:rPr>
        <w:t>2</w:t>
      </w:r>
      <w:r>
        <w:rPr>
          <w:rFonts w:ascii="仿宋" w:eastAsia="仿宋" w:hAnsi="仿宋" w:cs="仿宋" w:hint="eastAsia"/>
          <w:iCs/>
          <w:sz w:val="28"/>
          <w:szCs w:val="28"/>
          <w:shd w:val="clear" w:color="auto" w:fill="FFFFFF"/>
        </w:rPr>
        <w:t>、具备本单位名称及授权委托人姓名，近一年。</w:t>
      </w:r>
      <w:r>
        <w:rPr>
          <w:rFonts w:ascii="仿宋" w:eastAsia="仿宋" w:hAnsi="仿宋" w:cs="仿宋" w:hint="eastAsia"/>
          <w:sz w:val="28"/>
          <w:szCs w:val="28"/>
          <w:shd w:val="clear" w:color="auto" w:fill="FFFFFF"/>
        </w:rPr>
        <w:t>）</w:t>
      </w:r>
      <w:r>
        <w:rPr>
          <w:rFonts w:ascii="仿宋" w:eastAsia="仿宋" w:hAnsi="仿宋" w:cs="仿宋" w:hint="eastAsia"/>
          <w:sz w:val="28"/>
          <w:szCs w:val="28"/>
        </w:rPr>
        <w:br w:type="page"/>
      </w:r>
    </w:p>
    <w:p w14:paraId="6E072BD3" w14:textId="77777777" w:rsidR="00D06327" w:rsidRDefault="00FE0EDE">
      <w:pPr>
        <w:widowControl/>
        <w:spacing w:line="360" w:lineRule="auto"/>
        <w:jc w:val="left"/>
        <w:rPr>
          <w:rFonts w:ascii="仿宋" w:eastAsia="仿宋" w:hAnsi="仿宋" w:cs="仿宋"/>
          <w:b/>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r>
        <w:rPr>
          <w:rFonts w:ascii="仿宋" w:eastAsia="仿宋" w:hAnsi="仿宋" w:cs="仿宋" w:hint="eastAsia"/>
          <w:sz w:val="28"/>
          <w:szCs w:val="28"/>
        </w:rPr>
        <w:t>：</w:t>
      </w:r>
    </w:p>
    <w:p w14:paraId="79197805" w14:textId="77777777" w:rsidR="00D06327" w:rsidRDefault="00FE0EDE">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693C4035" w14:textId="77777777" w:rsidR="00D06327" w:rsidRDefault="00FE0ED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p>
    <w:p w14:paraId="1ADE1600" w14:textId="77777777" w:rsidR="00D06327" w:rsidRDefault="00FE0ED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1C3F4B7" w14:textId="77777777" w:rsidR="00D06327" w:rsidRDefault="00FE0ED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5E430190" w14:textId="77777777" w:rsidR="00D06327" w:rsidRDefault="00FE0ED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19B2BACD"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（项目名称）</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4F9358E"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30C8842"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FD5AC4B"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5A3792C3"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574D9304"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w:t>
      </w:r>
      <w:r>
        <w:rPr>
          <w:rFonts w:ascii="仿宋" w:eastAsia="仿宋" w:hAnsi="仿宋" w:cs="仿宋" w:hint="eastAsia"/>
          <w:color w:val="000000"/>
          <w:kern w:val="0"/>
          <w:sz w:val="28"/>
          <w:szCs w:val="28"/>
        </w:rPr>
        <w:t>方公开；</w:t>
      </w:r>
    </w:p>
    <w:p w14:paraId="2E048CA8"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4FEB2853"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107C741"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7899F22" w14:textId="77777777" w:rsidR="00D06327" w:rsidRDefault="00FE0EDE">
      <w:pPr>
        <w:pStyle w:val="3"/>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w:t>
      </w:r>
      <w:r>
        <w:rPr>
          <w:rFonts w:ascii="仿宋" w:eastAsia="仿宋" w:hAnsi="仿宋" w:cs="仿宋" w:hint="eastAsia"/>
          <w:color w:val="000000"/>
          <w:kern w:val="0"/>
          <w:sz w:val="28"/>
          <w:szCs w:val="28"/>
        </w:rPr>
        <w:lastRenderedPageBreak/>
        <w:t>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w:t>
      </w:r>
      <w:r>
        <w:rPr>
          <w:rFonts w:ascii="仿宋" w:eastAsia="仿宋" w:hAnsi="仿宋" w:cs="仿宋" w:hint="eastAsia"/>
          <w:color w:val="000000"/>
          <w:kern w:val="0"/>
          <w:sz w:val="28"/>
          <w:szCs w:val="28"/>
        </w:rPr>
        <w:t>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14:paraId="393508D0"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7A592C2" w14:textId="77777777" w:rsidR="00D06327" w:rsidRDefault="00FE0EDE">
      <w:pPr>
        <w:pStyle w:val="3"/>
        <w:adjustRightInd w:val="0"/>
        <w:snapToGrid w:val="0"/>
        <w:spacing w:line="360" w:lineRule="auto"/>
        <w:ind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20E79FF7"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2BB34C2" w14:textId="77777777" w:rsidR="00D06327" w:rsidRDefault="00FE0EDE">
      <w:pPr>
        <w:adjustRightInd w:val="0"/>
        <w:snapToGrid w:val="0"/>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w:t>
      </w:r>
      <w:r>
        <w:rPr>
          <w:rFonts w:ascii="仿宋" w:eastAsia="仿宋" w:hAnsi="仿宋" w:cs="仿宋" w:hint="eastAsia"/>
          <w:color w:val="000000"/>
          <w:kern w:val="0"/>
          <w:sz w:val="28"/>
          <w:szCs w:val="28"/>
        </w:rPr>
        <w:t>或其他救济措施，乙方应仅披露依法应予披露的那部分机密信息，且应尽最大努力确保对该些机密信息采取可靠的保密措施。</w:t>
      </w:r>
    </w:p>
    <w:p w14:paraId="0F5AA63B"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0569284" w14:textId="77777777" w:rsidR="00D06327" w:rsidRDefault="00FE0EDE">
      <w:pPr>
        <w:pStyle w:val="a5"/>
        <w:adjustRightInd w:val="0"/>
        <w:snapToGrid w:val="0"/>
        <w:spacing w:after="0"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30</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w:t>
      </w:r>
      <w:r>
        <w:rPr>
          <w:rFonts w:ascii="仿宋" w:eastAsia="仿宋" w:hAnsi="仿宋" w:cs="仿宋" w:hint="eastAsia"/>
          <w:color w:val="000000"/>
          <w:kern w:val="0"/>
          <w:sz w:val="28"/>
          <w:szCs w:val="28"/>
        </w:rPr>
        <w:lastRenderedPageBreak/>
        <w:t>或其他由甲方准备的文件，乙方应按本承诺书条款要求持有或根据甲方的要求自行销毁该等机密信息。</w:t>
      </w:r>
    </w:p>
    <w:p w14:paraId="23278781"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2DA50FF0" w14:textId="77777777" w:rsidR="00D06327" w:rsidRDefault="00FE0ED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1CD2764"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49C6FB8" w14:textId="77777777" w:rsidR="00D06327" w:rsidRDefault="00FE0ED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3F8E086B"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669E3F9" w14:textId="77777777" w:rsidR="00D06327" w:rsidRDefault="00FE0ED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甲方、甲方的子公司及分公司并未就其向乙方披露的任何机密信息的准确性、可靠性及完整性作出明示或暗示的声明或保证，且对乙方、其代表人员或其他使用该等机密</w:t>
      </w:r>
      <w:r>
        <w:rPr>
          <w:rFonts w:ascii="仿宋" w:eastAsia="仿宋" w:hAnsi="仿宋" w:cs="仿宋" w:hint="eastAsia"/>
          <w:sz w:val="28"/>
          <w:szCs w:val="28"/>
        </w:rPr>
        <w:t>信息的人员不承担任何责任。</w:t>
      </w:r>
    </w:p>
    <w:p w14:paraId="53F159C1" w14:textId="77777777" w:rsidR="00D06327" w:rsidRDefault="00FE0EDE">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38BC2CAD" w14:textId="77777777" w:rsidR="00D06327" w:rsidRDefault="00FE0EDE">
      <w:pPr>
        <w:pStyle w:val="a5"/>
        <w:adjustRightInd w:val="0"/>
        <w:snapToGrid w:val="0"/>
        <w:spacing w:after="0" w:line="360" w:lineRule="auto"/>
        <w:ind w:leftChars="0" w:left="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五</w:t>
      </w:r>
      <w:r>
        <w:rPr>
          <w:rFonts w:ascii="仿宋" w:eastAsia="仿宋" w:hAnsi="仿宋" w:cs="仿宋" w:hint="eastAsia"/>
          <w:color w:val="000000"/>
          <w:kern w:val="0"/>
          <w:sz w:val="28"/>
          <w:szCs w:val="28"/>
        </w:rPr>
        <w:t>年内持续有效，且不因承诺书目的之达成而终止。</w:t>
      </w:r>
    </w:p>
    <w:p w14:paraId="2DDEDDE0"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35254746"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650B8BAA"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9880BE"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、履约行为合规承诺：乙方承诺具有履行本承诺书约定的能力，且履行行为符合现行法律法规等规</w:t>
      </w:r>
      <w:r>
        <w:rPr>
          <w:rFonts w:ascii="仿宋" w:eastAsia="仿宋" w:hAnsi="仿宋" w:cs="仿宋" w:hint="eastAsia"/>
          <w:color w:val="000000"/>
          <w:sz w:val="28"/>
          <w:szCs w:val="28"/>
        </w:rPr>
        <w:t>范性文件的要求。</w:t>
      </w:r>
    </w:p>
    <w:p w14:paraId="0CCCFC12"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规行为准则：乙方已阅读、知晓并理解蒙牛集团《商业伙伴合规行为准则》。乙方承诺严格遵守蒙牛集团《商业伙伴合规行为准则》的各项规定。如乙方违反蒙牛集团《商业伙伴合规行为准则》，甲</w:t>
      </w:r>
      <w:r>
        <w:rPr>
          <w:rFonts w:ascii="仿宋" w:eastAsia="仿宋" w:hAnsi="仿宋" w:cs="仿宋" w:hint="eastAsia"/>
          <w:color w:val="000000"/>
          <w:sz w:val="28"/>
          <w:szCs w:val="28"/>
        </w:rPr>
        <w:lastRenderedPageBreak/>
        <w:t>方有权终止与乙方的合作，并追究乙方的违约责任。</w:t>
      </w:r>
    </w:p>
    <w:p w14:paraId="3B624132"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、合规检查：乙方应积极配合甲方的合规检查，理解并接受甲方对乙方的合规管理要求，同意配合合规检查，并不得隐瞒任何可能对甲方利益造成影响的信息。</w:t>
      </w:r>
    </w:p>
    <w:p w14:paraId="1C5BE9C6"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09B72EDC"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35F6E4"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w:t>
      </w:r>
      <w:r>
        <w:rPr>
          <w:rFonts w:ascii="仿宋" w:eastAsia="仿宋" w:hAnsi="仿宋" w:cs="仿宋" w:hint="eastAsia"/>
          <w:color w:val="000000"/>
          <w:sz w:val="28"/>
          <w:szCs w:val="28"/>
        </w:rPr>
        <w:t>格约束乙方员工及其代理人：乙方承诺严格遵守合规承诺条款，若乙方员工及乙方的代理人或代理机构违反相关承诺即视为乙方违反。</w:t>
      </w:r>
    </w:p>
    <w:p w14:paraId="52C9FE88"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EAA697"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w:t>
      </w:r>
      <w:r>
        <w:rPr>
          <w:rFonts w:ascii="仿宋" w:eastAsia="仿宋" w:hAnsi="仿宋" w:cs="仿宋" w:hint="eastAsia"/>
          <w:color w:val="000000"/>
          <w:sz w:val="28"/>
          <w:szCs w:val="28"/>
        </w:rPr>
        <w:t>利益，包括但不限于提供现金、有价证券、支付凭证、物品及就业机会等，同时禁止给予甲方员工及其家庭成员不合适的商业礼仪或馈赠，包括但不限于提供贵重物品、高价值文化礼品、旅游、考察、高规格接待等。</w:t>
      </w:r>
    </w:p>
    <w:p w14:paraId="2E7A1E7D"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、责任承担：如果乙方违反前述合规承诺条款，甲方有权要求乙方承担因此而给甲方造成的全部损失。</w:t>
      </w:r>
    </w:p>
    <w:p w14:paraId="61FBB5F0"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、适用原则：本承诺书中合规条款对乙方的要求与承诺书中其他条款不一致的，以对乙方要求更高的条款为准。</w:t>
      </w:r>
    </w:p>
    <w:p w14:paraId="6FCA5AA2"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76C1E47E" w14:textId="77777777" w:rsidR="00D06327" w:rsidRDefault="00FE0ED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3ADD369" w14:textId="77777777" w:rsidR="00D06327" w:rsidRDefault="00FE0EDE">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2B8EEF9" w14:textId="77777777" w:rsidR="00D06327" w:rsidRDefault="00FE0ED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14:paraId="78CFC7B0"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E430A57" w14:textId="77777777" w:rsidR="00D06327" w:rsidRDefault="00FE0ED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w:t>
      </w:r>
      <w:r>
        <w:rPr>
          <w:rFonts w:ascii="仿宋" w:eastAsia="仿宋" w:hAnsi="仿宋" w:cs="仿宋" w:hint="eastAsia"/>
          <w:color w:val="000000"/>
          <w:kern w:val="0"/>
          <w:sz w:val="28"/>
          <w:szCs w:val="28"/>
        </w:rPr>
        <w:t>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一</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rPr>
        <w:t>种方式解决：</w:t>
      </w:r>
    </w:p>
    <w:p w14:paraId="134FB3F8" w14:textId="77777777" w:rsidR="00D06327" w:rsidRDefault="00FE0ED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20A3C37F" w14:textId="77777777" w:rsidR="00D06327" w:rsidRDefault="00FE0ED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FCA2F46"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2784B770" w14:textId="77777777" w:rsidR="00D06327" w:rsidRDefault="00FE0ED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EFF47BC" w14:textId="77777777" w:rsidR="00D06327" w:rsidRDefault="00FE0EDE">
      <w:pPr>
        <w:adjustRightInd w:val="0"/>
        <w:snapToGrid w:val="0"/>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则甲方有权将乙方拉入蒙牛供应商黑名单，乙方应积极配合甲方在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14:paraId="7D00C886" w14:textId="77777777" w:rsidR="00D06327" w:rsidRDefault="00FE0EDE">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704C866" w14:textId="77777777" w:rsidR="00D06327" w:rsidRDefault="00FE0EDE">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7016EA04" w14:textId="77777777" w:rsidR="00D06327" w:rsidRDefault="00FE0ED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r>
        <w:rPr>
          <w:rFonts w:ascii="仿宋" w:eastAsia="仿宋" w:hAnsi="仿宋" w:cs="仿宋" w:hint="eastAsia"/>
          <w:color w:val="000000"/>
          <w:kern w:val="0"/>
          <w:sz w:val="28"/>
          <w:szCs w:val="28"/>
        </w:rPr>
        <w:t xml:space="preserve">                    </w:t>
      </w:r>
    </w:p>
    <w:p w14:paraId="1FC80BAD" w14:textId="77777777" w:rsidR="00D06327" w:rsidRDefault="00D06327">
      <w:pPr>
        <w:widowControl/>
        <w:adjustRightInd w:val="0"/>
        <w:snapToGrid w:val="0"/>
        <w:spacing w:line="360" w:lineRule="auto"/>
        <w:textAlignment w:val="baseline"/>
        <w:rPr>
          <w:rFonts w:ascii="仿宋" w:eastAsia="仿宋" w:hAnsi="仿宋" w:cs="仿宋"/>
          <w:color w:val="000000"/>
          <w:kern w:val="0"/>
          <w:sz w:val="28"/>
          <w:szCs w:val="28"/>
        </w:rPr>
      </w:pPr>
    </w:p>
    <w:p w14:paraId="390F85AF" w14:textId="77777777" w:rsidR="00D06327" w:rsidRDefault="00FE0ED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5A4AEF9" w14:textId="77777777" w:rsidR="00D06327" w:rsidRDefault="00FE0ED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63A1345" w14:textId="77777777" w:rsidR="00D06327" w:rsidRDefault="00FE0ED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14:paraId="6D7E075B" w14:textId="77777777" w:rsidR="00D06327" w:rsidRDefault="00FE0EDE">
      <w:pPr>
        <w:spacing w:line="360" w:lineRule="auto"/>
        <w:rPr>
          <w:rFonts w:ascii="仿宋" w:eastAsia="仿宋" w:hAnsi="仿宋" w:cs="仿宋"/>
          <w:kern w:val="0"/>
          <w:sz w:val="28"/>
          <w:szCs w:val="28"/>
        </w:rPr>
      </w:pPr>
      <w:r>
        <w:rPr>
          <w:rFonts w:ascii="仿宋" w:eastAsia="仿宋" w:hAnsi="仿宋" w:cs="仿宋" w:hint="eastAsia"/>
          <w:kern w:val="0"/>
          <w:sz w:val="28"/>
          <w:szCs w:val="28"/>
        </w:rPr>
        <w:br w:type="page"/>
      </w:r>
    </w:p>
    <w:p w14:paraId="788C5AAA" w14:textId="77777777" w:rsidR="00D06327" w:rsidRDefault="00FE0EDE">
      <w:pPr>
        <w:spacing w:line="360" w:lineRule="auto"/>
        <w:rPr>
          <w:rFonts w:ascii="仿宋" w:eastAsia="仿宋" w:hAnsi="仿宋" w:cs="仿宋"/>
          <w:bCs/>
          <w:sz w:val="28"/>
          <w:szCs w:val="28"/>
        </w:rPr>
      </w:pPr>
      <w:r>
        <w:rPr>
          <w:rFonts w:ascii="仿宋" w:eastAsia="仿宋" w:hAnsi="仿宋" w:cs="仿宋" w:hint="eastAsia"/>
          <w:bCs/>
          <w:sz w:val="28"/>
          <w:szCs w:val="28"/>
        </w:rPr>
        <w:lastRenderedPageBreak/>
        <w:t>附件</w:t>
      </w:r>
      <w:r>
        <w:rPr>
          <w:rFonts w:ascii="仿宋" w:eastAsia="仿宋" w:hAnsi="仿宋" w:cs="仿宋" w:hint="eastAsia"/>
          <w:bCs/>
          <w:sz w:val="28"/>
          <w:szCs w:val="28"/>
        </w:rPr>
        <w:t>3</w:t>
      </w:r>
    </w:p>
    <w:p w14:paraId="6F64AA9D" w14:textId="77777777" w:rsidR="00D06327" w:rsidRDefault="00D06327">
      <w:pPr>
        <w:spacing w:line="360" w:lineRule="auto"/>
        <w:jc w:val="center"/>
        <w:rPr>
          <w:rFonts w:ascii="仿宋" w:eastAsia="仿宋" w:hAnsi="仿宋" w:cs="仿宋"/>
          <w:b/>
          <w:sz w:val="28"/>
          <w:szCs w:val="28"/>
        </w:rPr>
      </w:pPr>
    </w:p>
    <w:p w14:paraId="5E3AB35B" w14:textId="77777777" w:rsidR="00D06327" w:rsidRDefault="00FE0EDE">
      <w:pPr>
        <w:spacing w:line="360" w:lineRule="auto"/>
        <w:jc w:val="center"/>
        <w:rPr>
          <w:rFonts w:ascii="仿宋" w:eastAsia="仿宋" w:hAnsi="仿宋" w:cs="仿宋"/>
          <w:b/>
          <w:sz w:val="28"/>
          <w:szCs w:val="28"/>
        </w:rPr>
      </w:pPr>
      <w:r>
        <w:rPr>
          <w:rFonts w:ascii="仿宋" w:eastAsia="仿宋" w:hAnsi="仿宋" w:cs="仿宋" w:hint="eastAsia"/>
          <w:b/>
          <w:sz w:val="28"/>
          <w:szCs w:val="28"/>
        </w:rPr>
        <w:t>非联合体竞谈，不分包或转包声明</w:t>
      </w:r>
    </w:p>
    <w:p w14:paraId="10B761DF" w14:textId="77777777" w:rsidR="00D06327" w:rsidRDefault="00D06327">
      <w:pPr>
        <w:pStyle w:val="a3"/>
        <w:overflowPunct w:val="0"/>
        <w:spacing w:after="0"/>
        <w:ind w:firstLine="560"/>
        <w:rPr>
          <w:rFonts w:ascii="仿宋" w:eastAsia="仿宋" w:hAnsi="仿宋" w:cs="仿宋"/>
          <w:sz w:val="28"/>
          <w:szCs w:val="28"/>
        </w:rPr>
      </w:pPr>
    </w:p>
    <w:p w14:paraId="019880A5" w14:textId="77777777" w:rsidR="00D06327" w:rsidRDefault="00FE0EDE">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内蒙古蒙牛乳业（集团）股份有限公司</w:t>
      </w:r>
    </w:p>
    <w:p w14:paraId="5C28EB88" w14:textId="77777777" w:rsidR="00D06327" w:rsidRDefault="00FE0EDE">
      <w:pPr>
        <w:pStyle w:val="1"/>
        <w:adjustRightInd w:val="0"/>
        <w:snapToGrid w:val="0"/>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关于</w:t>
      </w:r>
      <w:r>
        <w:rPr>
          <w:rFonts w:ascii="仿宋" w:eastAsia="仿宋" w:hAnsi="仿宋" w:cs="仿宋" w:hint="eastAsia"/>
          <w:kern w:val="0"/>
          <w:sz w:val="28"/>
          <w:szCs w:val="28"/>
        </w:rPr>
        <w:t>"</w:t>
      </w:r>
      <w:r>
        <w:rPr>
          <w:rFonts w:ascii="仿宋" w:eastAsia="仿宋" w:hAnsi="仿宋" w:cs="仿宋" w:hint="eastAsia"/>
          <w:kern w:val="0"/>
          <w:sz w:val="28"/>
          <w:szCs w:val="28"/>
        </w:rPr>
        <w:t>智慧检测</w:t>
      </w:r>
      <w:r>
        <w:rPr>
          <w:rFonts w:ascii="仿宋" w:eastAsia="仿宋" w:hAnsi="仿宋" w:cs="仿宋" w:hint="eastAsia"/>
          <w:kern w:val="0"/>
          <w:sz w:val="28"/>
          <w:szCs w:val="28"/>
        </w:rPr>
        <w:t>-</w:t>
      </w:r>
      <w:r>
        <w:rPr>
          <w:rFonts w:ascii="仿宋" w:eastAsia="仿宋" w:hAnsi="仿宋" w:cs="仿宋" w:hint="eastAsia"/>
          <w:kern w:val="0"/>
          <w:sz w:val="28"/>
          <w:szCs w:val="28"/>
        </w:rPr>
        <w:t>研发实验室检验设备采购项目</w:t>
      </w:r>
      <w:r>
        <w:rPr>
          <w:rFonts w:ascii="仿宋" w:eastAsia="仿宋" w:hAnsi="仿宋" w:cs="仿宋" w:hint="eastAsia"/>
          <w:kern w:val="0"/>
          <w:sz w:val="28"/>
          <w:szCs w:val="28"/>
        </w:rPr>
        <w:t>(</w:t>
      </w:r>
      <w:r>
        <w:rPr>
          <w:rFonts w:ascii="仿宋" w:eastAsia="仿宋" w:hAnsi="仿宋" w:cs="仿宋" w:hint="eastAsia"/>
          <w:kern w:val="0"/>
          <w:sz w:val="28"/>
          <w:szCs w:val="28"/>
        </w:rPr>
        <w:t>项目编号</w:t>
      </w:r>
      <w:r>
        <w:rPr>
          <w:rFonts w:ascii="仿宋" w:eastAsia="仿宋" w:hAnsi="仿宋" w:cs="仿宋" w:hint="eastAsia"/>
          <w:kern w:val="0"/>
          <w:sz w:val="28"/>
          <w:szCs w:val="28"/>
        </w:rPr>
        <w:t>: MNCGJH-20241028-0042)"</w:t>
      </w:r>
      <w:r>
        <w:rPr>
          <w:rFonts w:ascii="仿宋" w:eastAsia="仿宋" w:hAnsi="仿宋" w:cs="仿宋" w:hint="eastAsia"/>
          <w:kern w:val="0"/>
          <w:sz w:val="28"/>
          <w:szCs w:val="28"/>
        </w:rPr>
        <w:t>，我公司未采取联合体形式参与本项目竞谈，承诺中标后不分包或转包。</w:t>
      </w:r>
    </w:p>
    <w:p w14:paraId="482F5965" w14:textId="77777777" w:rsidR="00D06327" w:rsidRDefault="00D06327">
      <w:pPr>
        <w:pStyle w:val="a3"/>
        <w:overflowPunct w:val="0"/>
        <w:autoSpaceDE w:val="0"/>
        <w:autoSpaceDN w:val="0"/>
        <w:adjustRightInd w:val="0"/>
        <w:spacing w:after="0"/>
        <w:ind w:firstLine="560"/>
        <w:rPr>
          <w:rFonts w:ascii="仿宋" w:eastAsia="仿宋" w:hAnsi="仿宋" w:cs="仿宋"/>
          <w:sz w:val="28"/>
          <w:szCs w:val="28"/>
        </w:rPr>
      </w:pPr>
    </w:p>
    <w:p w14:paraId="1D8C3BAB" w14:textId="77777777" w:rsidR="00D06327" w:rsidRDefault="00FE0EDE">
      <w:pPr>
        <w:pStyle w:val="a3"/>
        <w:overflowPunct w:val="0"/>
        <w:autoSpaceDE w:val="0"/>
        <w:autoSpaceDN w:val="0"/>
        <w:adjustRightInd w:val="0"/>
        <w:spacing w:after="0"/>
        <w:ind w:firstLine="560"/>
        <w:rPr>
          <w:rFonts w:ascii="仿宋" w:eastAsia="仿宋" w:hAnsi="仿宋" w:cs="仿宋"/>
          <w:sz w:val="28"/>
          <w:szCs w:val="28"/>
        </w:rPr>
      </w:pPr>
      <w:r>
        <w:rPr>
          <w:rFonts w:ascii="仿宋" w:eastAsia="仿宋" w:hAnsi="仿宋" w:cs="仿宋" w:hint="eastAsia"/>
          <w:sz w:val="28"/>
          <w:szCs w:val="28"/>
        </w:rPr>
        <w:t>特此声明</w:t>
      </w:r>
      <w:r>
        <w:rPr>
          <w:rFonts w:ascii="仿宋" w:eastAsia="仿宋" w:hAnsi="仿宋" w:cs="仿宋" w:hint="eastAsia"/>
          <w:sz w:val="28"/>
          <w:szCs w:val="28"/>
        </w:rPr>
        <w:t>!</w:t>
      </w:r>
    </w:p>
    <w:p w14:paraId="1EA613AD" w14:textId="77777777" w:rsidR="00D06327" w:rsidRDefault="00D06327">
      <w:pPr>
        <w:pStyle w:val="a3"/>
        <w:overflowPunct w:val="0"/>
        <w:spacing w:after="0"/>
        <w:ind w:firstLine="560"/>
        <w:jc w:val="right"/>
        <w:rPr>
          <w:rFonts w:ascii="仿宋" w:eastAsia="仿宋" w:hAnsi="仿宋" w:cs="仿宋"/>
          <w:sz w:val="28"/>
          <w:szCs w:val="28"/>
        </w:rPr>
      </w:pPr>
    </w:p>
    <w:p w14:paraId="17EDCC8E" w14:textId="77777777" w:rsidR="00D06327" w:rsidRDefault="00FE0EDE">
      <w:pPr>
        <w:spacing w:line="360" w:lineRule="auto"/>
        <w:ind w:firstLineChars="1800" w:firstLine="5040"/>
        <w:rPr>
          <w:rFonts w:ascii="仿宋" w:eastAsia="仿宋" w:hAnsi="仿宋" w:cs="仿宋"/>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sz w:val="28"/>
          <w:szCs w:val="28"/>
          <w:lang w:bidi="ar"/>
        </w:rPr>
        <w:t>（公章）：</w:t>
      </w:r>
    </w:p>
    <w:p w14:paraId="3136A238" w14:textId="77777777" w:rsidR="00D06327" w:rsidRDefault="00D06327">
      <w:pPr>
        <w:spacing w:line="360" w:lineRule="auto"/>
        <w:ind w:firstLineChars="200" w:firstLine="560"/>
        <w:jc w:val="right"/>
        <w:rPr>
          <w:rFonts w:ascii="仿宋" w:eastAsia="仿宋" w:hAnsi="仿宋" w:cs="仿宋"/>
          <w:sz w:val="28"/>
          <w:szCs w:val="28"/>
          <w:lang w:bidi="ar"/>
        </w:rPr>
      </w:pPr>
    </w:p>
    <w:p w14:paraId="31A23AA3" w14:textId="77777777" w:rsidR="00D06327" w:rsidRDefault="00FE0EDE">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lang w:bidi="ar"/>
        </w:rPr>
        <w:t>法定代表人或被授权委托人（签字或印章）：</w:t>
      </w:r>
      <w:r>
        <w:rPr>
          <w:rFonts w:ascii="仿宋" w:eastAsia="仿宋" w:hAnsi="仿宋" w:cs="仿宋" w:hint="eastAsia"/>
          <w:sz w:val="28"/>
          <w:szCs w:val="28"/>
          <w:lang w:bidi="ar"/>
        </w:rPr>
        <w:t xml:space="preserve"> </w:t>
      </w:r>
    </w:p>
    <w:p w14:paraId="15EE8EA7" w14:textId="77777777" w:rsidR="00D06327" w:rsidRDefault="00FE0EDE">
      <w:pPr>
        <w:widowControl/>
        <w:spacing w:line="360" w:lineRule="auto"/>
        <w:jc w:val="righ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379DCC1F" w14:textId="77777777" w:rsidR="00D06327" w:rsidRDefault="00FE0EDE">
      <w:pPr>
        <w:spacing w:line="360" w:lineRule="auto"/>
        <w:ind w:firstLineChars="2100" w:firstLine="5880"/>
        <w:rPr>
          <w:rFonts w:ascii="仿宋" w:eastAsia="仿宋" w:hAnsi="仿宋" w:cs="仿宋"/>
          <w:bCs/>
          <w:color w:val="000000"/>
          <w:sz w:val="28"/>
          <w:szCs w:val="28"/>
        </w:rPr>
      </w:pPr>
      <w:r>
        <w:rPr>
          <w:rFonts w:ascii="仿宋" w:eastAsia="仿宋" w:hAnsi="仿宋" w:cs="仿宋" w:hint="eastAsia"/>
          <w:color w:val="000000"/>
          <w:sz w:val="28"/>
          <w:szCs w:val="28"/>
          <w:lang w:bidi="ar"/>
        </w:rPr>
        <w:t>日</w:t>
      </w:r>
      <w:r>
        <w:rPr>
          <w:rFonts w:ascii="仿宋" w:eastAsia="仿宋" w:hAnsi="仿宋" w:cs="仿宋" w:hint="eastAsia"/>
          <w:color w:val="000000"/>
          <w:sz w:val="28"/>
          <w:szCs w:val="28"/>
          <w:lang w:bidi="ar"/>
        </w:rPr>
        <w:t xml:space="preserve">      </w:t>
      </w:r>
      <w:r>
        <w:rPr>
          <w:rFonts w:ascii="仿宋" w:eastAsia="仿宋" w:hAnsi="仿宋" w:cs="仿宋" w:hint="eastAsia"/>
          <w:color w:val="000000"/>
          <w:sz w:val="28"/>
          <w:szCs w:val="28"/>
          <w:lang w:bidi="ar"/>
        </w:rPr>
        <w:t>期：</w:t>
      </w:r>
      <w:r>
        <w:rPr>
          <w:rFonts w:ascii="仿宋" w:eastAsia="仿宋" w:hAnsi="仿宋" w:cs="仿宋" w:hint="eastAsia"/>
          <w:sz w:val="28"/>
          <w:szCs w:val="28"/>
          <w:lang w:bidi="ar"/>
        </w:rPr>
        <w:t xml:space="preserve">    </w:t>
      </w:r>
      <w:r>
        <w:rPr>
          <w:rFonts w:ascii="仿宋" w:eastAsia="仿宋" w:hAnsi="仿宋" w:cs="仿宋" w:hint="eastAsia"/>
          <w:bCs/>
          <w:color w:val="000000"/>
          <w:sz w:val="28"/>
          <w:szCs w:val="28"/>
        </w:rPr>
        <w:br w:type="page"/>
      </w:r>
    </w:p>
    <w:p w14:paraId="609C0AF5" w14:textId="77777777" w:rsidR="00D06327" w:rsidRDefault="00FE0EDE">
      <w:pPr>
        <w:pStyle w:val="af0"/>
        <w:spacing w:line="360" w:lineRule="auto"/>
        <w:ind w:right="1790" w:firstLineChars="0" w:firstLine="0"/>
        <w:rPr>
          <w:rFonts w:ascii="仿宋" w:eastAsia="仿宋" w:hAnsi="仿宋" w:cs="仿宋"/>
          <w:b/>
          <w:color w:val="000000"/>
          <w:sz w:val="28"/>
          <w:szCs w:val="28"/>
        </w:rPr>
      </w:pPr>
      <w:r>
        <w:rPr>
          <w:rFonts w:ascii="仿宋" w:eastAsia="仿宋" w:hAnsi="仿宋" w:cs="仿宋" w:hint="eastAsia"/>
          <w:bCs/>
          <w:color w:val="000000"/>
          <w:sz w:val="28"/>
          <w:szCs w:val="28"/>
        </w:rPr>
        <w:lastRenderedPageBreak/>
        <w:t>附件</w:t>
      </w:r>
      <w:r>
        <w:rPr>
          <w:rFonts w:ascii="仿宋" w:eastAsia="仿宋" w:hAnsi="仿宋" w:cs="仿宋" w:hint="eastAsia"/>
          <w:bCs/>
          <w:color w:val="000000"/>
          <w:sz w:val="28"/>
          <w:szCs w:val="28"/>
        </w:rPr>
        <w:t>4</w:t>
      </w:r>
      <w:r>
        <w:rPr>
          <w:rFonts w:ascii="仿宋" w:eastAsia="仿宋" w:hAnsi="仿宋" w:cs="仿宋" w:hint="eastAsia"/>
          <w:bCs/>
          <w:color w:val="000000"/>
          <w:sz w:val="28"/>
          <w:szCs w:val="28"/>
        </w:rPr>
        <w:t>：</w:t>
      </w:r>
    </w:p>
    <w:p w14:paraId="2458C13B" w14:textId="77777777" w:rsidR="00D06327" w:rsidRDefault="00FE0EDE">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潜在竞谈单位所报标段信息表</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70"/>
        <w:gridCol w:w="765"/>
        <w:gridCol w:w="758"/>
        <w:gridCol w:w="758"/>
        <w:gridCol w:w="758"/>
        <w:gridCol w:w="758"/>
        <w:gridCol w:w="758"/>
        <w:gridCol w:w="758"/>
        <w:gridCol w:w="759"/>
        <w:gridCol w:w="787"/>
        <w:gridCol w:w="701"/>
      </w:tblGrid>
      <w:tr w:rsidR="00D06327" w14:paraId="7F1112B9" w14:textId="77777777">
        <w:trPr>
          <w:trHeight w:val="2216"/>
          <w:jc w:val="center"/>
        </w:trPr>
        <w:tc>
          <w:tcPr>
            <w:tcW w:w="337" w:type="pct"/>
            <w:vAlign w:val="center"/>
          </w:tcPr>
          <w:p w14:paraId="7C3E1543"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578" w:type="pct"/>
            <w:vAlign w:val="center"/>
          </w:tcPr>
          <w:p w14:paraId="649F6243"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潜在竞谈单位名称</w:t>
            </w:r>
          </w:p>
        </w:tc>
        <w:tc>
          <w:tcPr>
            <w:tcW w:w="413" w:type="pct"/>
            <w:vAlign w:val="center"/>
          </w:tcPr>
          <w:p w14:paraId="5FB864ED"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生产厂家</w:t>
            </w:r>
            <w:r>
              <w:rPr>
                <w:rFonts w:ascii="仿宋" w:eastAsia="仿宋" w:hAnsi="仿宋" w:cs="仿宋" w:hint="eastAsia"/>
                <w:b/>
                <w:szCs w:val="21"/>
              </w:rPr>
              <w:t>/</w:t>
            </w:r>
            <w:r>
              <w:rPr>
                <w:rFonts w:ascii="仿宋" w:eastAsia="仿宋" w:hAnsi="仿宋" w:cs="仿宋" w:hint="eastAsia"/>
                <w:b/>
                <w:szCs w:val="21"/>
              </w:rPr>
              <w:t>代理商</w:t>
            </w:r>
          </w:p>
        </w:tc>
        <w:tc>
          <w:tcPr>
            <w:tcW w:w="409" w:type="pct"/>
            <w:vAlign w:val="center"/>
          </w:tcPr>
          <w:p w14:paraId="14A8D0D2"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设备名称</w:t>
            </w:r>
          </w:p>
        </w:tc>
        <w:tc>
          <w:tcPr>
            <w:tcW w:w="409" w:type="pct"/>
            <w:vAlign w:val="center"/>
          </w:tcPr>
          <w:p w14:paraId="5E64598A" w14:textId="77777777" w:rsidR="00D06327" w:rsidRDefault="00FE0EDE">
            <w:pPr>
              <w:spacing w:line="360" w:lineRule="auto"/>
              <w:rPr>
                <w:rFonts w:ascii="仿宋" w:eastAsia="仿宋" w:hAnsi="仿宋" w:cs="仿宋"/>
                <w:b/>
                <w:szCs w:val="21"/>
              </w:rPr>
            </w:pPr>
            <w:r>
              <w:rPr>
                <w:rFonts w:ascii="仿宋" w:eastAsia="仿宋" w:hAnsi="仿宋" w:cs="仿宋" w:hint="eastAsia"/>
                <w:b/>
                <w:szCs w:val="21"/>
              </w:rPr>
              <w:t>国别</w:t>
            </w:r>
          </w:p>
        </w:tc>
        <w:tc>
          <w:tcPr>
            <w:tcW w:w="409" w:type="pct"/>
            <w:vAlign w:val="center"/>
          </w:tcPr>
          <w:p w14:paraId="0CFB7663"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品牌</w:t>
            </w:r>
          </w:p>
        </w:tc>
        <w:tc>
          <w:tcPr>
            <w:tcW w:w="409" w:type="pct"/>
            <w:vAlign w:val="center"/>
          </w:tcPr>
          <w:p w14:paraId="390CC242"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型号</w:t>
            </w:r>
          </w:p>
        </w:tc>
        <w:tc>
          <w:tcPr>
            <w:tcW w:w="409" w:type="pct"/>
            <w:vAlign w:val="center"/>
          </w:tcPr>
          <w:p w14:paraId="00191A2D"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技术参数（文件要求）</w:t>
            </w:r>
          </w:p>
        </w:tc>
        <w:tc>
          <w:tcPr>
            <w:tcW w:w="409" w:type="pct"/>
            <w:vAlign w:val="center"/>
          </w:tcPr>
          <w:p w14:paraId="3C4C0E3E"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响应技术参数</w:t>
            </w:r>
          </w:p>
        </w:tc>
        <w:tc>
          <w:tcPr>
            <w:tcW w:w="409" w:type="pct"/>
            <w:vAlign w:val="center"/>
          </w:tcPr>
          <w:p w14:paraId="7752EA72"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424" w:type="pct"/>
            <w:vAlign w:val="center"/>
          </w:tcPr>
          <w:p w14:paraId="5A44913D"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378" w:type="pct"/>
            <w:vAlign w:val="center"/>
          </w:tcPr>
          <w:p w14:paraId="357DAC1A" w14:textId="77777777" w:rsidR="00D06327" w:rsidRDefault="00FE0EDE">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D06327" w14:paraId="2277ECBC" w14:textId="77777777">
        <w:trPr>
          <w:trHeight w:val="569"/>
          <w:jc w:val="center"/>
        </w:trPr>
        <w:tc>
          <w:tcPr>
            <w:tcW w:w="337" w:type="pct"/>
          </w:tcPr>
          <w:p w14:paraId="1295A90F" w14:textId="77777777" w:rsidR="00D06327" w:rsidRDefault="00D06327">
            <w:pPr>
              <w:spacing w:line="360" w:lineRule="auto"/>
              <w:ind w:firstLineChars="200" w:firstLine="420"/>
              <w:jc w:val="left"/>
              <w:rPr>
                <w:rFonts w:ascii="仿宋" w:eastAsia="仿宋" w:hAnsi="仿宋" w:cs="仿宋"/>
                <w:szCs w:val="21"/>
              </w:rPr>
            </w:pPr>
          </w:p>
        </w:tc>
        <w:tc>
          <w:tcPr>
            <w:tcW w:w="578" w:type="pct"/>
          </w:tcPr>
          <w:p w14:paraId="3C8CBDEE" w14:textId="77777777" w:rsidR="00D06327" w:rsidRDefault="00D06327">
            <w:pPr>
              <w:spacing w:line="360" w:lineRule="auto"/>
              <w:ind w:firstLineChars="200" w:firstLine="420"/>
              <w:rPr>
                <w:rFonts w:ascii="仿宋" w:eastAsia="仿宋" w:hAnsi="仿宋" w:cs="仿宋"/>
                <w:szCs w:val="21"/>
              </w:rPr>
            </w:pPr>
          </w:p>
        </w:tc>
        <w:tc>
          <w:tcPr>
            <w:tcW w:w="413" w:type="pct"/>
          </w:tcPr>
          <w:p w14:paraId="6D32A446" w14:textId="77777777" w:rsidR="00D06327" w:rsidRDefault="00D06327">
            <w:pPr>
              <w:spacing w:line="360" w:lineRule="auto"/>
              <w:ind w:firstLineChars="200" w:firstLine="420"/>
              <w:rPr>
                <w:rFonts w:ascii="仿宋" w:eastAsia="仿宋" w:hAnsi="仿宋" w:cs="仿宋"/>
                <w:szCs w:val="21"/>
              </w:rPr>
            </w:pPr>
          </w:p>
        </w:tc>
        <w:tc>
          <w:tcPr>
            <w:tcW w:w="409" w:type="pct"/>
          </w:tcPr>
          <w:p w14:paraId="61EBFFC4" w14:textId="77777777" w:rsidR="00D06327" w:rsidRDefault="00D06327">
            <w:pPr>
              <w:spacing w:line="360" w:lineRule="auto"/>
              <w:ind w:firstLineChars="200" w:firstLine="420"/>
              <w:rPr>
                <w:rFonts w:ascii="仿宋" w:eastAsia="仿宋" w:hAnsi="仿宋" w:cs="仿宋"/>
                <w:szCs w:val="21"/>
              </w:rPr>
            </w:pPr>
          </w:p>
        </w:tc>
        <w:tc>
          <w:tcPr>
            <w:tcW w:w="409" w:type="pct"/>
          </w:tcPr>
          <w:p w14:paraId="2A356889" w14:textId="77777777" w:rsidR="00D06327" w:rsidRDefault="00D06327">
            <w:pPr>
              <w:spacing w:line="360" w:lineRule="auto"/>
              <w:ind w:firstLineChars="200" w:firstLine="420"/>
              <w:rPr>
                <w:rFonts w:ascii="仿宋" w:eastAsia="仿宋" w:hAnsi="仿宋" w:cs="仿宋"/>
                <w:szCs w:val="21"/>
              </w:rPr>
            </w:pPr>
          </w:p>
        </w:tc>
        <w:tc>
          <w:tcPr>
            <w:tcW w:w="409" w:type="pct"/>
          </w:tcPr>
          <w:p w14:paraId="4A599753" w14:textId="77777777" w:rsidR="00D06327" w:rsidRDefault="00D06327">
            <w:pPr>
              <w:spacing w:line="360" w:lineRule="auto"/>
              <w:ind w:firstLineChars="200" w:firstLine="420"/>
              <w:rPr>
                <w:rFonts w:ascii="仿宋" w:eastAsia="仿宋" w:hAnsi="仿宋" w:cs="仿宋"/>
                <w:szCs w:val="21"/>
              </w:rPr>
            </w:pPr>
          </w:p>
        </w:tc>
        <w:tc>
          <w:tcPr>
            <w:tcW w:w="409" w:type="pct"/>
          </w:tcPr>
          <w:p w14:paraId="6EF2EB2F" w14:textId="77777777" w:rsidR="00D06327" w:rsidRDefault="00D06327">
            <w:pPr>
              <w:spacing w:line="360" w:lineRule="auto"/>
              <w:ind w:firstLineChars="200" w:firstLine="420"/>
              <w:rPr>
                <w:rFonts w:ascii="仿宋" w:eastAsia="仿宋" w:hAnsi="仿宋" w:cs="仿宋"/>
                <w:szCs w:val="21"/>
              </w:rPr>
            </w:pPr>
          </w:p>
        </w:tc>
        <w:tc>
          <w:tcPr>
            <w:tcW w:w="409" w:type="pct"/>
          </w:tcPr>
          <w:p w14:paraId="57F54969" w14:textId="77777777" w:rsidR="00D06327" w:rsidRDefault="00D06327">
            <w:pPr>
              <w:spacing w:line="360" w:lineRule="auto"/>
              <w:ind w:firstLineChars="200" w:firstLine="420"/>
              <w:rPr>
                <w:rFonts w:ascii="仿宋" w:eastAsia="仿宋" w:hAnsi="仿宋" w:cs="仿宋"/>
                <w:szCs w:val="21"/>
              </w:rPr>
            </w:pPr>
          </w:p>
        </w:tc>
        <w:tc>
          <w:tcPr>
            <w:tcW w:w="409" w:type="pct"/>
          </w:tcPr>
          <w:p w14:paraId="1219A4D1" w14:textId="77777777" w:rsidR="00D06327" w:rsidRDefault="00D06327">
            <w:pPr>
              <w:spacing w:line="360" w:lineRule="auto"/>
              <w:ind w:firstLineChars="200" w:firstLine="420"/>
              <w:rPr>
                <w:rFonts w:ascii="仿宋" w:eastAsia="仿宋" w:hAnsi="仿宋" w:cs="仿宋"/>
                <w:szCs w:val="21"/>
              </w:rPr>
            </w:pPr>
          </w:p>
        </w:tc>
        <w:tc>
          <w:tcPr>
            <w:tcW w:w="409" w:type="pct"/>
          </w:tcPr>
          <w:p w14:paraId="25095449" w14:textId="77777777" w:rsidR="00D06327" w:rsidRDefault="00D06327">
            <w:pPr>
              <w:spacing w:line="360" w:lineRule="auto"/>
              <w:ind w:firstLineChars="200" w:firstLine="420"/>
              <w:rPr>
                <w:rFonts w:ascii="仿宋" w:eastAsia="仿宋" w:hAnsi="仿宋" w:cs="仿宋"/>
                <w:szCs w:val="21"/>
              </w:rPr>
            </w:pPr>
          </w:p>
        </w:tc>
        <w:tc>
          <w:tcPr>
            <w:tcW w:w="424" w:type="pct"/>
          </w:tcPr>
          <w:p w14:paraId="03959271" w14:textId="77777777" w:rsidR="00D06327" w:rsidRDefault="00D06327">
            <w:pPr>
              <w:spacing w:line="360" w:lineRule="auto"/>
              <w:ind w:firstLineChars="200" w:firstLine="420"/>
              <w:rPr>
                <w:rFonts w:ascii="仿宋" w:eastAsia="仿宋" w:hAnsi="仿宋" w:cs="仿宋"/>
                <w:szCs w:val="21"/>
              </w:rPr>
            </w:pPr>
          </w:p>
        </w:tc>
        <w:tc>
          <w:tcPr>
            <w:tcW w:w="378" w:type="pct"/>
          </w:tcPr>
          <w:p w14:paraId="75261C7D" w14:textId="77777777" w:rsidR="00D06327" w:rsidRDefault="00D06327">
            <w:pPr>
              <w:spacing w:line="360" w:lineRule="auto"/>
              <w:ind w:firstLineChars="200" w:firstLine="420"/>
              <w:rPr>
                <w:rFonts w:ascii="仿宋" w:eastAsia="仿宋" w:hAnsi="仿宋" w:cs="仿宋"/>
                <w:szCs w:val="21"/>
              </w:rPr>
            </w:pPr>
          </w:p>
        </w:tc>
      </w:tr>
      <w:tr w:rsidR="00D06327" w14:paraId="26DAEA70" w14:textId="77777777">
        <w:trPr>
          <w:trHeight w:val="783"/>
          <w:jc w:val="center"/>
        </w:trPr>
        <w:tc>
          <w:tcPr>
            <w:tcW w:w="337" w:type="pct"/>
          </w:tcPr>
          <w:p w14:paraId="7B8A9B1D" w14:textId="77777777" w:rsidR="00D06327" w:rsidRDefault="00D06327">
            <w:pPr>
              <w:spacing w:line="360" w:lineRule="auto"/>
              <w:ind w:firstLineChars="200" w:firstLine="420"/>
              <w:jc w:val="left"/>
              <w:rPr>
                <w:rFonts w:ascii="仿宋" w:eastAsia="仿宋" w:hAnsi="仿宋" w:cs="仿宋"/>
                <w:szCs w:val="21"/>
              </w:rPr>
            </w:pPr>
          </w:p>
        </w:tc>
        <w:tc>
          <w:tcPr>
            <w:tcW w:w="578" w:type="pct"/>
          </w:tcPr>
          <w:p w14:paraId="39A8DC19" w14:textId="77777777" w:rsidR="00D06327" w:rsidRDefault="00D06327">
            <w:pPr>
              <w:spacing w:line="360" w:lineRule="auto"/>
              <w:ind w:firstLineChars="200" w:firstLine="420"/>
              <w:rPr>
                <w:rFonts w:ascii="仿宋" w:eastAsia="仿宋" w:hAnsi="仿宋" w:cs="仿宋"/>
                <w:szCs w:val="21"/>
              </w:rPr>
            </w:pPr>
          </w:p>
        </w:tc>
        <w:tc>
          <w:tcPr>
            <w:tcW w:w="413" w:type="pct"/>
          </w:tcPr>
          <w:p w14:paraId="059C2B37" w14:textId="77777777" w:rsidR="00D06327" w:rsidRDefault="00D06327">
            <w:pPr>
              <w:spacing w:line="360" w:lineRule="auto"/>
              <w:ind w:firstLineChars="200" w:firstLine="420"/>
              <w:rPr>
                <w:rFonts w:ascii="仿宋" w:eastAsia="仿宋" w:hAnsi="仿宋" w:cs="仿宋"/>
                <w:szCs w:val="21"/>
              </w:rPr>
            </w:pPr>
          </w:p>
        </w:tc>
        <w:tc>
          <w:tcPr>
            <w:tcW w:w="409" w:type="pct"/>
          </w:tcPr>
          <w:p w14:paraId="723031B4" w14:textId="77777777" w:rsidR="00D06327" w:rsidRDefault="00D06327">
            <w:pPr>
              <w:spacing w:line="360" w:lineRule="auto"/>
              <w:ind w:firstLineChars="200" w:firstLine="420"/>
              <w:rPr>
                <w:rFonts w:ascii="仿宋" w:eastAsia="仿宋" w:hAnsi="仿宋" w:cs="仿宋"/>
                <w:szCs w:val="21"/>
              </w:rPr>
            </w:pPr>
          </w:p>
        </w:tc>
        <w:tc>
          <w:tcPr>
            <w:tcW w:w="409" w:type="pct"/>
          </w:tcPr>
          <w:p w14:paraId="67C7B7F9" w14:textId="77777777" w:rsidR="00D06327" w:rsidRDefault="00D06327">
            <w:pPr>
              <w:spacing w:line="360" w:lineRule="auto"/>
              <w:ind w:firstLineChars="200" w:firstLine="420"/>
              <w:rPr>
                <w:rFonts w:ascii="仿宋" w:eastAsia="仿宋" w:hAnsi="仿宋" w:cs="仿宋"/>
                <w:szCs w:val="21"/>
              </w:rPr>
            </w:pPr>
          </w:p>
        </w:tc>
        <w:tc>
          <w:tcPr>
            <w:tcW w:w="409" w:type="pct"/>
          </w:tcPr>
          <w:p w14:paraId="68F27E3A" w14:textId="77777777" w:rsidR="00D06327" w:rsidRDefault="00D06327">
            <w:pPr>
              <w:spacing w:line="360" w:lineRule="auto"/>
              <w:ind w:firstLineChars="200" w:firstLine="420"/>
              <w:rPr>
                <w:rFonts w:ascii="仿宋" w:eastAsia="仿宋" w:hAnsi="仿宋" w:cs="仿宋"/>
                <w:szCs w:val="21"/>
              </w:rPr>
            </w:pPr>
          </w:p>
        </w:tc>
        <w:tc>
          <w:tcPr>
            <w:tcW w:w="409" w:type="pct"/>
          </w:tcPr>
          <w:p w14:paraId="18987095" w14:textId="77777777" w:rsidR="00D06327" w:rsidRDefault="00D06327">
            <w:pPr>
              <w:spacing w:line="360" w:lineRule="auto"/>
              <w:ind w:firstLineChars="200" w:firstLine="420"/>
              <w:rPr>
                <w:rFonts w:ascii="仿宋" w:eastAsia="仿宋" w:hAnsi="仿宋" w:cs="仿宋"/>
                <w:szCs w:val="21"/>
              </w:rPr>
            </w:pPr>
          </w:p>
        </w:tc>
        <w:tc>
          <w:tcPr>
            <w:tcW w:w="409" w:type="pct"/>
          </w:tcPr>
          <w:p w14:paraId="3CC40811" w14:textId="77777777" w:rsidR="00D06327" w:rsidRDefault="00D06327">
            <w:pPr>
              <w:spacing w:line="360" w:lineRule="auto"/>
              <w:ind w:firstLineChars="200" w:firstLine="420"/>
              <w:rPr>
                <w:rFonts w:ascii="仿宋" w:eastAsia="仿宋" w:hAnsi="仿宋" w:cs="仿宋"/>
                <w:szCs w:val="21"/>
              </w:rPr>
            </w:pPr>
          </w:p>
        </w:tc>
        <w:tc>
          <w:tcPr>
            <w:tcW w:w="409" w:type="pct"/>
          </w:tcPr>
          <w:p w14:paraId="3D81395A" w14:textId="77777777" w:rsidR="00D06327" w:rsidRDefault="00D06327">
            <w:pPr>
              <w:spacing w:line="360" w:lineRule="auto"/>
              <w:ind w:firstLineChars="200" w:firstLine="420"/>
              <w:rPr>
                <w:rFonts w:ascii="仿宋" w:eastAsia="仿宋" w:hAnsi="仿宋" w:cs="仿宋"/>
                <w:szCs w:val="21"/>
              </w:rPr>
            </w:pPr>
          </w:p>
        </w:tc>
        <w:tc>
          <w:tcPr>
            <w:tcW w:w="409" w:type="pct"/>
          </w:tcPr>
          <w:p w14:paraId="31E60B7C" w14:textId="77777777" w:rsidR="00D06327" w:rsidRDefault="00D06327">
            <w:pPr>
              <w:spacing w:line="360" w:lineRule="auto"/>
              <w:ind w:firstLineChars="200" w:firstLine="420"/>
              <w:rPr>
                <w:rFonts w:ascii="仿宋" w:eastAsia="仿宋" w:hAnsi="仿宋" w:cs="仿宋"/>
                <w:szCs w:val="21"/>
              </w:rPr>
            </w:pPr>
          </w:p>
        </w:tc>
        <w:tc>
          <w:tcPr>
            <w:tcW w:w="424" w:type="pct"/>
          </w:tcPr>
          <w:p w14:paraId="432C0D41" w14:textId="77777777" w:rsidR="00D06327" w:rsidRDefault="00D06327">
            <w:pPr>
              <w:spacing w:line="360" w:lineRule="auto"/>
              <w:ind w:firstLineChars="200" w:firstLine="420"/>
              <w:rPr>
                <w:rFonts w:ascii="仿宋" w:eastAsia="仿宋" w:hAnsi="仿宋" w:cs="仿宋"/>
                <w:szCs w:val="21"/>
              </w:rPr>
            </w:pPr>
          </w:p>
        </w:tc>
        <w:tc>
          <w:tcPr>
            <w:tcW w:w="378" w:type="pct"/>
          </w:tcPr>
          <w:p w14:paraId="2EE59610" w14:textId="77777777" w:rsidR="00D06327" w:rsidRDefault="00D06327">
            <w:pPr>
              <w:spacing w:line="360" w:lineRule="auto"/>
              <w:ind w:firstLineChars="200" w:firstLine="420"/>
              <w:rPr>
                <w:rFonts w:ascii="仿宋" w:eastAsia="仿宋" w:hAnsi="仿宋" w:cs="仿宋"/>
                <w:szCs w:val="21"/>
              </w:rPr>
            </w:pPr>
          </w:p>
        </w:tc>
      </w:tr>
    </w:tbl>
    <w:p w14:paraId="2DD9854D" w14:textId="77777777" w:rsidR="00D06327" w:rsidRDefault="00FE0ED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备注：一个设备参数必须粘贴到一个单元格。</w:t>
      </w:r>
    </w:p>
    <w:p w14:paraId="05F2794F" w14:textId="77777777" w:rsidR="00D06327" w:rsidRDefault="00FE0EDE">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35D2FE1" w14:textId="77777777" w:rsidR="00D06327" w:rsidRDefault="00FE0EDE">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 xml:space="preserve">5                           </w:t>
      </w:r>
    </w:p>
    <w:p w14:paraId="2C3BB3FE" w14:textId="77777777" w:rsidR="00D06327" w:rsidRDefault="00FE0EDE">
      <w:pPr>
        <w:widowControl/>
        <w:spacing w:line="360" w:lineRule="auto"/>
        <w:jc w:val="center"/>
        <w:rPr>
          <w:rFonts w:ascii="仿宋" w:eastAsia="仿宋" w:hAnsi="仿宋" w:cs="仿宋"/>
          <w:b/>
          <w:bCs/>
          <w:sz w:val="28"/>
          <w:szCs w:val="28"/>
        </w:rPr>
      </w:pPr>
      <w:r>
        <w:rPr>
          <w:rFonts w:ascii="仿宋" w:eastAsia="仿宋" w:hAnsi="仿宋" w:cs="仿宋" w:hint="eastAsia"/>
          <w:b/>
          <w:bCs/>
          <w:sz w:val="28"/>
          <w:szCs w:val="28"/>
        </w:rPr>
        <w:t>告知函</w:t>
      </w:r>
    </w:p>
    <w:p w14:paraId="12330590"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r>
        <w:rPr>
          <w:rFonts w:ascii="仿宋" w:eastAsia="仿宋" w:hAnsi="仿宋" w:cs="仿宋" w:hint="eastAsia"/>
          <w:sz w:val="28"/>
          <w:szCs w:val="28"/>
        </w:rPr>
        <w:t>:</w:t>
      </w:r>
    </w:p>
    <w:p w14:paraId="352A025A" w14:textId="77777777" w:rsidR="00D06327" w:rsidRDefault="00FE0ED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u w:val="single"/>
        </w:rPr>
        <w:t>***</w:t>
      </w:r>
      <w:r>
        <w:rPr>
          <w:rFonts w:ascii="仿宋" w:eastAsia="仿宋" w:hAnsi="仿宋" w:cs="仿宋" w:hint="eastAsia"/>
          <w:sz w:val="28"/>
          <w:szCs w:val="28"/>
        </w:rPr>
        <w:t>公司（请填写标准注册公司名称）于</w:t>
      </w:r>
      <w:r>
        <w:rPr>
          <w:rFonts w:ascii="仿宋" w:eastAsia="仿宋" w:hAnsi="仿宋" w:cs="仿宋" w:hint="eastAsia"/>
          <w:sz w:val="28"/>
          <w:szCs w:val="28"/>
          <w:u w:val="single"/>
        </w:rPr>
        <w:t>**</w:t>
      </w:r>
      <w:r>
        <w:rPr>
          <w:rFonts w:ascii="仿宋" w:eastAsia="仿宋" w:hAnsi="仿宋" w:cs="仿宋" w:hint="eastAsia"/>
          <w:sz w:val="28"/>
          <w:szCs w:val="28"/>
        </w:rPr>
        <w:t>年</w:t>
      </w:r>
      <w:r>
        <w:rPr>
          <w:rFonts w:ascii="仿宋" w:eastAsia="仿宋" w:hAnsi="仿宋" w:cs="仿宋" w:hint="eastAsia"/>
          <w:sz w:val="28"/>
          <w:szCs w:val="28"/>
          <w:u w:val="single"/>
        </w:rPr>
        <w:t>**</w:t>
      </w:r>
      <w:r>
        <w:rPr>
          <w:rFonts w:ascii="仿宋" w:eastAsia="仿宋" w:hAnsi="仿宋" w:cs="仿宋" w:hint="eastAsia"/>
          <w:sz w:val="28"/>
          <w:szCs w:val="28"/>
        </w:rPr>
        <w:t>日参加贵方组织的</w:t>
      </w:r>
      <w:r>
        <w:rPr>
          <w:rFonts w:ascii="仿宋" w:eastAsia="仿宋" w:hAnsi="仿宋" w:cs="仿宋" w:hint="eastAsia"/>
          <w:sz w:val="28"/>
          <w:szCs w:val="28"/>
          <w:u w:val="single"/>
        </w:rPr>
        <w:t>***</w:t>
      </w:r>
      <w:r>
        <w:rPr>
          <w:rFonts w:ascii="仿宋" w:eastAsia="仿宋" w:hAnsi="仿宋" w:cs="仿宋" w:hint="eastAsia"/>
          <w:sz w:val="28"/>
          <w:szCs w:val="28"/>
        </w:rPr>
        <w:t>项目（项目编号：</w:t>
      </w:r>
      <w:r>
        <w:rPr>
          <w:rFonts w:ascii="仿宋" w:eastAsia="仿宋" w:hAnsi="仿宋" w:cs="仿宋" w:hint="eastAsia"/>
          <w:sz w:val="28"/>
          <w:szCs w:val="28"/>
          <w:u w:val="single"/>
        </w:rPr>
        <w:t>***</w:t>
      </w:r>
      <w:r>
        <w:rPr>
          <w:rFonts w:ascii="仿宋" w:eastAsia="仿宋" w:hAnsi="仿宋" w:cs="仿宋" w:hint="eastAsia"/>
          <w:sz w:val="28"/>
          <w:szCs w:val="28"/>
        </w:rPr>
        <w:t>），并提交下述文件一份：</w:t>
      </w:r>
    </w:p>
    <w:p w14:paraId="5DD0998F"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据此函，同意并告知如下：</w:t>
      </w:r>
    </w:p>
    <w:p w14:paraId="35D42FE2"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w:t>
      </w:r>
      <w:r>
        <w:rPr>
          <w:rFonts w:ascii="仿宋" w:eastAsia="仿宋" w:hAnsi="仿宋" w:cs="仿宋" w:hint="eastAsia"/>
          <w:sz w:val="28"/>
          <w:szCs w:val="28"/>
        </w:rPr>
        <w:t>***</w:t>
      </w:r>
      <w:r>
        <w:rPr>
          <w:rFonts w:ascii="仿宋" w:eastAsia="仿宋" w:hAnsi="仿宋" w:cs="仿宋" w:hint="eastAsia"/>
          <w:sz w:val="28"/>
          <w:szCs w:val="28"/>
        </w:rPr>
        <w:t>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w:t>
      </w:r>
      <w:r>
        <w:rPr>
          <w:rFonts w:ascii="仿宋" w:eastAsia="仿宋" w:hAnsi="仿宋" w:cs="仿宋" w:hint="eastAsia"/>
          <w:sz w:val="28"/>
          <w:szCs w:val="28"/>
        </w:rPr>
        <w:t>团《阳光协议》中的相关处理条款。</w:t>
      </w:r>
    </w:p>
    <w:p w14:paraId="3DE53683" w14:textId="77777777" w:rsidR="00D06327" w:rsidRDefault="00D06327">
      <w:pPr>
        <w:widowControl/>
        <w:spacing w:line="360" w:lineRule="auto"/>
        <w:jc w:val="left"/>
        <w:rPr>
          <w:rFonts w:ascii="仿宋" w:eastAsia="仿宋" w:hAnsi="仿宋" w:cs="仿宋"/>
          <w:sz w:val="28"/>
          <w:szCs w:val="28"/>
        </w:rPr>
      </w:pPr>
    </w:p>
    <w:p w14:paraId="74CE5A47"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公司全称（公章）：</w:t>
      </w:r>
    </w:p>
    <w:p w14:paraId="772757CA"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法定代表人或被授权委托人（签字或印章）：</w:t>
      </w:r>
      <w:r>
        <w:rPr>
          <w:rFonts w:ascii="仿宋" w:eastAsia="仿宋" w:hAnsi="仿宋" w:cs="仿宋" w:hint="eastAsia"/>
          <w:sz w:val="28"/>
          <w:szCs w:val="28"/>
        </w:rPr>
        <w:t xml:space="preserve"> </w:t>
      </w:r>
    </w:p>
    <w:p w14:paraId="0B2692D0" w14:textId="77777777" w:rsidR="00D06327" w:rsidRDefault="00FE0EDE">
      <w:pPr>
        <w:widowControl/>
        <w:spacing w:line="360" w:lineRule="auto"/>
        <w:jc w:val="lef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lang w:bidi="ar"/>
        </w:rPr>
        <w:t xml:space="preserve"> </w:t>
      </w:r>
    </w:p>
    <w:p w14:paraId="307ED6A4" w14:textId="77777777" w:rsidR="00D06327" w:rsidRDefault="00D06327">
      <w:pPr>
        <w:spacing w:line="360" w:lineRule="auto"/>
        <w:rPr>
          <w:rFonts w:ascii="仿宋" w:eastAsia="仿宋" w:hAnsi="仿宋" w:cs="仿宋"/>
          <w:sz w:val="28"/>
          <w:szCs w:val="28"/>
        </w:rPr>
      </w:pPr>
      <w:bookmarkStart w:id="2" w:name="_Toc22252"/>
      <w:bookmarkStart w:id="3" w:name="_Toc23734"/>
    </w:p>
    <w:p w14:paraId="31D7F433" w14:textId="77777777" w:rsidR="00D06327" w:rsidRDefault="00D06327">
      <w:pPr>
        <w:spacing w:line="360" w:lineRule="auto"/>
        <w:rPr>
          <w:rFonts w:ascii="仿宋" w:eastAsia="仿宋" w:hAnsi="仿宋" w:cs="仿宋"/>
          <w:sz w:val="28"/>
          <w:szCs w:val="28"/>
        </w:rPr>
      </w:pPr>
    </w:p>
    <w:p w14:paraId="03EB56F8" w14:textId="77777777" w:rsidR="00D06327" w:rsidRDefault="00D06327">
      <w:pPr>
        <w:spacing w:line="360" w:lineRule="auto"/>
        <w:rPr>
          <w:rFonts w:ascii="仿宋" w:eastAsia="仿宋" w:hAnsi="仿宋" w:cs="仿宋"/>
          <w:sz w:val="28"/>
          <w:szCs w:val="28"/>
        </w:rPr>
      </w:pPr>
    </w:p>
    <w:p w14:paraId="1C6F224E" w14:textId="77777777" w:rsidR="00D06327" w:rsidRDefault="00D06327">
      <w:pPr>
        <w:spacing w:line="360" w:lineRule="auto"/>
        <w:rPr>
          <w:rFonts w:ascii="仿宋" w:eastAsia="仿宋" w:hAnsi="仿宋" w:cs="仿宋"/>
          <w:sz w:val="28"/>
          <w:szCs w:val="28"/>
        </w:rPr>
      </w:pPr>
    </w:p>
    <w:p w14:paraId="7740C394" w14:textId="77777777" w:rsidR="00D06327" w:rsidRDefault="00FE0EDE">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6</w:t>
      </w:r>
      <w:r>
        <w:rPr>
          <w:rFonts w:ascii="仿宋" w:eastAsia="仿宋" w:hAnsi="仿宋" w:cs="仿宋" w:hint="eastAsia"/>
          <w:sz w:val="28"/>
          <w:szCs w:val="28"/>
        </w:rPr>
        <w:t>：</w:t>
      </w:r>
    </w:p>
    <w:p w14:paraId="7D68E5A6" w14:textId="77777777" w:rsidR="00D06327" w:rsidRDefault="00FE0EDE">
      <w:pPr>
        <w:widowControl/>
        <w:spacing w:line="360" w:lineRule="auto"/>
        <w:jc w:val="center"/>
        <w:rPr>
          <w:rFonts w:ascii="仿宋" w:eastAsia="仿宋" w:hAnsi="仿宋" w:cs="仿宋"/>
          <w:sz w:val="32"/>
        </w:rPr>
      </w:pPr>
      <w:r>
        <w:rPr>
          <w:rFonts w:ascii="仿宋" w:eastAsia="仿宋" w:hAnsi="仿宋" w:cs="仿宋" w:hint="eastAsia"/>
          <w:b/>
          <w:bCs/>
          <w:kern w:val="0"/>
          <w:sz w:val="32"/>
          <w:lang w:bidi="ar"/>
        </w:rPr>
        <w:t>阳光协议</w:t>
      </w:r>
    </w:p>
    <w:p w14:paraId="42018D86" w14:textId="77777777" w:rsidR="00D06327" w:rsidRDefault="00FE0EDE">
      <w:pPr>
        <w:widowControl/>
        <w:spacing w:line="360" w:lineRule="auto"/>
        <w:jc w:val="left"/>
        <w:rPr>
          <w:rFonts w:ascii="仿宋" w:eastAsia="仿宋" w:hAnsi="仿宋" w:cs="仿宋"/>
          <w:sz w:val="24"/>
          <w:lang w:bidi="ar"/>
        </w:rPr>
      </w:pPr>
      <w:r>
        <w:rPr>
          <w:rFonts w:ascii="仿宋" w:eastAsia="仿宋" w:hAnsi="仿宋" w:cs="仿宋" w:hint="eastAsia"/>
          <w:kern w:val="0"/>
          <w:sz w:val="24"/>
          <w:lang w:bidi="ar"/>
        </w:rPr>
        <w:t>甲方：</w:t>
      </w:r>
      <w:r>
        <w:rPr>
          <w:rFonts w:ascii="仿宋" w:eastAsia="仿宋" w:hAnsi="仿宋" w:cs="仿宋" w:hint="eastAsia"/>
          <w:sz w:val="24"/>
          <w:lang w:bidi="ar"/>
        </w:rPr>
        <w:t>内蒙古蒙牛乳业（集团）股份有限公司</w:t>
      </w:r>
    </w:p>
    <w:p w14:paraId="61EF5E15" w14:textId="77777777" w:rsidR="00D06327" w:rsidRDefault="00FE0EDE">
      <w:pPr>
        <w:widowControl/>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乙方：</w:t>
      </w:r>
    </w:p>
    <w:p w14:paraId="7A37ED7A" w14:textId="77777777" w:rsidR="00D06327" w:rsidRDefault="00FE0EDE">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为规范企业经营活动，增强甲乙双方廉洁合作意识，维护甲乙双方的共同利益，营造守法经营、阳光诚信的合作氛围，</w:t>
      </w:r>
      <w:r>
        <w:rPr>
          <w:rFonts w:ascii="仿宋" w:eastAsia="仿宋" w:hAnsi="仿宋" w:cs="仿宋" w:hint="eastAsia"/>
          <w:sz w:val="24"/>
        </w:rPr>
        <w:t>甲、乙双方经过平等协商</w:t>
      </w:r>
      <w:r>
        <w:rPr>
          <w:rFonts w:ascii="仿宋" w:eastAsia="仿宋" w:hAnsi="仿宋" w:cs="仿宋" w:hint="eastAsia"/>
          <w:sz w:val="24"/>
          <w:lang w:bidi="ar"/>
        </w:rPr>
        <w:t>，订立本协议。本协议是双方所签</w:t>
      </w:r>
    </w:p>
    <w:p w14:paraId="46D27F6F" w14:textId="77777777" w:rsidR="00D06327" w:rsidRDefault="00FE0EDE">
      <w:pPr>
        <w:widowControl/>
        <w:spacing w:line="360" w:lineRule="auto"/>
        <w:rPr>
          <w:rFonts w:ascii="仿宋" w:eastAsia="仿宋" w:hAnsi="仿宋" w:cs="仿宋"/>
          <w:sz w:val="24"/>
        </w:rPr>
      </w:pPr>
      <w:r>
        <w:rPr>
          <w:rFonts w:ascii="仿宋" w:eastAsia="仿宋" w:hAnsi="仿宋" w:cs="仿宋" w:hint="eastAsia"/>
          <w:sz w:val="24"/>
          <w:u w:val="single"/>
          <w:lang w:bidi="ar"/>
        </w:rPr>
        <w:t xml:space="preserve">                               </w:t>
      </w:r>
      <w:r>
        <w:rPr>
          <w:rFonts w:ascii="仿宋" w:eastAsia="仿宋" w:hAnsi="仿宋" w:cs="仿宋" w:hint="eastAsia"/>
          <w:sz w:val="24"/>
          <w:lang w:bidi="ar"/>
        </w:rPr>
        <w:t>合同（以下简称“主合同”）的附件，应与主合同同时签订，</w:t>
      </w:r>
      <w:r>
        <w:rPr>
          <w:rFonts w:ascii="仿宋" w:eastAsia="仿宋" w:hAnsi="仿宋" w:cs="仿宋" w:hint="eastAsia"/>
          <w:sz w:val="24"/>
        </w:rPr>
        <w:t>共同遵守。</w:t>
      </w:r>
    </w:p>
    <w:p w14:paraId="7C92A6BD" w14:textId="77777777" w:rsidR="00D06327" w:rsidRDefault="00FE0EDE">
      <w:pPr>
        <w:widowControl/>
        <w:spacing w:line="360" w:lineRule="auto"/>
        <w:ind w:firstLineChars="200" w:firstLine="480"/>
        <w:rPr>
          <w:rFonts w:ascii="仿宋" w:eastAsia="仿宋" w:hAnsi="仿宋" w:cs="仿宋"/>
          <w:sz w:val="24"/>
        </w:rPr>
      </w:pPr>
      <w:r>
        <w:rPr>
          <w:rFonts w:ascii="仿宋" w:eastAsia="仿宋" w:hAnsi="仿宋" w:cs="仿宋" w:hint="eastAsia"/>
          <w:sz w:val="24"/>
        </w:rPr>
        <w:t>一、基本原则</w:t>
      </w:r>
    </w:p>
    <w:p w14:paraId="0555EEB2" w14:textId="77777777" w:rsidR="00D06327" w:rsidRDefault="00FE0EDE">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甲乙双方均理解并愿意严格遵守中华人民共和国关于反商业贿赂的有关法律法规的规定，双方均理解任何形式的贿赂行为都将触犯法律，并受到法律的严惩。</w:t>
      </w:r>
    </w:p>
    <w:p w14:paraId="2B993E45" w14:textId="77777777" w:rsidR="00D06327" w:rsidRDefault="00FE0ED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二、双方承诺</w:t>
      </w:r>
    </w:p>
    <w:p w14:paraId="7C63BB55" w14:textId="77777777" w:rsidR="00D06327" w:rsidRDefault="00FE0EDE">
      <w:pPr>
        <w:widowControl/>
        <w:spacing w:line="360" w:lineRule="auto"/>
        <w:ind w:firstLineChars="200" w:firstLine="480"/>
        <w:rPr>
          <w:rFonts w:ascii="仿宋" w:eastAsia="仿宋" w:hAnsi="仿宋" w:cs="仿宋"/>
          <w:sz w:val="24"/>
        </w:rPr>
      </w:pPr>
      <w:r>
        <w:rPr>
          <w:rFonts w:ascii="仿宋" w:eastAsia="仿宋" w:hAnsi="仿宋" w:cs="仿宋" w:hint="eastAsia"/>
          <w:sz w:val="24"/>
        </w:rPr>
        <w:t>甲、乙双方应共同遵守以下承诺：</w:t>
      </w:r>
    </w:p>
    <w:p w14:paraId="7E14466F" w14:textId="77777777" w:rsidR="00D06327" w:rsidRDefault="00FE0EDE">
      <w:pPr>
        <w:widowControl/>
        <w:spacing w:line="360" w:lineRule="auto"/>
        <w:ind w:firstLineChars="200" w:firstLine="480"/>
        <w:rPr>
          <w:rFonts w:ascii="仿宋" w:eastAsia="仿宋" w:hAnsi="仿宋" w:cs="仿宋"/>
          <w:sz w:val="24"/>
        </w:rPr>
      </w:pPr>
      <w:r>
        <w:rPr>
          <w:rFonts w:ascii="仿宋" w:eastAsia="仿宋" w:hAnsi="仿宋" w:cs="仿宋" w:hint="eastAsia"/>
          <w:kern w:val="0"/>
          <w:sz w:val="24"/>
          <w:lang w:bidi="ar"/>
        </w:rPr>
        <w:t>1.</w:t>
      </w:r>
      <w:r>
        <w:rPr>
          <w:rFonts w:ascii="仿宋" w:eastAsia="仿宋" w:hAnsi="仿宋" w:cs="仿宋" w:hint="eastAsia"/>
          <w:kern w:val="0"/>
          <w:sz w:val="24"/>
          <w:lang w:bidi="ar"/>
        </w:rPr>
        <w:t>坚守诚信原则，在合作过程中不以</w:t>
      </w:r>
      <w:r>
        <w:rPr>
          <w:rFonts w:ascii="仿宋" w:eastAsia="仿宋" w:hAnsi="仿宋" w:cs="仿宋" w:hint="eastAsia"/>
          <w:sz w:val="24"/>
        </w:rPr>
        <w:t>任何方式贿赂对方公司人员及其亲属、特定关系人，不</w:t>
      </w:r>
      <w:r>
        <w:rPr>
          <w:rFonts w:ascii="仿宋" w:eastAsia="仿宋" w:hAnsi="仿宋" w:cs="仿宋" w:hint="eastAsia"/>
          <w:kern w:val="0"/>
          <w:sz w:val="24"/>
          <w:lang w:bidi="ar"/>
        </w:rPr>
        <w:t>发生舞弊、腐败、欺诈行为。</w:t>
      </w:r>
    </w:p>
    <w:p w14:paraId="6D693E86"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在执行业务合作中，双方均不得采用隐瞒、欺骗等手段侵占另一方财物，或损害另一方其他合法利益。</w:t>
      </w:r>
    </w:p>
    <w:p w14:paraId="74926BE5"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双方均不得向对方或对方人员或其他相关人员索要、收受、提供、给予合同约定外的任何利益，包括但不限于明扣、暗扣、现金、购</w:t>
      </w:r>
      <w:r>
        <w:rPr>
          <w:rFonts w:ascii="仿宋" w:eastAsia="仿宋" w:hAnsi="仿宋" w:cs="仿宋" w:hint="eastAsia"/>
          <w:kern w:val="0"/>
          <w:sz w:val="24"/>
          <w:lang w:bidi="ar"/>
        </w:rPr>
        <w:t>物卡、实物、有价证券、旅游或其他非物质性利益等，但如该等利益属于行业惯例或通常做法，则须在合同中明示。</w:t>
      </w:r>
    </w:p>
    <w:p w14:paraId="3A9DD2CF"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三、双方权利和义务</w:t>
      </w:r>
    </w:p>
    <w:p w14:paraId="5DE64B4C"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（一）甲方权利、义务</w:t>
      </w:r>
    </w:p>
    <w:p w14:paraId="64B8C73A" w14:textId="77777777" w:rsidR="00D06327" w:rsidRDefault="00FE0EDE">
      <w:pPr>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sz w:val="24"/>
        </w:rPr>
        <w:t>1.</w:t>
      </w:r>
      <w:r>
        <w:rPr>
          <w:rFonts w:ascii="仿宋" w:eastAsia="仿宋" w:hAnsi="仿宋" w:cs="仿宋" w:hint="eastAsia"/>
          <w:sz w:val="24"/>
        </w:rPr>
        <w:t>若经甲方查证乙方及其相关人员违反《阳光协议》所约定内容情况属实的，甲方将向合作方进行情况通报，要求合作方</w:t>
      </w:r>
      <w:r>
        <w:rPr>
          <w:rFonts w:ascii="仿宋" w:eastAsia="仿宋" w:hAnsi="仿宋" w:cs="仿宋" w:hint="eastAsia"/>
          <w:sz w:val="24"/>
          <w:lang w:eastAsia="zh-Hans"/>
        </w:rPr>
        <w:t>作出说明</w:t>
      </w:r>
      <w:r>
        <w:rPr>
          <w:rFonts w:ascii="仿宋" w:eastAsia="仿宋" w:hAnsi="仿宋" w:cs="仿宋" w:hint="eastAsia"/>
          <w:sz w:val="24"/>
        </w:rPr>
        <w:t>，同时可采取减少</w:t>
      </w:r>
      <w:r>
        <w:rPr>
          <w:rFonts w:ascii="仿宋" w:eastAsia="仿宋" w:hAnsi="仿宋" w:cs="仿宋" w:hint="eastAsia"/>
          <w:sz w:val="24"/>
          <w:lang w:eastAsia="zh-Hans"/>
        </w:rPr>
        <w:t>供货量</w:t>
      </w:r>
      <w:r>
        <w:rPr>
          <w:rFonts w:ascii="仿宋" w:eastAsia="仿宋" w:hAnsi="仿宋" w:cs="仿宋" w:hint="eastAsia"/>
          <w:sz w:val="24"/>
        </w:rPr>
        <w:t>、</w:t>
      </w:r>
      <w:r>
        <w:rPr>
          <w:rFonts w:ascii="仿宋" w:eastAsia="仿宋" w:hAnsi="仿宋" w:cs="仿宋" w:hint="eastAsia"/>
          <w:sz w:val="24"/>
          <w:lang w:eastAsia="zh-Hans"/>
        </w:rPr>
        <w:t>暂停业务关系</w:t>
      </w:r>
      <w:r>
        <w:rPr>
          <w:rFonts w:ascii="仿宋" w:eastAsia="仿宋" w:hAnsi="仿宋" w:cs="仿宋" w:hint="eastAsia"/>
          <w:sz w:val="24"/>
        </w:rPr>
        <w:t>、启动合作</w:t>
      </w:r>
      <w:r>
        <w:rPr>
          <w:rFonts w:ascii="仿宋" w:eastAsia="仿宋" w:hAnsi="仿宋" w:cs="仿宋" w:hint="eastAsia"/>
          <w:sz w:val="24"/>
          <w:lang w:eastAsia="zh-Hans"/>
        </w:rPr>
        <w:t>观察期</w:t>
      </w:r>
      <w:r>
        <w:rPr>
          <w:rFonts w:ascii="仿宋" w:eastAsia="仿宋" w:hAnsi="仿宋" w:cs="仿宋" w:hint="eastAsia"/>
          <w:sz w:val="24"/>
        </w:rPr>
        <w:t>、按照</w:t>
      </w:r>
      <w:r>
        <w:rPr>
          <w:rFonts w:ascii="仿宋" w:eastAsia="仿宋" w:hAnsi="仿宋" w:cs="仿宋" w:hint="eastAsia"/>
          <w:sz w:val="24"/>
          <w:lang w:eastAsia="zh-Hans"/>
        </w:rPr>
        <w:t>违约责任支付违约金</w:t>
      </w:r>
      <w:r>
        <w:rPr>
          <w:rFonts w:ascii="仿宋" w:eastAsia="仿宋" w:hAnsi="仿宋" w:cs="仿宋" w:hint="eastAsia"/>
          <w:sz w:val="24"/>
        </w:rPr>
        <w:t>（追偿损失）、解除业务合同、</w:t>
      </w:r>
      <w:r>
        <w:rPr>
          <w:rFonts w:ascii="仿宋" w:eastAsia="仿宋" w:hAnsi="仿宋" w:cs="仿宋" w:hint="eastAsia"/>
          <w:sz w:val="24"/>
          <w:lang w:eastAsia="zh-Hans"/>
        </w:rPr>
        <w:t>列入</w:t>
      </w:r>
      <w:r>
        <w:rPr>
          <w:rFonts w:ascii="仿宋" w:eastAsia="仿宋" w:hAnsi="仿宋" w:cs="仿宋" w:hint="eastAsia"/>
          <w:sz w:val="24"/>
        </w:rPr>
        <w:t>合作方</w:t>
      </w:r>
      <w:r>
        <w:rPr>
          <w:rFonts w:ascii="仿宋" w:eastAsia="仿宋" w:hAnsi="仿宋" w:cs="仿宋" w:hint="eastAsia"/>
          <w:sz w:val="24"/>
          <w:lang w:eastAsia="zh-Hans"/>
        </w:rPr>
        <w:t>黑名单</w:t>
      </w:r>
      <w:r>
        <w:rPr>
          <w:rFonts w:ascii="仿宋" w:eastAsia="仿宋" w:hAnsi="仿宋" w:cs="仿宋" w:hint="eastAsia"/>
          <w:sz w:val="24"/>
        </w:rPr>
        <w:t>等方式进行违约处理</w:t>
      </w:r>
      <w:r>
        <w:rPr>
          <w:rFonts w:ascii="仿宋" w:eastAsia="仿宋" w:hAnsi="仿宋" w:cs="仿宋" w:hint="eastAsia"/>
          <w:sz w:val="24"/>
          <w:lang w:eastAsia="zh-Hans"/>
        </w:rPr>
        <w:t>，以上</w:t>
      </w:r>
      <w:r>
        <w:rPr>
          <w:rFonts w:ascii="仿宋" w:eastAsia="仿宋" w:hAnsi="仿宋" w:cs="仿宋" w:hint="eastAsia"/>
          <w:sz w:val="24"/>
        </w:rPr>
        <w:t>处理方式</w:t>
      </w:r>
      <w:r>
        <w:rPr>
          <w:rFonts w:ascii="仿宋" w:eastAsia="仿宋" w:hAnsi="仿宋" w:cs="仿宋" w:hint="eastAsia"/>
          <w:sz w:val="24"/>
          <w:lang w:eastAsia="zh-Hans"/>
        </w:rPr>
        <w:t>可单独适用，也可合并适用</w:t>
      </w:r>
      <w:r>
        <w:rPr>
          <w:rFonts w:ascii="仿宋" w:eastAsia="仿宋" w:hAnsi="仿宋" w:cs="仿宋" w:hint="eastAsia"/>
          <w:sz w:val="24"/>
        </w:rPr>
        <w:t>。</w:t>
      </w:r>
    </w:p>
    <w:p w14:paraId="608FD6F5"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sz w:val="24"/>
        </w:rPr>
        <w:t>被甲方列入黑名单中的公司法定代表人、监事、出资人、联系人、业务对接人，在其他公司担任法人或类似职务或充当类似身份的，</w:t>
      </w:r>
      <w:r>
        <w:rPr>
          <w:rFonts w:ascii="仿宋" w:eastAsia="仿宋" w:hAnsi="仿宋" w:cs="仿宋" w:hint="eastAsia"/>
          <w:kern w:val="0"/>
          <w:sz w:val="24"/>
          <w:lang w:eastAsia="zh-Hans" w:bidi="ar"/>
        </w:rPr>
        <w:t>该公司视为已</w:t>
      </w:r>
      <w:r>
        <w:rPr>
          <w:rFonts w:ascii="仿宋" w:eastAsia="仿宋" w:hAnsi="仿宋" w:cs="仿宋" w:hint="eastAsia"/>
          <w:kern w:val="0"/>
          <w:sz w:val="24"/>
          <w:lang w:bidi="ar"/>
        </w:rPr>
        <w:t>被</w:t>
      </w:r>
      <w:r>
        <w:rPr>
          <w:rFonts w:ascii="仿宋" w:eastAsia="仿宋" w:hAnsi="仿宋" w:cs="仿宋" w:hint="eastAsia"/>
          <w:kern w:val="0"/>
          <w:sz w:val="24"/>
          <w:lang w:eastAsia="zh-Hans" w:bidi="ar"/>
        </w:rPr>
        <w:t>列入黑名单</w:t>
      </w:r>
      <w:r>
        <w:rPr>
          <w:rFonts w:ascii="仿宋" w:eastAsia="仿宋" w:hAnsi="仿宋" w:cs="仿宋" w:hint="eastAsia"/>
          <w:kern w:val="0"/>
          <w:sz w:val="24"/>
          <w:lang w:bidi="ar"/>
        </w:rPr>
        <w:t>。</w:t>
      </w:r>
    </w:p>
    <w:p w14:paraId="47256708"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3</w:t>
      </w: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甲方严格禁止其人员的任何商业贿赂（包括行贿及受贿）行为。如甲方在履行合同过程中实施本协议第二条第</w:t>
      </w: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款规定的任意一种行为，都是违反甲方规章制度的，乙方有义务将相关情况反馈至甲方。甲方将依据事实、依法依规严肃处理，并将查处结果通报乙方。甲方具体联系方式如下：</w:t>
      </w:r>
    </w:p>
    <w:p w14:paraId="1DF86FDE"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举报电话：</w:t>
      </w:r>
      <w:r>
        <w:rPr>
          <w:rFonts w:ascii="仿宋" w:eastAsia="仿宋" w:hAnsi="仿宋" w:cs="仿宋" w:hint="eastAsia"/>
          <w:kern w:val="0"/>
          <w:sz w:val="24"/>
          <w:lang w:eastAsia="zh-Hans" w:bidi="ar"/>
        </w:rPr>
        <w:t>0471-7393612</w:t>
      </w:r>
    </w:p>
    <w:p w14:paraId="7BD8F440"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举报邮箱：</w:t>
      </w:r>
      <w:hyperlink r:id="rId8" w:history="1">
        <w:r>
          <w:rPr>
            <w:rFonts w:ascii="仿宋" w:eastAsia="仿宋" w:hAnsi="仿宋" w:cs="仿宋" w:hint="eastAsia"/>
            <w:kern w:val="0"/>
            <w:sz w:val="24"/>
            <w:lang w:eastAsia="zh-Hans"/>
          </w:rPr>
          <w:t>mnjw@mengniu.cn</w:t>
        </w:r>
      </w:hyperlink>
    </w:p>
    <w:p w14:paraId="4888D82C"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邮寄地址：内蒙古呼和浩特市和林格尔盛乐经济园区蒙牛乳业奶源楼</w:t>
      </w:r>
      <w:r>
        <w:rPr>
          <w:rFonts w:ascii="仿宋" w:eastAsia="仿宋" w:hAnsi="仿宋" w:cs="仿宋" w:hint="eastAsia"/>
          <w:kern w:val="0"/>
          <w:sz w:val="24"/>
          <w:lang w:eastAsia="zh-Hans" w:bidi="ar"/>
        </w:rPr>
        <w:t>311</w:t>
      </w:r>
      <w:r>
        <w:rPr>
          <w:rFonts w:ascii="仿宋" w:eastAsia="仿宋" w:hAnsi="仿宋" w:cs="仿宋" w:hint="eastAsia"/>
          <w:kern w:val="0"/>
          <w:sz w:val="24"/>
          <w:lang w:eastAsia="zh-Hans" w:bidi="ar"/>
        </w:rPr>
        <w:t>室</w:t>
      </w:r>
      <w:r>
        <w:rPr>
          <w:rFonts w:ascii="仿宋" w:eastAsia="仿宋" w:hAnsi="仿宋" w:cs="仿宋" w:hint="eastAsia"/>
          <w:kern w:val="0"/>
          <w:sz w:val="24"/>
          <w:lang w:eastAsia="zh-Hans" w:bidi="ar"/>
        </w:rPr>
        <w:t xml:space="preserve"> </w:t>
      </w:r>
      <w:r>
        <w:rPr>
          <w:rFonts w:ascii="仿宋" w:eastAsia="仿宋" w:hAnsi="仿宋" w:cs="仿宋" w:hint="eastAsia"/>
          <w:kern w:val="0"/>
          <w:sz w:val="24"/>
          <w:lang w:eastAsia="zh-Hans" w:bidi="ar"/>
        </w:rPr>
        <w:t>纪委办公室（收）</w:t>
      </w:r>
    </w:p>
    <w:p w14:paraId="65DCF693" w14:textId="77777777" w:rsidR="00D06327" w:rsidRDefault="00FE0EDE">
      <w:pPr>
        <w:widowControl/>
        <w:spacing w:line="360" w:lineRule="auto"/>
        <w:ind w:firstLineChars="200" w:firstLine="480"/>
        <w:rPr>
          <w:rFonts w:ascii="仿宋" w:eastAsia="仿宋" w:hAnsi="仿宋" w:cs="仿宋"/>
          <w:sz w:val="24"/>
        </w:rPr>
      </w:pPr>
      <w:r>
        <w:rPr>
          <w:rFonts w:ascii="仿宋" w:eastAsia="仿宋" w:hAnsi="仿宋" w:cs="仿宋" w:hint="eastAsia"/>
          <w:kern w:val="0"/>
          <w:sz w:val="24"/>
          <w:lang w:eastAsia="zh-Hans" w:bidi="ar"/>
        </w:rPr>
        <w:t>邮政编码：</w:t>
      </w:r>
      <w:r>
        <w:rPr>
          <w:rFonts w:ascii="仿宋" w:eastAsia="仿宋" w:hAnsi="仿宋" w:cs="仿宋" w:hint="eastAsia"/>
          <w:kern w:val="0"/>
          <w:sz w:val="24"/>
          <w:lang w:eastAsia="zh-Hans" w:bidi="ar"/>
        </w:rPr>
        <w:t>011517</w:t>
      </w:r>
    </w:p>
    <w:p w14:paraId="540F9BAC"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（二）乙方权利、义务</w:t>
      </w:r>
    </w:p>
    <w:p w14:paraId="3AB95F7F" w14:textId="77777777" w:rsidR="00D06327" w:rsidRDefault="00FE0EDE">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若甲方员工存在违反本协议所规定行为的，乙方有权拒绝并有义务向甲方进行举报。</w:t>
      </w:r>
    </w:p>
    <w:p w14:paraId="5F6BB991"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2.</w:t>
      </w:r>
      <w:r>
        <w:rPr>
          <w:rFonts w:ascii="仿宋" w:eastAsia="仿宋" w:hAnsi="仿宋" w:cs="仿宋" w:hint="eastAsia"/>
          <w:kern w:val="0"/>
          <w:sz w:val="24"/>
          <w:lang w:eastAsia="zh-Hans" w:bidi="ar"/>
        </w:rPr>
        <w:t>乙方保证，在投标过程中，不发生以下行为：</w:t>
      </w:r>
    </w:p>
    <w:p w14:paraId="2D683ED3"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）乙方在投标中存在提供虚假材料，欺骗中标</w:t>
      </w:r>
      <w:r>
        <w:rPr>
          <w:rFonts w:ascii="仿宋" w:eastAsia="仿宋" w:hAnsi="仿宋" w:cs="仿宋" w:hint="eastAsia"/>
          <w:kern w:val="0"/>
          <w:sz w:val="24"/>
          <w:lang w:bidi="ar"/>
        </w:rPr>
        <w:t>；</w:t>
      </w:r>
    </w:p>
    <w:p w14:paraId="32E16356"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2</w:t>
      </w:r>
      <w:r>
        <w:rPr>
          <w:rFonts w:ascii="仿宋" w:eastAsia="仿宋" w:hAnsi="仿宋" w:cs="仿宋" w:hint="eastAsia"/>
          <w:kern w:val="0"/>
          <w:sz w:val="24"/>
          <w:lang w:eastAsia="zh-Hans" w:bidi="ar"/>
        </w:rPr>
        <w:t>）乙方在投标时</w:t>
      </w:r>
      <w:r>
        <w:rPr>
          <w:rFonts w:ascii="仿宋" w:eastAsia="仿宋" w:hAnsi="仿宋" w:cs="仿宋" w:hint="eastAsia"/>
          <w:sz w:val="24"/>
        </w:rPr>
        <w:t>存在围标串标</w:t>
      </w:r>
      <w:r>
        <w:rPr>
          <w:rFonts w:ascii="仿宋" w:eastAsia="仿宋" w:hAnsi="仿宋" w:cs="仿宋" w:hint="eastAsia"/>
          <w:kern w:val="0"/>
          <w:sz w:val="24"/>
          <w:lang w:bidi="ar"/>
        </w:rPr>
        <w:t>；</w:t>
      </w:r>
    </w:p>
    <w:p w14:paraId="61B1DAA9" w14:textId="77777777" w:rsidR="00D06327" w:rsidRDefault="00FE0EDE">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）乙方在投标时贿赂、拉拢甲方人员</w:t>
      </w:r>
      <w:r>
        <w:rPr>
          <w:rFonts w:ascii="仿宋" w:eastAsia="仿宋" w:hAnsi="仿宋" w:cs="仿宋" w:hint="eastAsia"/>
          <w:kern w:val="0"/>
          <w:sz w:val="24"/>
          <w:lang w:bidi="ar"/>
        </w:rPr>
        <w:t>；</w:t>
      </w:r>
    </w:p>
    <w:p w14:paraId="6A002729"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4</w:t>
      </w:r>
      <w:r>
        <w:rPr>
          <w:rFonts w:ascii="仿宋" w:eastAsia="仿宋" w:hAnsi="仿宋" w:cs="仿宋" w:hint="eastAsia"/>
          <w:kern w:val="0"/>
          <w:sz w:val="24"/>
          <w:lang w:eastAsia="zh-Hans" w:bidi="ar"/>
        </w:rPr>
        <w:t>）其他违反招投标</w:t>
      </w:r>
      <w:r>
        <w:rPr>
          <w:rFonts w:ascii="仿宋" w:eastAsia="仿宋" w:hAnsi="仿宋" w:cs="仿宋" w:hint="eastAsia"/>
          <w:kern w:val="0"/>
          <w:sz w:val="24"/>
          <w:lang w:eastAsia="zh-Hans" w:bidi="ar"/>
        </w:rPr>
        <w:t>相关规定的行为。</w:t>
      </w:r>
    </w:p>
    <w:p w14:paraId="709B4747"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乙方保证，在合作过程中，乙方的管理人员、股东、</w:t>
      </w:r>
      <w:r>
        <w:rPr>
          <w:rFonts w:ascii="仿宋" w:eastAsia="仿宋" w:hAnsi="仿宋" w:cs="仿宋" w:hint="eastAsia"/>
          <w:kern w:val="0"/>
          <w:sz w:val="24"/>
          <w:lang w:bidi="ar"/>
        </w:rPr>
        <w:t>项目对接人员</w:t>
      </w:r>
      <w:r>
        <w:rPr>
          <w:rFonts w:ascii="仿宋" w:eastAsia="仿宋" w:hAnsi="仿宋" w:cs="仿宋" w:hint="eastAsia"/>
          <w:kern w:val="0"/>
          <w:sz w:val="24"/>
          <w:lang w:eastAsia="zh-Hans" w:bidi="ar"/>
        </w:rPr>
        <w:t>与甲方项目有关的管理人员或</w:t>
      </w:r>
      <w:r>
        <w:rPr>
          <w:rFonts w:ascii="仿宋" w:eastAsia="仿宋" w:hAnsi="仿宋" w:cs="仿宋" w:hint="eastAsia"/>
          <w:kern w:val="0"/>
          <w:sz w:val="24"/>
          <w:lang w:bidi="ar"/>
        </w:rPr>
        <w:t>项目对接人</w:t>
      </w:r>
      <w:r>
        <w:rPr>
          <w:rFonts w:ascii="仿宋" w:eastAsia="仿宋" w:hAnsi="仿宋" w:cs="仿宋" w:hint="eastAsia"/>
          <w:kern w:val="0"/>
          <w:sz w:val="24"/>
          <w:lang w:eastAsia="zh-Hans" w:bidi="ar"/>
        </w:rPr>
        <w:t>员不存在亲属关系、共同利益关系。</w:t>
      </w:r>
    </w:p>
    <w:p w14:paraId="77EE65F7"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w:t>
      </w:r>
      <w:r>
        <w:rPr>
          <w:rFonts w:ascii="仿宋" w:eastAsia="仿宋" w:hAnsi="仿宋" w:cs="仿宋" w:hint="eastAsia"/>
          <w:kern w:val="0"/>
          <w:sz w:val="24"/>
          <w:lang w:eastAsia="zh-Hans" w:bidi="ar"/>
        </w:rPr>
        <w:t>乙方保证，在双方合作过程中，未接受甲方离职二年内的管理人员和关键业务人员在其公司参股、控股或任职。</w:t>
      </w:r>
    </w:p>
    <w:p w14:paraId="6E2C9FD9"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5.</w:t>
      </w:r>
      <w:r>
        <w:rPr>
          <w:rFonts w:ascii="仿宋" w:eastAsia="仿宋" w:hAnsi="仿宋" w:cs="仿宋" w:hint="eastAsia"/>
          <w:kern w:val="0"/>
          <w:sz w:val="24"/>
          <w:lang w:eastAsia="zh-Hans" w:bidi="ar"/>
        </w:rPr>
        <w:t>乙方保证，在合作过程中，乙方（含利益关联方）不得在甲方管理人员和关键业务人员的亲属（含特定关系人）的利益关联公司入股或发生有关业务。</w:t>
      </w:r>
    </w:p>
    <w:p w14:paraId="5FAB8A87"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6.</w:t>
      </w:r>
      <w:r>
        <w:rPr>
          <w:rFonts w:ascii="仿宋" w:eastAsia="仿宋" w:hAnsi="仿宋" w:cs="仿宋" w:hint="eastAsia"/>
          <w:kern w:val="0"/>
          <w:sz w:val="24"/>
          <w:lang w:eastAsia="zh-Hans" w:bidi="ar"/>
        </w:rPr>
        <w:t>乙方不得与甲方人员发生任何形式的财物往来，期间包括但不限于合同履约期间。</w:t>
      </w:r>
    </w:p>
    <w:p w14:paraId="72AEADC3"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7.</w:t>
      </w:r>
      <w:r>
        <w:rPr>
          <w:rFonts w:ascii="仿宋" w:eastAsia="仿宋" w:hAnsi="仿宋" w:cs="仿宋" w:hint="eastAsia"/>
          <w:kern w:val="0"/>
          <w:sz w:val="24"/>
          <w:lang w:eastAsia="zh-Hans" w:bidi="ar"/>
        </w:rPr>
        <w:t>若甲乙双方依照行业惯例或通常做法，可能发生商务性、礼节性的小额礼品互赠，则须在合同中明示，但每一年度累计金额不得超过</w:t>
      </w:r>
      <w:r>
        <w:rPr>
          <w:rFonts w:ascii="仿宋" w:eastAsia="仿宋" w:hAnsi="仿宋" w:cs="仿宋" w:hint="eastAsia"/>
          <w:kern w:val="0"/>
          <w:sz w:val="24"/>
          <w:lang w:eastAsia="zh-Hans" w:bidi="ar"/>
        </w:rPr>
        <w:t>1000</w:t>
      </w:r>
      <w:r>
        <w:rPr>
          <w:rFonts w:ascii="仿宋" w:eastAsia="仿宋" w:hAnsi="仿宋" w:cs="仿宋" w:hint="eastAsia"/>
          <w:kern w:val="0"/>
          <w:sz w:val="24"/>
          <w:lang w:eastAsia="zh-Hans" w:bidi="ar"/>
        </w:rPr>
        <w:t>元。</w:t>
      </w:r>
    </w:p>
    <w:p w14:paraId="7FD5E9E8"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（三）双方共同义务</w:t>
      </w:r>
    </w:p>
    <w:p w14:paraId="2123CF86"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甲乙双方有关人员的商业贿赂行为构成犯罪并移交司法机关处理的，合同各方应积极配合司法机关的处理。</w:t>
      </w:r>
    </w:p>
    <w:p w14:paraId="6BCCB019"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四、违约责任</w:t>
      </w:r>
    </w:p>
    <w:p w14:paraId="04FCDB11"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lastRenderedPageBreak/>
        <w:t>乙方违反本协议约定，拒不履行相关义务的，视为乙方违约。</w:t>
      </w:r>
    </w:p>
    <w:p w14:paraId="50D10EA9" w14:textId="77777777" w:rsidR="00D06327" w:rsidRDefault="00FE0ED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kern w:val="0"/>
          <w:sz w:val="24"/>
          <w:lang w:bidi="ar"/>
        </w:rPr>
        <w:t>若乙方向有业务对接关系的甲方人员及其亲属、特定关系人提供合同约定之外利益，包括但不限于明扣、暗扣、现金、购物卡、实物、有价证券、旅游或其他非物质性利益等，根据实际情况按以下约定处理：</w:t>
      </w:r>
    </w:p>
    <w:p w14:paraId="7C6A490D" w14:textId="77777777" w:rsidR="00D06327" w:rsidRDefault="00FE0ED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w:t>
      </w:r>
      <w:r>
        <w:rPr>
          <w:rFonts w:ascii="仿宋" w:eastAsia="仿宋" w:hAnsi="仿宋" w:cs="仿宋" w:hint="eastAsia"/>
          <w:kern w:val="0"/>
          <w:sz w:val="24"/>
          <w:lang w:bidi="ar"/>
        </w:rPr>
        <w:t>然年度累计价值在</w:t>
      </w:r>
      <w:r>
        <w:rPr>
          <w:rFonts w:ascii="仿宋" w:eastAsia="仿宋" w:hAnsi="仿宋" w:cs="仿宋" w:hint="eastAsia"/>
          <w:kern w:val="0"/>
          <w:sz w:val="24"/>
          <w:lang w:bidi="ar"/>
        </w:rPr>
        <w:t>1000</w:t>
      </w:r>
      <w:r>
        <w:rPr>
          <w:rFonts w:ascii="仿宋" w:eastAsia="仿宋" w:hAnsi="仿宋" w:cs="仿宋" w:hint="eastAsia"/>
          <w:kern w:val="0"/>
          <w:sz w:val="24"/>
          <w:lang w:bidi="ar"/>
        </w:rPr>
        <w:t>元（含）以上、</w:t>
      </w:r>
      <w:r>
        <w:rPr>
          <w:rFonts w:ascii="仿宋" w:eastAsia="仿宋" w:hAnsi="仿宋" w:cs="仿宋" w:hint="eastAsia"/>
          <w:kern w:val="0"/>
          <w:sz w:val="24"/>
          <w:lang w:bidi="ar"/>
        </w:rPr>
        <w:t>5000</w:t>
      </w:r>
      <w:r>
        <w:rPr>
          <w:rFonts w:ascii="仿宋" w:eastAsia="仿宋" w:hAnsi="仿宋" w:cs="仿宋" w:hint="eastAsia"/>
          <w:kern w:val="0"/>
          <w:sz w:val="24"/>
          <w:lang w:bidi="ar"/>
        </w:rPr>
        <w:t>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人以下的，甲方将情况通报乙方，要求乙方作出说明，同时视情况可以要求乙方按照违约责任支付违约金；非自然年度累计价值在</w:t>
      </w:r>
      <w:r>
        <w:rPr>
          <w:rFonts w:ascii="仿宋" w:eastAsia="仿宋" w:hAnsi="仿宋" w:cs="仿宋" w:hint="eastAsia"/>
          <w:kern w:val="0"/>
          <w:sz w:val="24"/>
          <w:lang w:bidi="ar"/>
        </w:rPr>
        <w:t>1000</w:t>
      </w:r>
      <w:r>
        <w:rPr>
          <w:rFonts w:ascii="仿宋" w:eastAsia="仿宋" w:hAnsi="仿宋" w:cs="仿宋" w:hint="eastAsia"/>
          <w:kern w:val="0"/>
          <w:sz w:val="24"/>
          <w:lang w:bidi="ar"/>
        </w:rPr>
        <w:t>元（含）以上、</w:t>
      </w:r>
      <w:r>
        <w:rPr>
          <w:rFonts w:ascii="仿宋" w:eastAsia="仿宋" w:hAnsi="仿宋" w:cs="仿宋" w:hint="eastAsia"/>
          <w:kern w:val="0"/>
          <w:sz w:val="24"/>
          <w:lang w:bidi="ar"/>
        </w:rPr>
        <w:t>5000</w:t>
      </w:r>
      <w:r>
        <w:rPr>
          <w:rFonts w:ascii="仿宋" w:eastAsia="仿宋" w:hAnsi="仿宋" w:cs="仿宋" w:hint="eastAsia"/>
          <w:kern w:val="0"/>
          <w:sz w:val="24"/>
          <w:lang w:bidi="ar"/>
        </w:rPr>
        <w:t>元以下的，且涉及甲方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人（含）以上的，甲方将情况通报乙方，要求乙方作出说明，同时视情况可以要求乙方按照违约责任支付违约金、减少乙方供货量、暂停业务关系。</w:t>
      </w:r>
    </w:p>
    <w:p w14:paraId="218039EA" w14:textId="77777777" w:rsidR="00D06327" w:rsidRDefault="00FE0ED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非自然年度累计价值在</w:t>
      </w:r>
      <w:r>
        <w:rPr>
          <w:rFonts w:ascii="仿宋" w:eastAsia="仿宋" w:hAnsi="仿宋" w:cs="仿宋" w:hint="eastAsia"/>
          <w:kern w:val="0"/>
          <w:sz w:val="24"/>
          <w:lang w:bidi="ar"/>
        </w:rPr>
        <w:t>5000</w:t>
      </w:r>
      <w:r>
        <w:rPr>
          <w:rFonts w:ascii="仿宋" w:eastAsia="仿宋" w:hAnsi="仿宋" w:cs="仿宋" w:hint="eastAsia"/>
          <w:kern w:val="0"/>
          <w:sz w:val="24"/>
          <w:lang w:bidi="ar"/>
        </w:rPr>
        <w:t>元（含）以上、</w:t>
      </w:r>
      <w:r>
        <w:rPr>
          <w:rFonts w:ascii="仿宋" w:eastAsia="仿宋" w:hAnsi="仿宋" w:cs="仿宋" w:hint="eastAsia"/>
          <w:kern w:val="0"/>
          <w:sz w:val="24"/>
          <w:lang w:bidi="ar"/>
        </w:rPr>
        <w:t>3</w:t>
      </w:r>
      <w:r>
        <w:rPr>
          <w:rFonts w:ascii="仿宋" w:eastAsia="仿宋" w:hAnsi="仿宋" w:cs="仿宋" w:hint="eastAsia"/>
          <w:kern w:val="0"/>
          <w:sz w:val="24"/>
          <w:lang w:bidi="ar"/>
        </w:rPr>
        <w:t>万元以下，且涉及甲方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人以下的，甲方将情况通报乙方，要求乙方作出说明，同时视情况可以要求乙方按照违约</w:t>
      </w:r>
      <w:r>
        <w:rPr>
          <w:rFonts w:ascii="仿宋" w:eastAsia="仿宋" w:hAnsi="仿宋" w:cs="仿宋" w:hint="eastAsia"/>
          <w:kern w:val="0"/>
          <w:sz w:val="24"/>
          <w:lang w:bidi="ar"/>
        </w:rPr>
        <w:t>责任支付违约金、减少乙方供货量、暂停业务关系；非自然年度累计价值在</w:t>
      </w:r>
      <w:r>
        <w:rPr>
          <w:rFonts w:ascii="仿宋" w:eastAsia="仿宋" w:hAnsi="仿宋" w:cs="仿宋" w:hint="eastAsia"/>
          <w:kern w:val="0"/>
          <w:sz w:val="24"/>
          <w:lang w:bidi="ar"/>
        </w:rPr>
        <w:t>5000</w:t>
      </w:r>
      <w:r>
        <w:rPr>
          <w:rFonts w:ascii="仿宋" w:eastAsia="仿宋" w:hAnsi="仿宋" w:cs="仿宋" w:hint="eastAsia"/>
          <w:kern w:val="0"/>
          <w:sz w:val="24"/>
          <w:lang w:bidi="ar"/>
        </w:rPr>
        <w:t>元（含）以上、</w:t>
      </w:r>
      <w:r>
        <w:rPr>
          <w:rFonts w:ascii="仿宋" w:eastAsia="仿宋" w:hAnsi="仿宋" w:cs="仿宋" w:hint="eastAsia"/>
          <w:kern w:val="0"/>
          <w:sz w:val="24"/>
          <w:lang w:bidi="ar"/>
        </w:rPr>
        <w:t>3</w:t>
      </w:r>
      <w:r>
        <w:rPr>
          <w:rFonts w:ascii="仿宋" w:eastAsia="仿宋" w:hAnsi="仿宋" w:cs="仿宋" w:hint="eastAsia"/>
          <w:kern w:val="0"/>
          <w:sz w:val="24"/>
          <w:lang w:bidi="ar"/>
        </w:rPr>
        <w:t>万元以下，且涉及甲方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人（含）以上的，甲方将情况通报乙方，要求乙方作出说明，同时视情况可以要求乙方按照违约责任支付违约金、减少乙方供货量、暂停业务关系，并可以将乙方列入黑名单。</w:t>
      </w:r>
    </w:p>
    <w:p w14:paraId="627EEB4F" w14:textId="77777777" w:rsidR="00D06327" w:rsidRDefault="00FE0ED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w:t>
      </w:r>
      <w:r>
        <w:rPr>
          <w:rFonts w:ascii="仿宋" w:eastAsia="仿宋" w:hAnsi="仿宋" w:cs="仿宋" w:hint="eastAsia"/>
          <w:kern w:val="0"/>
          <w:sz w:val="24"/>
          <w:lang w:bidi="ar"/>
        </w:rPr>
        <w:t>非自然年度累计价值在</w:t>
      </w:r>
      <w:r>
        <w:rPr>
          <w:rFonts w:ascii="仿宋" w:eastAsia="仿宋" w:hAnsi="仿宋" w:cs="仿宋" w:hint="eastAsia"/>
          <w:kern w:val="0"/>
          <w:sz w:val="24"/>
          <w:lang w:bidi="ar"/>
        </w:rPr>
        <w:t>3</w:t>
      </w:r>
      <w:r>
        <w:rPr>
          <w:rFonts w:ascii="仿宋" w:eastAsia="仿宋" w:hAnsi="仿宋" w:cs="仿宋" w:hint="eastAsia"/>
          <w:kern w:val="0"/>
          <w:sz w:val="24"/>
          <w:lang w:bidi="ar"/>
        </w:rPr>
        <w:t>万元（含）以上且涉及甲方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以下，或采用隐瞒、欺骗等手段损害甲方利益的，甲方将情况通报乙方，要求乙方作出说明，同时要求乙方按照违约责任支付违约金，同时视情况可以减少乙方供货量、暂停业务关系，并可以将乙方列入黑名单；非自</w:t>
      </w:r>
      <w:r>
        <w:rPr>
          <w:rFonts w:ascii="仿宋" w:eastAsia="仿宋" w:hAnsi="仿宋" w:cs="仿宋" w:hint="eastAsia"/>
          <w:kern w:val="0"/>
          <w:sz w:val="24"/>
          <w:lang w:bidi="ar"/>
        </w:rPr>
        <w:t>然年度累计价值在</w:t>
      </w:r>
      <w:r>
        <w:rPr>
          <w:rFonts w:ascii="仿宋" w:eastAsia="仿宋" w:hAnsi="仿宋" w:cs="仿宋" w:hint="eastAsia"/>
          <w:kern w:val="0"/>
          <w:sz w:val="24"/>
          <w:lang w:bidi="ar"/>
        </w:rPr>
        <w:t>3</w:t>
      </w:r>
      <w:r>
        <w:rPr>
          <w:rFonts w:ascii="仿宋" w:eastAsia="仿宋" w:hAnsi="仿宋" w:cs="仿宋" w:hint="eastAsia"/>
          <w:kern w:val="0"/>
          <w:sz w:val="24"/>
          <w:lang w:bidi="ar"/>
        </w:rPr>
        <w:t>万元（含）以上且涉及甲方</w:t>
      </w:r>
      <w:r>
        <w:rPr>
          <w:rFonts w:ascii="仿宋" w:eastAsia="仿宋" w:hAnsi="仿宋" w:cs="仿宋" w:hint="eastAsia"/>
          <w:kern w:val="0"/>
          <w:sz w:val="24"/>
          <w:lang w:bidi="ar"/>
        </w:rPr>
        <w:t>3</w:t>
      </w:r>
      <w:r>
        <w:rPr>
          <w:rFonts w:ascii="仿宋" w:eastAsia="仿宋" w:hAnsi="仿宋" w:cs="仿宋" w:hint="eastAsia"/>
          <w:kern w:val="0"/>
          <w:sz w:val="24"/>
          <w:lang w:bidi="ar"/>
        </w:rPr>
        <w:t>人（含）以上的，或采用隐瞒、欺骗等手段严重损害甲方利益的，甲方将情况通报乙方，要求乙方作出说明，同时要求乙方按照违约责任支付违约金，并应当将乙方列入黑名单。</w:t>
      </w:r>
    </w:p>
    <w:p w14:paraId="772B6BAE" w14:textId="77777777" w:rsidR="00D06327" w:rsidRDefault="00FE0ED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若乙方出现第四条“违约责任”第</w:t>
      </w:r>
      <w:r>
        <w:rPr>
          <w:rFonts w:ascii="仿宋" w:eastAsia="仿宋" w:hAnsi="仿宋" w:cs="仿宋" w:hint="eastAsia"/>
          <w:kern w:val="0"/>
          <w:sz w:val="24"/>
          <w:lang w:bidi="ar"/>
        </w:rPr>
        <w:t>1</w:t>
      </w:r>
      <w:r>
        <w:rPr>
          <w:rFonts w:ascii="仿宋" w:eastAsia="仿宋" w:hAnsi="仿宋" w:cs="仿宋" w:hint="eastAsia"/>
          <w:kern w:val="0"/>
          <w:sz w:val="24"/>
          <w:lang w:bidi="ar"/>
        </w:rPr>
        <w:t>款第二项、第三项所列“列入黑名单”情形后，甲方视情况可对乙方设立</w:t>
      </w:r>
      <w:r>
        <w:rPr>
          <w:rFonts w:ascii="仿宋" w:eastAsia="仿宋" w:hAnsi="仿宋" w:cs="仿宋" w:hint="eastAsia"/>
          <w:kern w:val="0"/>
          <w:sz w:val="24"/>
          <w:lang w:bidi="ar"/>
        </w:rPr>
        <w:t>6</w:t>
      </w:r>
      <w:r>
        <w:rPr>
          <w:rFonts w:ascii="仿宋" w:eastAsia="仿宋" w:hAnsi="仿宋" w:cs="仿宋" w:hint="eastAsia"/>
          <w:kern w:val="0"/>
          <w:sz w:val="24"/>
          <w:lang w:bidi="ar"/>
        </w:rPr>
        <w:t>个月的观察期并要求乙方按照违约责任支付违约金，观察期满后经研判决定是否列入黑名单，如乙方再次违反或再次被发现违反《阳光协议》的（主动说明情况的除外），甲方应当将乙方列入黑名单。</w:t>
      </w:r>
    </w:p>
    <w:p w14:paraId="60DCDC8E" w14:textId="77777777" w:rsidR="00D06327" w:rsidRDefault="00FE0EDE">
      <w:pPr>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w:t>
      </w:r>
      <w:r>
        <w:rPr>
          <w:rFonts w:ascii="仿宋" w:eastAsia="仿宋" w:hAnsi="仿宋" w:cs="仿宋" w:hint="eastAsia"/>
          <w:kern w:val="0"/>
          <w:sz w:val="24"/>
          <w:lang w:bidi="ar"/>
        </w:rPr>
        <w:t>若乙方存在本协议第三条第</w:t>
      </w:r>
      <w:r>
        <w:rPr>
          <w:rFonts w:ascii="仿宋" w:eastAsia="仿宋" w:hAnsi="仿宋" w:cs="仿宋" w:hint="eastAsia"/>
          <w:kern w:val="0"/>
          <w:sz w:val="24"/>
          <w:lang w:bidi="ar"/>
        </w:rPr>
        <w:t>1</w:t>
      </w:r>
      <w:r>
        <w:rPr>
          <w:rFonts w:ascii="仿宋" w:eastAsia="仿宋" w:hAnsi="仿宋" w:cs="仿宋" w:hint="eastAsia"/>
          <w:kern w:val="0"/>
          <w:sz w:val="24"/>
          <w:lang w:bidi="ar"/>
        </w:rPr>
        <w:t>款第</w:t>
      </w:r>
      <w:r>
        <w:rPr>
          <w:rFonts w:ascii="仿宋" w:eastAsia="仿宋" w:hAnsi="仿宋" w:cs="仿宋" w:hint="eastAsia"/>
          <w:kern w:val="0"/>
          <w:sz w:val="24"/>
          <w:lang w:bidi="ar"/>
        </w:rPr>
        <w:t>3</w:t>
      </w:r>
      <w:r>
        <w:rPr>
          <w:rFonts w:ascii="仿宋" w:eastAsia="仿宋" w:hAnsi="仿宋" w:cs="仿宋" w:hint="eastAsia"/>
          <w:kern w:val="0"/>
          <w:sz w:val="24"/>
          <w:lang w:bidi="ar"/>
        </w:rPr>
        <w:t>项、第三条第</w:t>
      </w:r>
      <w:r>
        <w:rPr>
          <w:rFonts w:ascii="仿宋" w:eastAsia="仿宋" w:hAnsi="仿宋" w:cs="仿宋" w:hint="eastAsia"/>
          <w:kern w:val="0"/>
          <w:sz w:val="24"/>
          <w:lang w:bidi="ar"/>
        </w:rPr>
        <w:t>2</w:t>
      </w:r>
      <w:r>
        <w:rPr>
          <w:rFonts w:ascii="仿宋" w:eastAsia="仿宋" w:hAnsi="仿宋" w:cs="仿宋" w:hint="eastAsia"/>
          <w:kern w:val="0"/>
          <w:sz w:val="24"/>
          <w:lang w:bidi="ar"/>
        </w:rPr>
        <w:t>款第</w:t>
      </w:r>
      <w:r>
        <w:rPr>
          <w:rFonts w:ascii="仿宋" w:eastAsia="仿宋" w:hAnsi="仿宋" w:cs="仿宋" w:hint="eastAsia"/>
          <w:kern w:val="0"/>
          <w:sz w:val="24"/>
          <w:lang w:bidi="ar"/>
        </w:rPr>
        <w:t>2-6</w:t>
      </w:r>
      <w:r>
        <w:rPr>
          <w:rFonts w:ascii="仿宋" w:eastAsia="仿宋" w:hAnsi="仿宋" w:cs="仿宋" w:hint="eastAsia"/>
          <w:kern w:val="0"/>
          <w:sz w:val="24"/>
          <w:lang w:bidi="ar"/>
        </w:rPr>
        <w:t>项、第四条“违约责任”第</w:t>
      </w:r>
      <w:r>
        <w:rPr>
          <w:rFonts w:ascii="仿宋" w:eastAsia="仿宋" w:hAnsi="仿宋" w:cs="仿宋" w:hint="eastAsia"/>
          <w:kern w:val="0"/>
          <w:sz w:val="24"/>
          <w:lang w:bidi="ar"/>
        </w:rPr>
        <w:t>1</w:t>
      </w:r>
      <w:r>
        <w:rPr>
          <w:rFonts w:ascii="仿宋" w:eastAsia="仿宋" w:hAnsi="仿宋" w:cs="仿宋" w:hint="eastAsia"/>
          <w:kern w:val="0"/>
          <w:sz w:val="24"/>
          <w:lang w:bidi="ar"/>
        </w:rPr>
        <w:t>款第三项</w:t>
      </w:r>
      <w:r>
        <w:rPr>
          <w:rFonts w:ascii="仿宋" w:eastAsia="仿宋" w:hAnsi="仿宋" w:cs="仿宋" w:hint="eastAsia"/>
          <w:kern w:val="0"/>
          <w:sz w:val="24"/>
          <w:lang w:eastAsia="zh-Hans" w:bidi="ar"/>
        </w:rPr>
        <w:t>规定的任意一种行为，</w:t>
      </w:r>
      <w:r>
        <w:rPr>
          <w:rFonts w:ascii="仿宋" w:eastAsia="仿宋" w:hAnsi="仿宋" w:cs="仿宋" w:hint="eastAsia"/>
          <w:kern w:val="0"/>
          <w:sz w:val="24"/>
          <w:lang w:bidi="ar"/>
        </w:rPr>
        <w:t>甲方将</w:t>
      </w:r>
      <w:r>
        <w:rPr>
          <w:rFonts w:ascii="仿宋" w:eastAsia="仿宋" w:hAnsi="仿宋" w:cs="仿宋" w:hint="eastAsia"/>
          <w:kern w:val="0"/>
          <w:sz w:val="24"/>
          <w:lang w:eastAsia="zh-Hans" w:bidi="ar"/>
        </w:rPr>
        <w:t>以书面通知</w:t>
      </w:r>
      <w:r>
        <w:rPr>
          <w:rFonts w:ascii="仿宋" w:eastAsia="仿宋" w:hAnsi="仿宋" w:cs="仿宋" w:hint="eastAsia"/>
          <w:kern w:val="0"/>
          <w:sz w:val="24"/>
          <w:lang w:bidi="ar"/>
        </w:rPr>
        <w:t>形式立即解除主合同，将乙方列入黑名单，并要求乙方</w:t>
      </w:r>
      <w:r>
        <w:rPr>
          <w:rFonts w:ascii="仿宋" w:eastAsia="仿宋" w:hAnsi="仿宋" w:cs="仿宋" w:hint="eastAsia"/>
          <w:kern w:val="0"/>
          <w:sz w:val="24"/>
          <w:lang w:eastAsia="zh-Hans" w:bidi="ar"/>
        </w:rPr>
        <w:t>承担以下违约责任：</w:t>
      </w:r>
    </w:p>
    <w:p w14:paraId="335E40B8"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1</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按主合同总价款的</w:t>
      </w:r>
      <w:r>
        <w:rPr>
          <w:rFonts w:ascii="仿宋" w:eastAsia="仿宋" w:hAnsi="仿宋" w:cs="仿宋" w:hint="eastAsia"/>
          <w:kern w:val="0"/>
          <w:sz w:val="24"/>
          <w:lang w:eastAsia="zh-Hans" w:bidi="ar"/>
        </w:rPr>
        <w:t>20%</w:t>
      </w:r>
      <w:r>
        <w:rPr>
          <w:rFonts w:ascii="仿宋" w:eastAsia="仿宋" w:hAnsi="仿宋" w:cs="仿宋" w:hint="eastAsia"/>
          <w:kern w:val="0"/>
          <w:sz w:val="24"/>
          <w:lang w:eastAsia="zh-Hans" w:bidi="ar"/>
        </w:rPr>
        <w:t>支付违约金。</w:t>
      </w:r>
    </w:p>
    <w:p w14:paraId="68BE09F1"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2</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无主合同总价款的按照已发生业务总额的</w:t>
      </w:r>
      <w:r>
        <w:rPr>
          <w:rFonts w:ascii="仿宋" w:eastAsia="仿宋" w:hAnsi="仿宋" w:cs="仿宋" w:hint="eastAsia"/>
          <w:kern w:val="0"/>
          <w:sz w:val="24"/>
          <w:lang w:eastAsia="zh-Hans" w:bidi="ar"/>
        </w:rPr>
        <w:t>20%</w:t>
      </w:r>
      <w:r>
        <w:rPr>
          <w:rFonts w:ascii="仿宋" w:eastAsia="仿宋" w:hAnsi="仿宋" w:cs="仿宋" w:hint="eastAsia"/>
          <w:kern w:val="0"/>
          <w:sz w:val="24"/>
          <w:lang w:eastAsia="zh-Hans" w:bidi="ar"/>
        </w:rPr>
        <w:t>支付违约金；无主合同总价款且暂未发生业务的，扣除合同履约保证金。</w:t>
      </w:r>
    </w:p>
    <w:p w14:paraId="51B4BCB5"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w:t>
      </w:r>
      <w:r>
        <w:rPr>
          <w:rFonts w:ascii="仿宋" w:eastAsia="仿宋" w:hAnsi="仿宋" w:cs="仿宋" w:hint="eastAsia"/>
          <w:kern w:val="0"/>
          <w:sz w:val="24"/>
          <w:lang w:bidi="ar"/>
        </w:rPr>
        <w:t>3</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因主合同解除造成甲方其他损失的，按照主合同约定赔偿损失。</w:t>
      </w:r>
    </w:p>
    <w:p w14:paraId="233E8869"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4</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如乙方未按约定支付违约金，乙方同意并认可使用保证金、预付款、应付款等款项冲抵违约金。</w:t>
      </w:r>
    </w:p>
    <w:p w14:paraId="4105D61E"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w:t>
      </w:r>
      <w:r>
        <w:rPr>
          <w:rFonts w:ascii="仿宋" w:eastAsia="仿宋" w:hAnsi="仿宋" w:cs="仿宋" w:hint="eastAsia"/>
          <w:kern w:val="0"/>
          <w:sz w:val="24"/>
          <w:lang w:bidi="ar"/>
        </w:rPr>
        <w:t>5</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若乙方积极配合查处接受商业贿赂人员的，甲方可减少或免除相对应的违约金。</w:t>
      </w:r>
    </w:p>
    <w:p w14:paraId="2474CDE5"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上述责任承担方式可单独适用，也可合并适用。</w:t>
      </w:r>
    </w:p>
    <w:p w14:paraId="672EE81D"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五、协议的生效、变更或解除</w:t>
      </w:r>
      <w:r>
        <w:rPr>
          <w:rFonts w:ascii="仿宋" w:eastAsia="仿宋" w:hAnsi="仿宋" w:cs="仿宋" w:hint="eastAsia"/>
          <w:kern w:val="0"/>
          <w:sz w:val="24"/>
          <w:lang w:eastAsia="zh-Hans" w:bidi="ar"/>
        </w:rPr>
        <w:t xml:space="preserve"> </w:t>
      </w:r>
    </w:p>
    <w:p w14:paraId="0EFD1B87"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本协议为主合同的补充内容，与主合同具有同样的法律效力。</w:t>
      </w:r>
    </w:p>
    <w:p w14:paraId="2BA466A1"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2.</w:t>
      </w:r>
      <w:r>
        <w:rPr>
          <w:rFonts w:ascii="仿宋" w:eastAsia="仿宋" w:hAnsi="仿宋" w:cs="仿宋" w:hint="eastAsia"/>
          <w:kern w:val="0"/>
          <w:sz w:val="24"/>
          <w:lang w:bidi="ar"/>
        </w:rPr>
        <w:t>本协议及</w:t>
      </w:r>
      <w:r>
        <w:rPr>
          <w:rFonts w:ascii="仿宋" w:eastAsia="仿宋" w:hAnsi="仿宋" w:cs="仿宋" w:hint="eastAsia"/>
          <w:kern w:val="0"/>
          <w:sz w:val="24"/>
          <w:lang w:eastAsia="zh-Hans" w:bidi="ar"/>
        </w:rPr>
        <w:t>主合同终止，本协议仍具有追溯相关责任的法律效力。</w:t>
      </w:r>
    </w:p>
    <w:p w14:paraId="2C73F931"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w:t>
      </w:r>
      <w:r>
        <w:rPr>
          <w:rFonts w:ascii="仿宋" w:eastAsia="仿宋" w:hAnsi="仿宋" w:cs="仿宋" w:hint="eastAsia"/>
          <w:kern w:val="0"/>
          <w:sz w:val="24"/>
          <w:lang w:eastAsia="zh-Hans" w:bidi="ar"/>
        </w:rPr>
        <w:t>本协议的生效日期：自甲乙双方签字盖章之日起生效。</w:t>
      </w:r>
      <w:r>
        <w:rPr>
          <w:rFonts w:ascii="仿宋" w:eastAsia="仿宋" w:hAnsi="仿宋" w:cs="仿宋" w:hint="eastAsia"/>
          <w:kern w:val="0"/>
          <w:sz w:val="24"/>
          <w:lang w:eastAsia="zh-Hans" w:bidi="ar"/>
        </w:rPr>
        <w:t xml:space="preserve"> </w:t>
      </w:r>
    </w:p>
    <w:p w14:paraId="75CFF4DB"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六、争议解决条款</w:t>
      </w:r>
    </w:p>
    <w:p w14:paraId="762D90C8"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因履行本协议发生的任何纠纷，双方协商解决；如协商不成时，争议解决方式与主合同一致。</w:t>
      </w:r>
    </w:p>
    <w:p w14:paraId="26320485"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七、其他</w:t>
      </w:r>
    </w:p>
    <w:p w14:paraId="497AACCD" w14:textId="77777777" w:rsidR="00D06327" w:rsidRDefault="00FE0EDE">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w:t>
      </w:r>
      <w:r>
        <w:rPr>
          <w:rFonts w:ascii="仿宋" w:eastAsia="仿宋" w:hAnsi="仿宋" w:cs="仿宋" w:hint="eastAsia"/>
          <w:kern w:val="0"/>
          <w:sz w:val="24"/>
          <w:lang w:eastAsia="zh-Hans" w:bidi="ar"/>
        </w:rPr>
        <w:t>甲乙双方确认在签订本协议前已仔细阅读上述条款内容，对本协议所产生的法</w:t>
      </w:r>
      <w:r>
        <w:rPr>
          <w:rFonts w:ascii="仿宋" w:eastAsia="仿宋" w:hAnsi="仿宋" w:cs="仿宋" w:hint="eastAsia"/>
          <w:kern w:val="0"/>
          <w:sz w:val="24"/>
          <w:lang w:eastAsia="zh-Hans" w:bidi="ar"/>
        </w:rPr>
        <w:t>律责任已清楚知悉并承诺遵守。</w:t>
      </w:r>
    </w:p>
    <w:p w14:paraId="1CA0498B" w14:textId="77777777" w:rsidR="00D06327" w:rsidRDefault="00FE0EDE">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2.</w:t>
      </w:r>
      <w:r>
        <w:rPr>
          <w:rFonts w:ascii="仿宋" w:eastAsia="仿宋" w:hAnsi="仿宋" w:cs="仿宋" w:hint="eastAsia"/>
          <w:sz w:val="24"/>
          <w:lang w:bidi="ar"/>
        </w:rPr>
        <w:t>本协议签订及甲乙双方各自持有份数均与主合同份数保持一致。</w:t>
      </w:r>
    </w:p>
    <w:p w14:paraId="7456F2E5" w14:textId="77777777" w:rsidR="00D06327" w:rsidRDefault="00FE0EDE">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（以下无正文）</w:t>
      </w:r>
    </w:p>
    <w:p w14:paraId="5699B635" w14:textId="77777777" w:rsidR="00D06327" w:rsidRDefault="00D06327">
      <w:pPr>
        <w:widowControl/>
        <w:spacing w:line="360" w:lineRule="auto"/>
        <w:ind w:firstLineChars="200" w:firstLine="480"/>
        <w:rPr>
          <w:rFonts w:ascii="仿宋" w:eastAsia="仿宋" w:hAnsi="仿宋" w:cs="仿宋"/>
          <w:sz w:val="24"/>
          <w:lang w:bidi="ar"/>
        </w:rPr>
      </w:pPr>
    </w:p>
    <w:p w14:paraId="2E5B067B" w14:textId="77777777" w:rsidR="00D06327" w:rsidRDefault="00D06327">
      <w:pPr>
        <w:widowControl/>
        <w:spacing w:line="360" w:lineRule="auto"/>
        <w:ind w:firstLineChars="200" w:firstLine="480"/>
        <w:rPr>
          <w:rFonts w:ascii="仿宋" w:eastAsia="仿宋" w:hAnsi="仿宋" w:cs="仿宋"/>
          <w:sz w:val="24"/>
          <w:lang w:bidi="ar"/>
        </w:rPr>
      </w:pPr>
    </w:p>
    <w:p w14:paraId="0CCFA617" w14:textId="77777777" w:rsidR="00D06327" w:rsidRDefault="00FE0EDE">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甲方：（盖章）</w:t>
      </w:r>
      <w:r>
        <w:rPr>
          <w:rFonts w:ascii="仿宋" w:eastAsia="仿宋" w:hAnsi="仿宋" w:cs="仿宋" w:hint="eastAsia"/>
          <w:sz w:val="24"/>
          <w:lang w:bidi="ar"/>
        </w:rPr>
        <w:t xml:space="preserve">                             </w:t>
      </w:r>
      <w:r>
        <w:rPr>
          <w:rFonts w:ascii="仿宋" w:eastAsia="仿宋" w:hAnsi="仿宋" w:cs="仿宋" w:hint="eastAsia"/>
          <w:sz w:val="24"/>
          <w:lang w:bidi="ar"/>
        </w:rPr>
        <w:t>乙方：（盖章）</w:t>
      </w:r>
    </w:p>
    <w:p w14:paraId="076A29CC" w14:textId="77777777" w:rsidR="00D06327" w:rsidRDefault="00FE0EDE">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代表人签字：</w:t>
      </w:r>
      <w:r>
        <w:rPr>
          <w:rFonts w:ascii="仿宋" w:eastAsia="仿宋" w:hAnsi="仿宋" w:cs="仿宋" w:hint="eastAsia"/>
          <w:sz w:val="24"/>
          <w:lang w:bidi="ar"/>
        </w:rPr>
        <w:t xml:space="preserve">                              </w:t>
      </w:r>
      <w:r>
        <w:rPr>
          <w:rFonts w:ascii="仿宋" w:eastAsia="仿宋" w:hAnsi="仿宋" w:cs="仿宋" w:hint="eastAsia"/>
          <w:sz w:val="24"/>
          <w:lang w:bidi="ar"/>
        </w:rPr>
        <w:t>代表人签字：</w:t>
      </w:r>
    </w:p>
    <w:p w14:paraId="3B8C5DC5" w14:textId="77777777" w:rsidR="00D06327" w:rsidRDefault="00FE0EDE">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电话：</w:t>
      </w:r>
      <w:r>
        <w:rPr>
          <w:rFonts w:ascii="仿宋" w:eastAsia="仿宋" w:hAnsi="仿宋" w:cs="仿宋" w:hint="eastAsia"/>
          <w:sz w:val="24"/>
          <w:lang w:bidi="ar"/>
        </w:rPr>
        <w:t xml:space="preserve">                                    </w:t>
      </w:r>
      <w:r>
        <w:rPr>
          <w:rFonts w:ascii="仿宋" w:eastAsia="仿宋" w:hAnsi="仿宋" w:cs="仿宋" w:hint="eastAsia"/>
          <w:sz w:val="24"/>
          <w:lang w:bidi="ar"/>
        </w:rPr>
        <w:t>电话：</w:t>
      </w:r>
    </w:p>
    <w:p w14:paraId="0611DF25" w14:textId="77777777" w:rsidR="00D06327" w:rsidRDefault="00FE0EDE">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签字日期：</w:t>
      </w:r>
      <w:r>
        <w:rPr>
          <w:rFonts w:ascii="仿宋" w:eastAsia="仿宋" w:hAnsi="仿宋" w:cs="仿宋" w:hint="eastAsia"/>
          <w:sz w:val="24"/>
        </w:rPr>
        <w:t xml:space="preserve">                                </w:t>
      </w:r>
      <w:r>
        <w:rPr>
          <w:rFonts w:ascii="仿宋" w:eastAsia="仿宋" w:hAnsi="仿宋" w:cs="仿宋" w:hint="eastAsia"/>
          <w:sz w:val="24"/>
          <w:lang w:bidi="ar"/>
        </w:rPr>
        <w:t>签字日期：</w:t>
      </w:r>
      <w:bookmarkEnd w:id="2"/>
      <w:bookmarkEnd w:id="3"/>
    </w:p>
    <w:sectPr w:rsidR="00D0632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39F8" w14:textId="77777777" w:rsidR="00FE0EDE" w:rsidRDefault="00FE0EDE" w:rsidP="009249BB">
      <w:r>
        <w:separator/>
      </w:r>
    </w:p>
  </w:endnote>
  <w:endnote w:type="continuationSeparator" w:id="0">
    <w:p w14:paraId="70535E8F" w14:textId="77777777" w:rsidR="00FE0EDE" w:rsidRDefault="00FE0EDE" w:rsidP="009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69FF" w14:textId="77777777" w:rsidR="00FE0EDE" w:rsidRDefault="00FE0EDE" w:rsidP="009249BB">
      <w:r>
        <w:separator/>
      </w:r>
    </w:p>
  </w:footnote>
  <w:footnote w:type="continuationSeparator" w:id="0">
    <w:p w14:paraId="024DC072" w14:textId="77777777" w:rsidR="00FE0EDE" w:rsidRDefault="00FE0EDE" w:rsidP="00924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27816"/>
    <w:rsid w:val="00041CBC"/>
    <w:rsid w:val="00043A69"/>
    <w:rsid w:val="00044155"/>
    <w:rsid w:val="00046E34"/>
    <w:rsid w:val="00057D74"/>
    <w:rsid w:val="00057E4B"/>
    <w:rsid w:val="0006729A"/>
    <w:rsid w:val="000730FF"/>
    <w:rsid w:val="00073608"/>
    <w:rsid w:val="00073ADF"/>
    <w:rsid w:val="0007512C"/>
    <w:rsid w:val="00076FB8"/>
    <w:rsid w:val="00080551"/>
    <w:rsid w:val="00092AE0"/>
    <w:rsid w:val="000A12E3"/>
    <w:rsid w:val="000C1D62"/>
    <w:rsid w:val="000C3AC3"/>
    <w:rsid w:val="000D4729"/>
    <w:rsid w:val="000D6077"/>
    <w:rsid w:val="000E0895"/>
    <w:rsid w:val="000F2E0F"/>
    <w:rsid w:val="00105440"/>
    <w:rsid w:val="001109ED"/>
    <w:rsid w:val="00123586"/>
    <w:rsid w:val="001313D8"/>
    <w:rsid w:val="00135936"/>
    <w:rsid w:val="00146358"/>
    <w:rsid w:val="001531F4"/>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2F7DCA"/>
    <w:rsid w:val="0030287C"/>
    <w:rsid w:val="003078E2"/>
    <w:rsid w:val="00321496"/>
    <w:rsid w:val="003326C5"/>
    <w:rsid w:val="00341BB7"/>
    <w:rsid w:val="00343D71"/>
    <w:rsid w:val="00350D65"/>
    <w:rsid w:val="00357AF5"/>
    <w:rsid w:val="003665CD"/>
    <w:rsid w:val="003831F2"/>
    <w:rsid w:val="00383ADA"/>
    <w:rsid w:val="00395407"/>
    <w:rsid w:val="003B1AED"/>
    <w:rsid w:val="003B6377"/>
    <w:rsid w:val="003B774A"/>
    <w:rsid w:val="003C25DE"/>
    <w:rsid w:val="003E6DFD"/>
    <w:rsid w:val="00423B1E"/>
    <w:rsid w:val="00423E6D"/>
    <w:rsid w:val="004251FB"/>
    <w:rsid w:val="00433476"/>
    <w:rsid w:val="00434050"/>
    <w:rsid w:val="00434B9B"/>
    <w:rsid w:val="00460219"/>
    <w:rsid w:val="00471E15"/>
    <w:rsid w:val="00474810"/>
    <w:rsid w:val="00475068"/>
    <w:rsid w:val="00481E10"/>
    <w:rsid w:val="004C107F"/>
    <w:rsid w:val="004C4F0C"/>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92017"/>
    <w:rsid w:val="005A01C3"/>
    <w:rsid w:val="005A676B"/>
    <w:rsid w:val="005A6CC7"/>
    <w:rsid w:val="005B718D"/>
    <w:rsid w:val="005C046B"/>
    <w:rsid w:val="005C06DB"/>
    <w:rsid w:val="005D5F45"/>
    <w:rsid w:val="005E2CA9"/>
    <w:rsid w:val="006054AD"/>
    <w:rsid w:val="00605A66"/>
    <w:rsid w:val="00606312"/>
    <w:rsid w:val="00617934"/>
    <w:rsid w:val="00620398"/>
    <w:rsid w:val="006226B4"/>
    <w:rsid w:val="00622874"/>
    <w:rsid w:val="00622EE7"/>
    <w:rsid w:val="006254A3"/>
    <w:rsid w:val="00626F00"/>
    <w:rsid w:val="0063031D"/>
    <w:rsid w:val="00657020"/>
    <w:rsid w:val="006606DC"/>
    <w:rsid w:val="00665033"/>
    <w:rsid w:val="00680A2D"/>
    <w:rsid w:val="006973AE"/>
    <w:rsid w:val="006A0908"/>
    <w:rsid w:val="006B493B"/>
    <w:rsid w:val="006C4418"/>
    <w:rsid w:val="006C5015"/>
    <w:rsid w:val="006C680F"/>
    <w:rsid w:val="006C7FFB"/>
    <w:rsid w:val="006E0EB4"/>
    <w:rsid w:val="006F0841"/>
    <w:rsid w:val="006F143F"/>
    <w:rsid w:val="006F4442"/>
    <w:rsid w:val="00700757"/>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3D3F"/>
    <w:rsid w:val="00813A92"/>
    <w:rsid w:val="00822A58"/>
    <w:rsid w:val="0083035A"/>
    <w:rsid w:val="00833450"/>
    <w:rsid w:val="00863852"/>
    <w:rsid w:val="00873611"/>
    <w:rsid w:val="0087429E"/>
    <w:rsid w:val="0089248C"/>
    <w:rsid w:val="00894056"/>
    <w:rsid w:val="008A16F9"/>
    <w:rsid w:val="008D5360"/>
    <w:rsid w:val="008F08D8"/>
    <w:rsid w:val="008F0D62"/>
    <w:rsid w:val="00906527"/>
    <w:rsid w:val="009249BB"/>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1868"/>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54EAB"/>
    <w:rsid w:val="00B61731"/>
    <w:rsid w:val="00B62398"/>
    <w:rsid w:val="00B64147"/>
    <w:rsid w:val="00B765BA"/>
    <w:rsid w:val="00BA2172"/>
    <w:rsid w:val="00BB02C8"/>
    <w:rsid w:val="00BB56E5"/>
    <w:rsid w:val="00BC788D"/>
    <w:rsid w:val="00BD5E29"/>
    <w:rsid w:val="00BD7871"/>
    <w:rsid w:val="00BF3663"/>
    <w:rsid w:val="00C01874"/>
    <w:rsid w:val="00C03A10"/>
    <w:rsid w:val="00C159A6"/>
    <w:rsid w:val="00C15A03"/>
    <w:rsid w:val="00C219D7"/>
    <w:rsid w:val="00C23DFD"/>
    <w:rsid w:val="00C25F97"/>
    <w:rsid w:val="00C418C1"/>
    <w:rsid w:val="00C6052D"/>
    <w:rsid w:val="00C612F6"/>
    <w:rsid w:val="00C66764"/>
    <w:rsid w:val="00C7598F"/>
    <w:rsid w:val="00C93F15"/>
    <w:rsid w:val="00C97DA1"/>
    <w:rsid w:val="00CB4514"/>
    <w:rsid w:val="00CC23B1"/>
    <w:rsid w:val="00CD2455"/>
    <w:rsid w:val="00CE2064"/>
    <w:rsid w:val="00CF3B9F"/>
    <w:rsid w:val="00D059C8"/>
    <w:rsid w:val="00D06327"/>
    <w:rsid w:val="00D12611"/>
    <w:rsid w:val="00D15A9E"/>
    <w:rsid w:val="00D23BE9"/>
    <w:rsid w:val="00D26BB3"/>
    <w:rsid w:val="00D34260"/>
    <w:rsid w:val="00D354A7"/>
    <w:rsid w:val="00D40CB7"/>
    <w:rsid w:val="00D54C4C"/>
    <w:rsid w:val="00D61436"/>
    <w:rsid w:val="00D62311"/>
    <w:rsid w:val="00D75FCE"/>
    <w:rsid w:val="00DB31B5"/>
    <w:rsid w:val="00DB3772"/>
    <w:rsid w:val="00DB5B58"/>
    <w:rsid w:val="00DD382D"/>
    <w:rsid w:val="00DD494F"/>
    <w:rsid w:val="00DE117B"/>
    <w:rsid w:val="00DE7770"/>
    <w:rsid w:val="00DF7D63"/>
    <w:rsid w:val="00E14B98"/>
    <w:rsid w:val="00E16297"/>
    <w:rsid w:val="00E25E68"/>
    <w:rsid w:val="00E26C25"/>
    <w:rsid w:val="00E3282E"/>
    <w:rsid w:val="00E37EFD"/>
    <w:rsid w:val="00E452E6"/>
    <w:rsid w:val="00E4723B"/>
    <w:rsid w:val="00E61174"/>
    <w:rsid w:val="00E724A3"/>
    <w:rsid w:val="00E74B33"/>
    <w:rsid w:val="00E75EFF"/>
    <w:rsid w:val="00E8505F"/>
    <w:rsid w:val="00E85F62"/>
    <w:rsid w:val="00E914ED"/>
    <w:rsid w:val="00ED18C7"/>
    <w:rsid w:val="00EE3A55"/>
    <w:rsid w:val="00EF0E25"/>
    <w:rsid w:val="00EF5A6E"/>
    <w:rsid w:val="00F10BFA"/>
    <w:rsid w:val="00F11DE9"/>
    <w:rsid w:val="00F250F4"/>
    <w:rsid w:val="00F267CE"/>
    <w:rsid w:val="00F54673"/>
    <w:rsid w:val="00F72522"/>
    <w:rsid w:val="00F73923"/>
    <w:rsid w:val="00F74DD0"/>
    <w:rsid w:val="00F8230C"/>
    <w:rsid w:val="00F950F2"/>
    <w:rsid w:val="00F95612"/>
    <w:rsid w:val="00FC3565"/>
    <w:rsid w:val="00FD0B11"/>
    <w:rsid w:val="00FD7F70"/>
    <w:rsid w:val="00FE0EDE"/>
    <w:rsid w:val="00FE4B6E"/>
    <w:rsid w:val="00FF13A7"/>
    <w:rsid w:val="02860D34"/>
    <w:rsid w:val="046870E2"/>
    <w:rsid w:val="0730658B"/>
    <w:rsid w:val="089B3877"/>
    <w:rsid w:val="098C6416"/>
    <w:rsid w:val="0B937330"/>
    <w:rsid w:val="0D2F3EC0"/>
    <w:rsid w:val="0D3C1B5A"/>
    <w:rsid w:val="0FFD4835"/>
    <w:rsid w:val="10EA6CCD"/>
    <w:rsid w:val="11252FAC"/>
    <w:rsid w:val="113C1141"/>
    <w:rsid w:val="137033D9"/>
    <w:rsid w:val="13EC56DD"/>
    <w:rsid w:val="1497177E"/>
    <w:rsid w:val="20FD09F0"/>
    <w:rsid w:val="21AC2D6C"/>
    <w:rsid w:val="220B62CD"/>
    <w:rsid w:val="23101831"/>
    <w:rsid w:val="2867794C"/>
    <w:rsid w:val="29752E1E"/>
    <w:rsid w:val="2AA841EC"/>
    <w:rsid w:val="2B6B4938"/>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85639"/>
  <w15:docId w15:val="{DBF0743C-3C29-4DC2-A2DF-0A51ACE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link w:val="20"/>
    <w:qFormat/>
    <w:pPr>
      <w:ind w:firstLineChars="200" w:firstLine="420"/>
    </w:pPr>
    <w:rPr>
      <w:rFonts w:eastAsiaTheme="minorEastAsia" w:hAnsiTheme="minorHAnsi" w:cstheme="minorBidi"/>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6">
    <w:name w:val="正文文本缩进 字符"/>
    <w:basedOn w:val="a0"/>
    <w:link w:val="a5"/>
    <w:uiPriority w:val="99"/>
    <w:semiHidden/>
    <w:qFormat/>
    <w:rPr>
      <w:rFonts w:ascii="Times New Roman" w:eastAsia="宋体" w:hAnsi="Times New Roman" w:cs="Times New Roman"/>
      <w:kern w:val="2"/>
      <w:sz w:val="21"/>
      <w:szCs w:val="24"/>
    </w:rPr>
  </w:style>
  <w:style w:type="character" w:customStyle="1" w:styleId="20">
    <w:name w:val="正文首行缩进 2 字符"/>
    <w:basedOn w:val="a6"/>
    <w:link w:val="2"/>
    <w:qFormat/>
    <w:rPr>
      <w:rFonts w:ascii="Times New Roman" w:eastAsia="宋体" w:hAnsi="Times New Roman" w:cs="Times New Roman"/>
      <w:kern w:val="2"/>
      <w:sz w:val="21"/>
      <w:szCs w:val="24"/>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font01">
    <w:name w:val="font01"/>
    <w:basedOn w:val="a0"/>
    <w:qFormat/>
    <w:rPr>
      <w:rFonts w:ascii="宋体" w:eastAsia="宋体" w:hAnsi="宋体" w:cs="宋体" w:hint="eastAsia"/>
      <w:color w:val="000000"/>
      <w:sz w:val="16"/>
      <w:szCs w:val="16"/>
      <w:u w:val="none"/>
      <w:vertAlign w:val="superscript"/>
    </w:rPr>
  </w:style>
  <w:style w:type="character" w:customStyle="1" w:styleId="a4">
    <w:name w:val="正文文本 字符"/>
    <w:basedOn w:val="a0"/>
    <w:link w:val="a3"/>
    <w:uiPriority w:val="99"/>
    <w:semiHidden/>
    <w:qFormat/>
    <w:rPr>
      <w:kern w:val="2"/>
      <w:sz w:val="21"/>
      <w:szCs w:val="24"/>
    </w:rPr>
  </w:style>
  <w:style w:type="character" w:customStyle="1" w:styleId="30">
    <w:name w:val="正文文本缩进 3 字符"/>
    <w:basedOn w:val="a0"/>
    <w:link w:val="3"/>
    <w:uiPriority w:val="99"/>
    <w:semiHidden/>
    <w:qFormat/>
    <w:rPr>
      <w:kern w:val="2"/>
      <w:sz w:val="16"/>
      <w:szCs w:val="16"/>
    </w:rPr>
  </w:style>
  <w:style w:type="paragraph" w:customStyle="1" w:styleId="1">
    <w:name w:val="列出段落1"/>
    <w:basedOn w:val="a"/>
    <w:uiPriority w:val="99"/>
    <w:qFormat/>
    <w:pPr>
      <w:ind w:firstLineChars="200" w:firstLine="420"/>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61">
    <w:name w:val="font61"/>
    <w:basedOn w:val="a0"/>
    <w:rPr>
      <w:rFonts w:ascii="宋体" w:eastAsia="宋体" w:hAnsi="宋体" w:cs="宋体" w:hint="eastAsia"/>
      <w:color w:val="auto"/>
      <w:sz w:val="20"/>
      <w:szCs w:val="20"/>
      <w:u w:val="none"/>
    </w:rPr>
  </w:style>
  <w:style w:type="character" w:customStyle="1" w:styleId="font51">
    <w:name w:val="font51"/>
    <w:basedOn w:val="a0"/>
    <w:rPr>
      <w:rFonts w:ascii="微软雅黑" w:eastAsia="微软雅黑" w:hAnsi="微软雅黑" w:cs="微软雅黑" w:hint="eastAsia"/>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njw@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19978;&#21508;&#31867;&#35777;&#20070;&#12289;&#35777;&#26126;&#26448;&#26009;&#24212;&#20026;&#21407;&#20214;&#30340;&#25195;&#25551;&#20214;&#25110;&#22797;&#21360;&#20214;&#21152;&#30422;&#20844;&#31456;&#65292;&#24182;&#25353;&#20197;&#1997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王俊霞(采购履行三部)</cp:lastModifiedBy>
  <cp:revision>304</cp:revision>
  <dcterms:created xsi:type="dcterms:W3CDTF">2018-03-21T02:08:00Z</dcterms:created>
  <dcterms:modified xsi:type="dcterms:W3CDTF">2025-05-27T02:35:00Z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318330FFB2BB4E248CFF52A98823A43C</vt:lpwstr>
  </property>
  <property fmtid="{D5CDD505-2E9C-101B-9397-08002B2CF9AE}" pid="4" name="KSOTemplateDocerSaveRecord">
    <vt:lpwstr>eyJoZGlkIjoiYmFhZGU0YTYyYWM1MmYxODQ5OTE0ZTZhYTgxNjIwN2MiLCJ1c2VySWQiOiIxNjgxNjA3MTc3In0=</vt:lpwstr>
  </property>
</Properties>
</file>