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19D89">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蒙牛乳业奶粉事业部山西工厂360视觉检测设备采购项目（二次）</w:t>
      </w:r>
    </w:p>
    <w:p w14:paraId="422F4297">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竞争性谈判信息公告</w:t>
      </w:r>
    </w:p>
    <w:p w14:paraId="4CEF5D3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内蒙古华晟工程项目管理有限公司受内蒙古蒙牛乳业（集团）股份有限公司委托，现对</w:t>
      </w:r>
      <w:r>
        <w:rPr>
          <w:rFonts w:hint="eastAsia" w:ascii="仿宋" w:hAnsi="仿宋" w:eastAsia="仿宋" w:cs="仿宋"/>
          <w:b w:val="0"/>
          <w:bCs/>
          <w:sz w:val="28"/>
          <w:szCs w:val="28"/>
          <w:lang w:val="en-US" w:eastAsia="zh-CN"/>
        </w:rPr>
        <w:t>蒙牛乳业奶粉事业部山西工厂360视觉检测设备采购项目（二次）</w:t>
      </w:r>
      <w:r>
        <w:rPr>
          <w:rFonts w:hint="eastAsia" w:ascii="仿宋" w:hAnsi="仿宋" w:eastAsia="仿宋" w:cs="仿宋"/>
          <w:b w:val="0"/>
          <w:bCs/>
          <w:sz w:val="28"/>
          <w:szCs w:val="28"/>
        </w:rPr>
        <w:t>进行竞争性谈判, 欢迎符合资格条件的</w:t>
      </w: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人参加。</w:t>
      </w:r>
    </w:p>
    <w:p w14:paraId="00D0D26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MNCGJH-20250520-0004</w:t>
      </w:r>
    </w:p>
    <w:p w14:paraId="6AED4EC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：蒙牛乳业奶粉事业部山西工厂360视觉检测设备采购项目</w:t>
      </w:r>
      <w:r>
        <w:rPr>
          <w:rFonts w:hint="eastAsia" w:ascii="仿宋" w:hAnsi="仿宋" w:eastAsia="仿宋" w:cs="仿宋"/>
          <w:sz w:val="28"/>
          <w:szCs w:val="28"/>
          <w:lang w:val="en-US" w:eastAsia="zh-CN"/>
        </w:rPr>
        <w:t>（二次）</w:t>
      </w:r>
    </w:p>
    <w:p w14:paraId="71B9B9B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44970DE5">
      <w:pPr>
        <w:keepNext w:val="0"/>
        <w:keepLines w:val="0"/>
        <w:pageBreakBefore w:val="0"/>
        <w:kinsoku/>
        <w:overflowPunct/>
        <w:autoSpaceDE/>
        <w:autoSpaceDN/>
        <w:bidi w:val="0"/>
        <w:adjustRightInd/>
        <w:spacing w:line="360" w:lineRule="auto"/>
        <w:ind w:left="0" w:leftChars="0" w:right="0"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奶粉事业部山西工厂，</w:t>
      </w:r>
      <w:r>
        <w:rPr>
          <w:rFonts w:hint="eastAsia" w:ascii="仿宋" w:hAnsi="仿宋" w:eastAsia="仿宋" w:cs="仿宋"/>
          <w:kern w:val="0"/>
          <w:sz w:val="28"/>
          <w:szCs w:val="28"/>
          <w:lang w:val="en-US" w:eastAsia="zh-CN"/>
        </w:rPr>
        <w:t>现需对</w:t>
      </w:r>
      <w:r>
        <w:rPr>
          <w:rFonts w:hint="eastAsia" w:ascii="仿宋" w:hAnsi="仿宋" w:eastAsia="仿宋" w:cs="仿宋"/>
          <w:sz w:val="28"/>
          <w:szCs w:val="28"/>
        </w:rPr>
        <w:t>360视觉检测设备</w:t>
      </w:r>
      <w:r>
        <w:rPr>
          <w:rFonts w:hint="eastAsia" w:ascii="仿宋" w:hAnsi="仿宋" w:eastAsia="仿宋" w:cs="仿宋"/>
          <w:sz w:val="28"/>
          <w:szCs w:val="28"/>
          <w:lang w:val="en-US" w:eastAsia="zh-CN"/>
        </w:rPr>
        <w:t>进行采购。</w:t>
      </w:r>
    </w:p>
    <w:p w14:paraId="0C9B8EE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14:paraId="1551039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（1）投标人须是在中华人民共和国境内注册的具有独立法人资格的企业；</w:t>
      </w:r>
    </w:p>
    <w:p w14:paraId="1705F198">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（2）投标人须具有一般纳税人资格，企业最近1年任意3个月的依法纳税证明材料和社保缴纳证明；</w:t>
      </w:r>
    </w:p>
    <w:p w14:paraId="56DF2A88">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（3）投标人授权委托人须为本企业在职人员；</w:t>
      </w:r>
    </w:p>
    <w:p w14:paraId="331654A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75536119">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（5）投标人须具有2022年1月1日至今至少两份类似项目业绩（以合同为准）；</w:t>
      </w:r>
    </w:p>
    <w:p w14:paraId="0B898EBA">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（6）投标人近3年（2022年-2024年）须具有经过第三方专业审计机构审计的财务报告或财务报表（新成立企业提供成立年度至投标截止日的财务审计报告或财务报表）；</w:t>
      </w:r>
    </w:p>
    <w:p w14:paraId="77E73EC4">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（7）投标人未被列入国家企业信用信息公示系统（http://www.gsxt.gov.cn/index.html）严重违法失信企业名单；</w:t>
      </w:r>
    </w:p>
    <w:p w14:paraId="71CC7BB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6C162BCF">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（9）本项目不接受联合体投标，不允许分包或转包。</w:t>
      </w:r>
    </w:p>
    <w:p w14:paraId="6740584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（10）不接受中粮及蒙牛供应商黑名单（以蒙牛集团采购招标管理部下发的黑名单为准）的企业参与竞争。</w:t>
      </w:r>
    </w:p>
    <w:p w14:paraId="6C90C406">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14:paraId="380BEED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none"/>
        </w:rPr>
        <w:fldChar w:fldCharType="begin"/>
      </w:r>
      <w:r>
        <w:rPr>
          <w:rFonts w:hint="eastAsia" w:ascii="仿宋" w:hAnsi="仿宋" w:eastAsia="仿宋" w:cs="仿宋"/>
          <w:b/>
          <w:color w:val="000000"/>
          <w:sz w:val="28"/>
          <w:szCs w:val="28"/>
          <w:highlight w:val="none"/>
        </w:rPr>
        <w:instrText xml:space="preserve"> HYPERLINK "https://zbcg.mengniu.cn/" \l "/home" \t "_blank" </w:instrText>
      </w:r>
      <w:r>
        <w:rPr>
          <w:rFonts w:hint="eastAsia" w:ascii="仿宋" w:hAnsi="仿宋" w:eastAsia="仿宋" w:cs="仿宋"/>
          <w:b/>
          <w:color w:val="000000"/>
          <w:sz w:val="28"/>
          <w:szCs w:val="28"/>
          <w:highlight w:val="none"/>
        </w:rPr>
        <w:fldChar w:fldCharType="separate"/>
      </w:r>
      <w:r>
        <w:rPr>
          <w:rFonts w:hint="eastAsia" w:ascii="仿宋" w:hAnsi="仿宋" w:eastAsia="仿宋" w:cs="仿宋"/>
          <w:b/>
          <w:color w:val="000000"/>
          <w:sz w:val="28"/>
          <w:szCs w:val="28"/>
          <w:highlight w:val="none"/>
        </w:rPr>
        <w:t>https://zbcg.mengniu.cn/#/home</w:t>
      </w:r>
      <w:r>
        <w:rPr>
          <w:rFonts w:hint="eastAsia" w:ascii="仿宋" w:hAnsi="仿宋" w:eastAsia="仿宋" w:cs="仿宋"/>
          <w:b/>
          <w:color w:val="000000"/>
          <w:sz w:val="28"/>
          <w:szCs w:val="28"/>
          <w:highlight w:val="none"/>
        </w:rPr>
        <w:fldChar w:fldCharType="end"/>
      </w:r>
      <w:r>
        <w:rPr>
          <w:rFonts w:hint="eastAsia" w:ascii="仿宋" w:hAnsi="仿宋" w:eastAsia="仿宋" w:cs="仿宋"/>
          <w:b/>
          <w:color w:val="000000"/>
          <w:sz w:val="28"/>
          <w:szCs w:val="28"/>
          <w:highlight w:val="none"/>
        </w:rPr>
        <w:t xml:space="preserve"> </w:t>
      </w:r>
    </w:p>
    <w:p w14:paraId="18C531C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b/>
          <w:color w:val="000000"/>
          <w:sz w:val="28"/>
          <w:szCs w:val="28"/>
          <w:highlight w:val="none"/>
          <w:lang w:val="en-US" w:eastAsia="zh-CN"/>
        </w:rPr>
        <w:t>电话</w:t>
      </w:r>
      <w:r>
        <w:rPr>
          <w:rFonts w:hint="eastAsia" w:ascii="仿宋" w:hAnsi="仿宋" w:eastAsia="仿宋" w:cs="仿宋"/>
          <w:b/>
          <w:color w:val="000000"/>
          <w:sz w:val="28"/>
          <w:szCs w:val="28"/>
          <w:highlight w:val="none"/>
        </w:rPr>
        <w:t>联系（13947176084）进行准入，如因办理注册和平台操作不及时或错误，影响参加招标采购活动的，责任自负。平台服务支持电话为4008108111。</w:t>
      </w:r>
    </w:p>
    <w:p w14:paraId="5C4E08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报名资格文件按照如下要求提供：</w:t>
      </w:r>
    </w:p>
    <w:p w14:paraId="66DD5FAC">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有效的营业执照，有效的开户行许可证/基本存款；</w:t>
      </w:r>
    </w:p>
    <w:p w14:paraId="550DBF8A">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法定代表人证明书或授权委托书原件（</w:t>
      </w: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lang w:eastAsia="zh-CN"/>
        </w:rPr>
        <w:t>）；</w:t>
      </w:r>
    </w:p>
    <w:p w14:paraId="42A42138">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备注：法定代表人须上传法人证明材料及身份证原件扫描件，若为被授权人须上传一份法人授权委托书和身份证原件扫描件及授权委托人近一年（</w:t>
      </w:r>
      <w:r>
        <w:rPr>
          <w:rFonts w:hint="eastAsia" w:ascii="仿宋" w:hAnsi="仿宋" w:eastAsia="仿宋" w:cs="仿宋"/>
          <w:color w:val="000000"/>
          <w:sz w:val="28"/>
          <w:szCs w:val="28"/>
          <w:lang w:val="en-US" w:eastAsia="zh-CN"/>
        </w:rPr>
        <w:t>2024年5月—至今</w:t>
      </w:r>
      <w:r>
        <w:rPr>
          <w:rFonts w:hint="eastAsia" w:ascii="仿宋" w:hAnsi="仿宋" w:eastAsia="仿宋" w:cs="仿宋"/>
          <w:color w:val="000000"/>
          <w:sz w:val="28"/>
          <w:szCs w:val="28"/>
          <w:lang w:eastAsia="zh-CN"/>
        </w:rPr>
        <w:t>）在本单位的社保证明材料（附件1）。</w:t>
      </w:r>
    </w:p>
    <w:p w14:paraId="62720379">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企业</w:t>
      </w:r>
      <w:r>
        <w:rPr>
          <w:rFonts w:hint="eastAsia" w:ascii="仿宋" w:hAnsi="仿宋" w:eastAsia="仿宋" w:cs="仿宋"/>
          <w:sz w:val="28"/>
          <w:szCs w:val="28"/>
        </w:rPr>
        <w:t>一般纳税人认定资格证明材料</w:t>
      </w:r>
      <w:r>
        <w:rPr>
          <w:rFonts w:hint="eastAsia" w:ascii="仿宋" w:hAnsi="仿宋" w:eastAsia="仿宋" w:cs="仿宋"/>
          <w:sz w:val="28"/>
          <w:szCs w:val="28"/>
          <w:lang w:val="en-US" w:eastAsia="zh-CN"/>
        </w:rPr>
        <w:t>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2024年5月—至今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w:t>
      </w:r>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1CC24824">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highlight w:val="none"/>
          <w:lang w:val="en-US" w:eastAsia="zh-CN"/>
        </w:rPr>
        <w:t>（4）提供本企业具有安装和销售（以上</w:t>
      </w:r>
      <w:r>
        <w:rPr>
          <w:rFonts w:hint="eastAsia" w:ascii="仿宋" w:hAnsi="仿宋" w:eastAsia="仿宋" w:cs="仿宋"/>
          <w:b w:val="0"/>
          <w:bCs w:val="0"/>
          <w:color w:val="auto"/>
          <w:sz w:val="28"/>
          <w:szCs w:val="28"/>
          <w:highlight w:val="none"/>
          <w:lang w:val="en-US" w:eastAsia="zh-CN"/>
        </w:rPr>
        <w:t>两</w:t>
      </w:r>
      <w:r>
        <w:rPr>
          <w:rFonts w:hint="eastAsia" w:ascii="仿宋" w:hAnsi="仿宋" w:eastAsia="仿宋" w:cs="仿宋"/>
          <w:sz w:val="28"/>
          <w:szCs w:val="28"/>
          <w:highlight w:val="none"/>
          <w:lang w:val="en-US" w:eastAsia="zh-CN"/>
        </w:rPr>
        <w:t>项需同时具备）能力的设备厂商承诺函，若是授权代理商，提供所投货物生产制造商出具的书面授权书，招标单位只接受生产厂家唯一项目授权书</w:t>
      </w:r>
      <w:r>
        <w:rPr>
          <w:rFonts w:hint="eastAsia" w:ascii="仿宋" w:hAnsi="仿宋" w:eastAsia="仿宋" w:cs="仿宋"/>
          <w:color w:val="auto"/>
          <w:sz w:val="28"/>
          <w:szCs w:val="28"/>
          <w:lang w:val="en-US" w:eastAsia="zh-CN"/>
        </w:rPr>
        <w:t>。</w:t>
      </w:r>
    </w:p>
    <w:p w14:paraId="38D326BA">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color w:val="000000"/>
          <w:sz w:val="28"/>
          <w:szCs w:val="28"/>
          <w:lang w:val="en-US" w:eastAsia="zh-CN"/>
        </w:rPr>
        <w:t>提供近3年（2022年1月1日-至今）至少2个类似项目业绩（以合同为准）；</w:t>
      </w:r>
    </w:p>
    <w:p w14:paraId="556EBA0D">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r>
        <w:rPr>
          <w:rFonts w:hint="eastAsia" w:ascii="仿宋" w:hAnsi="仿宋" w:eastAsia="仿宋" w:cs="仿宋"/>
          <w:sz w:val="28"/>
          <w:szCs w:val="28"/>
          <w:lang w:val="en-US" w:eastAsia="zh-CN"/>
        </w:rPr>
        <w:t>提供近3年（2022年—2024年）经过第三方专业审计机构审计的财务报告或财务报表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r>
        <w:rPr>
          <w:rFonts w:hint="eastAsia" w:ascii="仿宋" w:hAnsi="仿宋" w:eastAsia="仿宋" w:cs="仿宋"/>
          <w:sz w:val="28"/>
          <w:szCs w:val="28"/>
          <w:lang w:val="en-US" w:eastAsia="zh-CN"/>
        </w:rPr>
        <w:t>；</w:t>
      </w:r>
    </w:p>
    <w:p w14:paraId="3E13036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bookmarkStart w:id="0" w:name="OLE_LINK14"/>
      <w:bookmarkStart w:id="1" w:name="OLE_LINK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bookmarkEnd w:id="0"/>
      <w:bookmarkEnd w:id="1"/>
      <w:r>
        <w:rPr>
          <w:rFonts w:hint="eastAsia" w:ascii="仿宋" w:hAnsi="仿宋" w:eastAsia="仿宋" w:cs="仿宋"/>
          <w:sz w:val="28"/>
          <w:szCs w:val="28"/>
          <w:lang w:val="en-US" w:eastAsia="zh-CN"/>
        </w:rPr>
        <w:t>提供未列入</w:t>
      </w:r>
      <w:r>
        <w:rPr>
          <w:rFonts w:hint="eastAsia" w:ascii="仿宋" w:hAnsi="仿宋" w:eastAsia="仿宋" w:cs="仿宋"/>
          <w:sz w:val="28"/>
          <w:szCs w:val="28"/>
        </w:rPr>
        <w:t>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的证明材料</w:t>
      </w:r>
      <w:r>
        <w:rPr>
          <w:rFonts w:hint="eastAsia" w:ascii="仿宋" w:hAnsi="仿宋" w:eastAsia="仿宋" w:cs="仿宋"/>
          <w:sz w:val="28"/>
          <w:szCs w:val="28"/>
          <w:lang w:eastAsia="zh-CN"/>
        </w:rPr>
        <w:t>；</w:t>
      </w:r>
    </w:p>
    <w:p w14:paraId="4F02AB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）提供非联合体形式参与及如中标本项目不进行分包或转包承诺书（附件3）；</w:t>
      </w:r>
    </w:p>
    <w:p w14:paraId="2468114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 xml:space="preserve">保密承诺书（附件2）； </w:t>
      </w:r>
    </w:p>
    <w:p w14:paraId="797343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）提供关于聘用蒙牛在职人员亲属（含特定关系人）及离职人员的告知函（附件4）。</w:t>
      </w:r>
    </w:p>
    <w:p w14:paraId="1ADD8E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2、说明：</w:t>
      </w:r>
      <w:r>
        <w:rPr>
          <w:rFonts w:hint="eastAsia" w:ascii="仿宋" w:hAnsi="仿宋" w:eastAsia="仿宋" w:cs="仿宋"/>
          <w:b w:val="0"/>
          <w:bCs w:val="0"/>
          <w:color w:val="000000"/>
          <w:sz w:val="28"/>
          <w:szCs w:val="28"/>
        </w:rPr>
        <w:t>本项目采用全流程电子化招标采购方式，以上各类证书、证明材料应为原件</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复印件，且逐页加盖公章，并于报名截止时间前在</w:t>
      </w:r>
      <w:bookmarkStart w:id="2" w:name="_Toc122871895"/>
      <w:r>
        <w:rPr>
          <w:rFonts w:hint="eastAsia" w:ascii="仿宋" w:hAnsi="仿宋" w:eastAsia="仿宋" w:cs="仿宋"/>
          <w:b w:val="0"/>
          <w:bCs w:val="0"/>
          <w:color w:val="000000"/>
          <w:sz w:val="28"/>
          <w:szCs w:val="28"/>
        </w:rPr>
        <w:t>“蒙牛集团电子采购招标平台（</w:t>
      </w:r>
      <w:r>
        <w:rPr>
          <w:rFonts w:hint="eastAsia" w:ascii="仿宋" w:hAnsi="仿宋" w:eastAsia="仿宋" w:cs="仿宋"/>
          <w:b w:val="0"/>
          <w:bCs w:val="0"/>
          <w:color w:val="000000"/>
          <w:sz w:val="28"/>
          <w:szCs w:val="28"/>
        </w:rPr>
        <w:fldChar w:fldCharType="begin"/>
      </w:r>
      <w:r>
        <w:rPr>
          <w:rFonts w:hint="eastAsia" w:ascii="仿宋" w:hAnsi="仿宋" w:eastAsia="仿宋" w:cs="仿宋"/>
          <w:b w:val="0"/>
          <w:bCs w:val="0"/>
          <w:color w:val="000000"/>
          <w:sz w:val="28"/>
          <w:szCs w:val="28"/>
        </w:rPr>
        <w:instrText xml:space="preserve"> HYPERLINK "https://zbcg.mengniu.cn/" \l "/home" \t "_blank" </w:instrText>
      </w:r>
      <w:r>
        <w:rPr>
          <w:rFonts w:hint="eastAsia" w:ascii="仿宋" w:hAnsi="仿宋" w:eastAsia="仿宋" w:cs="仿宋"/>
          <w:b w:val="0"/>
          <w:bCs w:val="0"/>
          <w:color w:val="000000"/>
          <w:sz w:val="28"/>
          <w:szCs w:val="28"/>
        </w:rPr>
        <w:fldChar w:fldCharType="separate"/>
      </w:r>
      <w:r>
        <w:rPr>
          <w:rFonts w:hint="eastAsia" w:ascii="仿宋" w:hAnsi="仿宋" w:eastAsia="仿宋" w:cs="仿宋"/>
          <w:b w:val="0"/>
          <w:bCs w:val="0"/>
          <w:color w:val="000000"/>
          <w:sz w:val="28"/>
          <w:szCs w:val="28"/>
        </w:rPr>
        <w:t>https://zbcg.mengniu.cn/#/home</w:t>
      </w:r>
      <w:r>
        <w:rPr>
          <w:rFonts w:hint="eastAsia" w:ascii="仿宋" w:hAnsi="仿宋" w:eastAsia="仿宋" w:cs="仿宋"/>
          <w:b w:val="0"/>
          <w:bCs w:val="0"/>
          <w:color w:val="000000"/>
          <w:sz w:val="28"/>
          <w:szCs w:val="28"/>
        </w:rPr>
        <w:fldChar w:fldCharType="end"/>
      </w:r>
      <w:r>
        <w:rPr>
          <w:rFonts w:hint="eastAsia" w:ascii="仿宋" w:hAnsi="仿宋" w:eastAsia="仿宋" w:cs="仿宋"/>
          <w:b w:val="0"/>
          <w:bCs w:val="0"/>
          <w:color w:val="000000"/>
          <w:sz w:val="28"/>
          <w:szCs w:val="28"/>
        </w:rPr>
        <w:t xml:space="preserve"> ）”</w:t>
      </w:r>
      <w:bookmarkEnd w:id="2"/>
      <w:r>
        <w:rPr>
          <w:rFonts w:hint="eastAsia" w:ascii="仿宋" w:hAnsi="仿宋" w:eastAsia="仿宋" w:cs="仿宋"/>
          <w:b w:val="0"/>
          <w:bCs w:val="0"/>
          <w:color w:val="000000"/>
          <w:sz w:val="28"/>
          <w:szCs w:val="28"/>
        </w:rPr>
        <w:t>进行线上提交，进行资格审查（过期提交不予受理），审查合格后方可购买招标文件（仅作为发放招标文件的依据）。</w:t>
      </w:r>
    </w:p>
    <w:p w14:paraId="05C9EEF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资料提供不全或模糊不清或未按时间要求提报的将被拒绝接收，所提供的资质、业绩文件中如有虚假情况，一经发现将被取消竞谈资格。</w:t>
      </w:r>
    </w:p>
    <w:p w14:paraId="5B05347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投标人</w:t>
      </w:r>
      <w:r>
        <w:rPr>
          <w:rFonts w:hint="eastAsia" w:ascii="仿宋" w:hAnsi="仿宋" w:eastAsia="仿宋" w:cs="仿宋"/>
          <w:b w:val="0"/>
          <w:bCs w:val="0"/>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b w:val="0"/>
          <w:bCs w:val="0"/>
          <w:color w:val="auto"/>
          <w:sz w:val="28"/>
          <w:szCs w:val="28"/>
          <w:highlight w:val="none"/>
          <w:lang w:val="en-US" w:eastAsia="zh-CN"/>
        </w:rPr>
        <w:t>投标人</w:t>
      </w:r>
      <w:r>
        <w:rPr>
          <w:rFonts w:hint="eastAsia" w:ascii="仿宋" w:hAnsi="仿宋" w:eastAsia="仿宋" w:cs="仿宋"/>
          <w:b w:val="0"/>
          <w:bCs w:val="0"/>
          <w:color w:val="000000"/>
          <w:sz w:val="28"/>
          <w:szCs w:val="28"/>
        </w:rPr>
        <w:t>承担。</w:t>
      </w:r>
    </w:p>
    <w:p w14:paraId="66FF270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21F6C9D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w:t>
      </w:r>
    </w:p>
    <w:p w14:paraId="1C919A3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w:t>
      </w:r>
    </w:p>
    <w:p w14:paraId="5D3A336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woUserID w:val="1"/>
        </w:rPr>
        <w:t>0</w:t>
      </w:r>
      <w:r>
        <w:rPr>
          <w:rFonts w:hint="eastAsia" w:ascii="仿宋" w:hAnsi="仿宋" w:eastAsia="仿宋" w:cs="仿宋"/>
          <w:sz w:val="28"/>
          <w:szCs w:val="28"/>
          <w:highlight w:val="none"/>
          <w:woUserID w:val="1"/>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woUserID w:val="1"/>
        </w:rPr>
        <w:t>24</w:t>
      </w:r>
      <w:r>
        <w:rPr>
          <w:rFonts w:hint="eastAsia" w:ascii="仿宋" w:hAnsi="仿宋" w:eastAsia="仿宋" w:cs="仿宋"/>
          <w:sz w:val="28"/>
          <w:szCs w:val="28"/>
          <w:highlight w:val="none"/>
          <w:woUserID w:val="1"/>
        </w:rPr>
        <w:t>时</w:t>
      </w:r>
      <w:r>
        <w:rPr>
          <w:rFonts w:hint="eastAsia" w:ascii="仿宋" w:hAnsi="仿宋" w:eastAsia="仿宋" w:cs="仿宋"/>
          <w:sz w:val="28"/>
          <w:szCs w:val="28"/>
          <w:highlight w:val="none"/>
        </w:rPr>
        <w:t>发售谈判文件</w:t>
      </w:r>
      <w:r>
        <w:rPr>
          <w:rFonts w:hint="eastAsia" w:ascii="仿宋" w:hAnsi="仿宋" w:eastAsia="仿宋" w:cs="仿宋"/>
          <w:sz w:val="28"/>
          <w:szCs w:val="28"/>
          <w:highlight w:val="none"/>
          <w:lang w:eastAsia="zh-CN"/>
        </w:rPr>
        <w:t>。</w:t>
      </w:r>
    </w:p>
    <w:p w14:paraId="1DA935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4、谈判文件每套售价：人民币</w:t>
      </w:r>
      <w:r>
        <w:rPr>
          <w:rFonts w:hint="eastAsia" w:ascii="仿宋" w:hAnsi="仿宋" w:eastAsia="仿宋" w:cs="仿宋"/>
          <w:b w:val="0"/>
          <w:bCs/>
          <w:sz w:val="28"/>
          <w:szCs w:val="28"/>
          <w:lang w:val="en-US" w:eastAsia="zh-CN"/>
        </w:rPr>
        <w:t>200</w:t>
      </w:r>
      <w:r>
        <w:rPr>
          <w:rFonts w:hint="eastAsia" w:ascii="仿宋" w:hAnsi="仿宋" w:eastAsia="仿宋" w:cs="仿宋"/>
          <w:b w:val="0"/>
          <w:bCs/>
          <w:sz w:val="28"/>
          <w:szCs w:val="28"/>
        </w:rPr>
        <w:t>元，售后不退（汇款后将回执扫描后上传至蒙牛集团电子采购招标平台）；</w:t>
      </w:r>
    </w:p>
    <w:p w14:paraId="1B0296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具体打款信息如下：</w:t>
      </w:r>
    </w:p>
    <w:p w14:paraId="254E25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开户银行：兴业银行有限公司呼和浩特巨海城支行</w:t>
      </w:r>
    </w:p>
    <w:p w14:paraId="07ABC5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收款单位：内蒙古华晟工程项目管理有限公司呼和浩特一分公司</w:t>
      </w:r>
    </w:p>
    <w:p w14:paraId="122B611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开户银行账号：592120100100101521</w:t>
      </w:r>
    </w:p>
    <w:p w14:paraId="1D2809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开户银行行号：309191002120</w:t>
      </w:r>
    </w:p>
    <w:p w14:paraId="3BE669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5、开标时间：202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25</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时</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0分（以发出的谈判文件为准）；</w:t>
      </w:r>
    </w:p>
    <w:p w14:paraId="14C3F7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（以发出的谈判文件为准）</w:t>
      </w:r>
    </w:p>
    <w:p w14:paraId="7C4F34F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ECB21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蒙牛内部OA平台</w:t>
      </w:r>
    </w:p>
    <w:p w14:paraId="7A06769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098AB9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3466B0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470DA4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4A7751E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9F37D44">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5D0CE23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38F3135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业务咨询联系人：胡瑞</w:t>
      </w:r>
    </w:p>
    <w:p w14:paraId="0E50918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联系方式：15540727677</w:t>
      </w:r>
    </w:p>
    <w:p w14:paraId="738EA1D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十、代理机构及联系方式：</w:t>
      </w:r>
    </w:p>
    <w:p w14:paraId="29D87C9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492CB5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报名联系人：</w:t>
      </w:r>
      <w:bookmarkStart w:id="3" w:name="OLE_LINK81"/>
      <w:bookmarkStart w:id="4" w:name="OLE_LINK82"/>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3"/>
      <w:bookmarkEnd w:id="4"/>
    </w:p>
    <w:p w14:paraId="40A5C4A2">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21</w:t>
      </w:r>
    </w:p>
    <w:p w14:paraId="6FCB461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14:paraId="47D56D3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联系地址：内蒙古呼和浩特市赛罕区锡林南路盈嘉国际综合楼27层</w:t>
      </w:r>
    </w:p>
    <w:p w14:paraId="2BCB116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6359ED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2C5F15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薛海燕</w:t>
      </w:r>
    </w:p>
    <w:p w14:paraId="3E163E9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22E5D3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电子邮件：xuehaiyan@mengniu.cn</w:t>
      </w:r>
    </w:p>
    <w:p w14:paraId="655768B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393C7C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5390CE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张丽娜</w:t>
      </w:r>
    </w:p>
    <w:p w14:paraId="0EB21B9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联系电话：0471-7393612</w:t>
      </w:r>
    </w:p>
    <w:p w14:paraId="5ACD300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受理范围：采购招标</w:t>
      </w:r>
      <w:bookmarkStart w:id="5" w:name="OLE_LINK1"/>
      <w:r>
        <w:rPr>
          <w:rFonts w:hint="eastAsia" w:ascii="仿宋" w:hAnsi="仿宋" w:eastAsia="仿宋" w:cs="仿宋"/>
          <w:sz w:val="28"/>
          <w:szCs w:val="28"/>
        </w:rPr>
        <w:t>执行过程中涉嫌</w:t>
      </w:r>
      <w:bookmarkEnd w:id="5"/>
      <w:r>
        <w:rPr>
          <w:rFonts w:hint="eastAsia" w:ascii="仿宋" w:hAnsi="仿宋" w:eastAsia="仿宋" w:cs="仿宋"/>
          <w:sz w:val="28"/>
          <w:szCs w:val="28"/>
        </w:rPr>
        <w:t>贪污贿赂、滥用职权、玩忽职守、权力寻租、利益输送、徇私舞弊以及浪费公司资财等违纪问题的各类举报。</w:t>
      </w:r>
    </w:p>
    <w:p w14:paraId="0919E6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2D89EC0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14:paraId="373D70E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644E1C4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4.告知函</w:t>
      </w:r>
    </w:p>
    <w:p w14:paraId="195C4574">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7875FD58">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3A3EC12C">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bookmarkStart w:id="8" w:name="_GoBack"/>
      <w:bookmarkEnd w:id="8"/>
      <w:r>
        <w:rPr>
          <w:rFonts w:hint="eastAsia" w:ascii="仿宋" w:hAnsi="仿宋" w:eastAsia="仿宋" w:cs="仿宋"/>
          <w:color w:val="auto"/>
          <w:sz w:val="28"/>
          <w:szCs w:val="28"/>
        </w:rPr>
        <w:t>日</w:t>
      </w:r>
    </w:p>
    <w:p w14:paraId="3D31D74C">
      <w:pPr>
        <w:rPr>
          <w:rFonts w:hint="eastAsia" w:ascii="仿宋" w:hAnsi="仿宋" w:eastAsia="仿宋" w:cs="仿宋"/>
          <w:color w:val="auto"/>
          <w:sz w:val="24"/>
        </w:rPr>
      </w:pPr>
      <w:r>
        <w:rPr>
          <w:rFonts w:hint="eastAsia" w:ascii="仿宋" w:hAnsi="仿宋" w:eastAsia="仿宋" w:cs="仿宋"/>
          <w:color w:val="auto"/>
          <w:sz w:val="24"/>
        </w:rPr>
        <w:br w:type="page"/>
      </w:r>
    </w:p>
    <w:p w14:paraId="5F123C45">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14:paraId="33F618BB">
      <w:pPr>
        <w:adjustRightInd w:val="0"/>
        <w:snapToGrid w:val="0"/>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kern w:val="0"/>
          <w:sz w:val="28"/>
          <w:szCs w:val="28"/>
        </w:rPr>
        <w:t>法定代表人身份证明</w:t>
      </w:r>
    </w:p>
    <w:p w14:paraId="2A774198">
      <w:pPr>
        <w:adjustRightInd w:val="0"/>
        <w:snapToGrid w:val="0"/>
        <w:spacing w:line="360" w:lineRule="auto"/>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7832A03B">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FCDDA1A">
      <w:pPr>
        <w:adjustRightInd w:val="0"/>
        <w:snapToGrid w:val="0"/>
        <w:spacing w:line="360" w:lineRule="auto"/>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2A3672F">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B8A3F4C">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2F4D6C28">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FF0000"/>
          <w:sz w:val="28"/>
          <w:szCs w:val="28"/>
          <w:u w:val="single"/>
        </w:rPr>
        <w:t>投标人全称</w:t>
      </w:r>
      <w:r>
        <w:rPr>
          <w:rFonts w:hint="eastAsia" w:ascii="仿宋" w:hAnsi="仿宋" w:eastAsia="仿宋" w:cs="仿宋"/>
          <w:color w:val="000000"/>
          <w:sz w:val="28"/>
          <w:szCs w:val="28"/>
        </w:rPr>
        <w:t>的法定代表人。</w:t>
      </w:r>
    </w:p>
    <w:p w14:paraId="1E30FA11">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05AA1CF0">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839938C">
      <w:pPr>
        <w:adjustRightInd w:val="0"/>
        <w:snapToGrid w:val="0"/>
        <w:spacing w:line="360" w:lineRule="auto"/>
        <w:ind w:firstLine="560" w:firstLineChars="200"/>
        <w:jc w:val="right"/>
        <w:rPr>
          <w:rFonts w:hint="eastAsia" w:ascii="仿宋" w:hAnsi="仿宋" w:eastAsia="仿宋" w:cs="仿宋"/>
          <w:sz w:val="28"/>
          <w:szCs w:val="28"/>
        </w:rPr>
      </w:pPr>
    </w:p>
    <w:p w14:paraId="18699529">
      <w:pPr>
        <w:adjustRightInd w:val="0"/>
        <w:snapToGrid w:val="0"/>
        <w:spacing w:line="360" w:lineRule="auto"/>
        <w:ind w:firstLine="560" w:firstLineChars="200"/>
        <w:jc w:val="right"/>
        <w:rPr>
          <w:rFonts w:hint="eastAsia" w:ascii="仿宋" w:hAnsi="仿宋" w:eastAsia="仿宋" w:cs="仿宋"/>
          <w:sz w:val="24"/>
          <w:szCs w:val="24"/>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29C07D7">
      <w:pPr>
        <w:adjustRightInd w:val="0"/>
        <w:snapToGrid w:val="0"/>
        <w:spacing w:line="360" w:lineRule="auto"/>
        <w:rPr>
          <w:rFonts w:hint="eastAsia" w:ascii="仿宋" w:hAnsi="仿宋" w:eastAsia="仿宋" w:cs="仿宋"/>
          <w:b/>
          <w:kern w:val="0"/>
          <w:sz w:val="24"/>
          <w:szCs w:val="24"/>
        </w:rPr>
      </w:pPr>
    </w:p>
    <w:tbl>
      <w:tblPr>
        <w:tblStyle w:val="1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4C6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1F6E9CE1">
            <w:pPr>
              <w:adjustRightInd w:val="0"/>
              <w:snapToGrid w:val="0"/>
              <w:spacing w:line="360" w:lineRule="auto"/>
              <w:ind w:firstLine="560" w:firstLineChars="200"/>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40" w:type="dxa"/>
            <w:shd w:val="clear" w:color="auto" w:fill="auto"/>
          </w:tcPr>
          <w:p w14:paraId="47664462">
            <w:pPr>
              <w:adjustRightInd w:val="0"/>
              <w:snapToGrid w:val="0"/>
              <w:spacing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31D6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8B83C90">
            <w:pPr>
              <w:adjustRightInd w:val="0"/>
              <w:snapToGrid w:val="0"/>
              <w:spacing w:line="360" w:lineRule="auto"/>
              <w:ind w:firstLine="562" w:firstLineChars="200"/>
              <w:jc w:val="center"/>
              <w:rPr>
                <w:rFonts w:hint="eastAsia" w:ascii="仿宋" w:hAnsi="仿宋" w:eastAsia="仿宋" w:cs="仿宋"/>
                <w:b/>
                <w:kern w:val="0"/>
                <w:sz w:val="28"/>
                <w:szCs w:val="28"/>
              </w:rPr>
            </w:pPr>
          </w:p>
        </w:tc>
        <w:tc>
          <w:tcPr>
            <w:tcW w:w="5040" w:type="dxa"/>
            <w:shd w:val="clear" w:color="auto" w:fill="auto"/>
          </w:tcPr>
          <w:p w14:paraId="3F255D88">
            <w:pPr>
              <w:adjustRightInd w:val="0"/>
              <w:snapToGrid w:val="0"/>
              <w:spacing w:line="360" w:lineRule="auto"/>
              <w:ind w:firstLine="562" w:firstLineChars="200"/>
              <w:jc w:val="center"/>
              <w:rPr>
                <w:rFonts w:hint="eastAsia" w:ascii="仿宋" w:hAnsi="仿宋" w:eastAsia="仿宋" w:cs="仿宋"/>
                <w:b/>
                <w:kern w:val="0"/>
                <w:sz w:val="28"/>
                <w:szCs w:val="28"/>
              </w:rPr>
            </w:pPr>
          </w:p>
        </w:tc>
      </w:tr>
    </w:tbl>
    <w:p w14:paraId="52C07DCF">
      <w:pPr>
        <w:adjustRightInd w:val="0"/>
        <w:snapToGrid w:val="0"/>
        <w:spacing w:line="360" w:lineRule="auto"/>
        <w:ind w:firstLine="480" w:firstLineChars="200"/>
        <w:rPr>
          <w:rFonts w:hint="eastAsia" w:ascii="仿宋" w:hAnsi="仿宋" w:eastAsia="仿宋" w:cs="仿宋"/>
          <w:sz w:val="24"/>
          <w:szCs w:val="24"/>
        </w:rPr>
      </w:pPr>
    </w:p>
    <w:p w14:paraId="02CB80D9">
      <w:pPr>
        <w:adjustRightInd w:val="0"/>
        <w:snapToGrid w:val="0"/>
        <w:spacing w:line="360" w:lineRule="auto"/>
        <w:ind w:firstLine="480" w:firstLineChars="200"/>
        <w:rPr>
          <w:rFonts w:hint="eastAsia" w:ascii="仿宋" w:hAnsi="仿宋" w:eastAsia="仿宋" w:cs="仿宋"/>
          <w:sz w:val="24"/>
          <w:szCs w:val="24"/>
        </w:rPr>
      </w:pPr>
    </w:p>
    <w:p w14:paraId="5ECBE630">
      <w:pPr>
        <w:adjustRightInd w:val="0"/>
        <w:snapToGrid w:val="0"/>
        <w:spacing w:line="360" w:lineRule="auto"/>
        <w:ind w:firstLine="480" w:firstLineChars="200"/>
        <w:rPr>
          <w:rFonts w:hint="eastAsia" w:ascii="仿宋" w:hAnsi="仿宋" w:eastAsia="仿宋" w:cs="仿宋"/>
          <w:sz w:val="24"/>
          <w:szCs w:val="24"/>
        </w:rPr>
      </w:pPr>
    </w:p>
    <w:p w14:paraId="39249057">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0818BAD0">
      <w:pPr>
        <w:adjustRightInd w:val="0"/>
        <w:snapToGrid w:val="0"/>
        <w:spacing w:line="360" w:lineRule="auto"/>
        <w:ind w:firstLine="562" w:firstLineChars="200"/>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2827AD51">
      <w:pPr>
        <w:adjustRightInd w:val="0"/>
        <w:snapToGrid w:val="0"/>
        <w:spacing w:line="360" w:lineRule="auto"/>
        <w:ind w:firstLine="560" w:firstLineChars="200"/>
        <w:jc w:val="center"/>
        <w:rPr>
          <w:rFonts w:hint="eastAsia" w:ascii="仿宋" w:hAnsi="仿宋" w:eastAsia="仿宋" w:cs="仿宋"/>
          <w:color w:val="000000"/>
          <w:sz w:val="28"/>
          <w:szCs w:val="28"/>
        </w:rPr>
      </w:pPr>
    </w:p>
    <w:p w14:paraId="0923BB65">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22E8968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招标活动中的一切事宜。</w:t>
      </w:r>
    </w:p>
    <w:p w14:paraId="3587F35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C003BE">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1D2474EA">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3D4C6ADA">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5358C820">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身份证号码：</w:t>
      </w:r>
    </w:p>
    <w:p w14:paraId="6FCD78E5">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1BD38E4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36529C24">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700DB198">
      <w:pPr>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3"/>
        <w:gridCol w:w="4646"/>
      </w:tblGrid>
      <w:tr w14:paraId="183C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8" w:hRule="atLeast"/>
          <w:jc w:val="center"/>
        </w:trPr>
        <w:tc>
          <w:tcPr>
            <w:tcW w:w="4913" w:type="dxa"/>
          </w:tcPr>
          <w:p w14:paraId="59840D39">
            <w:pPr>
              <w:adjustRightInd w:val="0"/>
              <w:snapToGrid w:val="0"/>
              <w:spacing w:line="36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646" w:type="dxa"/>
          </w:tcPr>
          <w:p w14:paraId="772094E8">
            <w:pPr>
              <w:adjustRightInd w:val="0"/>
              <w:snapToGrid w:val="0"/>
              <w:spacing w:line="36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3DD86884">
      <w:pPr>
        <w:adjustRightInd w:val="0"/>
        <w:snapToGrid w:val="0"/>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29EAEB6">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795594C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161E6A3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附件2：</w:t>
      </w:r>
    </w:p>
    <w:p w14:paraId="2DF6D7D1">
      <w:pPr>
        <w:adjustRightInd w:val="0"/>
        <w:snapToGrid w:val="0"/>
        <w:spacing w:line="360" w:lineRule="auto"/>
        <w:ind w:firstLine="562" w:firstLineChars="2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保密承诺书</w:t>
      </w:r>
    </w:p>
    <w:p w14:paraId="25375F8D">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甲方：内蒙古蒙牛乳业（集团）股份有限公司</w:t>
      </w:r>
    </w:p>
    <w:p w14:paraId="336F7123">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地址：内蒙古呼和浩特市和林格尔县盛乐经济园区</w:t>
      </w:r>
    </w:p>
    <w:p w14:paraId="66B6D449">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乙方（承诺方）：</w:t>
      </w:r>
    </w:p>
    <w:p w14:paraId="46B5D53C">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14:paraId="125527C3">
      <w:pPr>
        <w:widowControl/>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甲乙双方就</w:t>
      </w:r>
      <w:r>
        <w:rPr>
          <w:rFonts w:hint="eastAsia" w:ascii="仿宋" w:hAnsi="仿宋" w:eastAsia="仿宋" w:cs="仿宋"/>
          <w:color w:val="000000"/>
          <w:sz w:val="28"/>
          <w:szCs w:val="28"/>
          <w:u w:val="single"/>
        </w:rPr>
        <w:t xml:space="preserve"> 蒙牛乳业奶粉事业部山西工厂360视觉检测设备采购项目 </w:t>
      </w:r>
      <w:r>
        <w:rPr>
          <w:rFonts w:hint="eastAsia" w:ascii="仿宋" w:hAnsi="仿宋" w:eastAsia="仿宋" w:cs="仿宋"/>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329DD90">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一、定义</w:t>
      </w:r>
    </w:p>
    <w:p w14:paraId="28712431">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BBF82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（一）由乙方以书面文件证明：该等信息已于披露之前已由乙方所持有；</w:t>
      </w:r>
    </w:p>
    <w:p w14:paraId="190495DB">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（二）已公开发表或非因乙方作为或不作为的原因，已向公众披露；</w:t>
      </w:r>
    </w:p>
    <w:p w14:paraId="023B8322">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（三）已由甲方书面同意乙方公开；</w:t>
      </w:r>
    </w:p>
    <w:p w14:paraId="2292377B">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（四）由乙方在未使用该等机密信息的情形下独立开发；</w:t>
      </w:r>
    </w:p>
    <w:p w14:paraId="34741F4C">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（五）乙方从第三方处合法、正当地取得，且该第三方对该等机密信息不承担保密义务。</w:t>
      </w:r>
    </w:p>
    <w:p w14:paraId="0F7FC0D2">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二、保密</w:t>
      </w:r>
    </w:p>
    <w:p w14:paraId="051A2B9F">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B2A7066">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三、公开</w:t>
      </w:r>
    </w:p>
    <w:p w14:paraId="41F6A048">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EC128DA">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四、强制性披露</w:t>
      </w:r>
    </w:p>
    <w:p w14:paraId="2ED8C312">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AD3E98B">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五、返还资料</w:t>
      </w:r>
    </w:p>
    <w:p w14:paraId="66C06F1B">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52E5CDB">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六、非授权许可</w:t>
      </w:r>
    </w:p>
    <w:p w14:paraId="100BC5B7">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2607F0D">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七、义务限定</w:t>
      </w:r>
    </w:p>
    <w:p w14:paraId="7D53BB53">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本承诺书不得被视作或解释为甲方有义务向乙方提供任何信息、与乙方进行商业交易或签订任何最终协议，除非甲方决定向乙方提供信息或与其签订与交易有关的最终协议。</w:t>
      </w:r>
    </w:p>
    <w:p w14:paraId="06E76639">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八、信息准确性</w:t>
      </w:r>
    </w:p>
    <w:p w14:paraId="43BE7A0C">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47CEEBAE">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九、期限</w:t>
      </w:r>
    </w:p>
    <w:p w14:paraId="196DD417">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本承诺书中乙方之保密义务应自乙方收到机密信息之日起</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年内持续有效，且不因承诺书目的之达成而终止。</w:t>
      </w:r>
    </w:p>
    <w:p w14:paraId="2DD56E10">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十、补充条款</w:t>
      </w:r>
    </w:p>
    <w:p w14:paraId="2BA811D3">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（一）合规条款</w:t>
      </w:r>
    </w:p>
    <w:p w14:paraId="523371A4">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F10516">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451945B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7935B38">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6BDF5C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5、劳动用工: 乙方承诺不雇佣、使用童工，保障其员工的劳动合法权益，不纵容、支持、实施歧视、威胁员工的行为或发布相关言论。</w:t>
      </w:r>
    </w:p>
    <w:p w14:paraId="76330CD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0C00B68">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1396286">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986D2A">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E4DCE06">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E7CF0A9">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11、适用原则：本承诺书中合规条款对乙方的要求与承诺书中其他条款不一致的，以对乙方要求更高的条款为准。</w:t>
      </w:r>
    </w:p>
    <w:p w14:paraId="5974B849">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（二）环境保护</w:t>
      </w:r>
    </w:p>
    <w:p w14:paraId="0F3336EE">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590421F">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（三）附件法律效力条款</w:t>
      </w:r>
    </w:p>
    <w:p w14:paraId="0D93C4F5">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本着接受法律上之约束的意向，双方特此同意本承诺书全部附录、附件等均为本承诺书不可分割的部分，共同构成双方就达成的全部承诺书，与本承诺书具有同等法律效力。</w:t>
      </w:r>
    </w:p>
    <w:p w14:paraId="0B118BD4">
      <w:pPr>
        <w:adjustRightInd w:val="0"/>
        <w:snapToGrid w:val="0"/>
        <w:spacing w:line="36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十一、适用法律</w:t>
      </w:r>
    </w:p>
    <w:p w14:paraId="6A0C2CF2">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本承诺书适用中华人民共和国法律，因本承诺书引起或与本承诺书有关的任何争议，应由双方友好协商解决，协商不成的，双方同意选择第【二】种方式解决：</w:t>
      </w:r>
    </w:p>
    <w:p w14:paraId="416461FD">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（一）向呼和浩特仲裁委员会申请仲裁。因仲裁产生的包括但不限于仲裁费、律师费、调查费、差旅费等，由乙方承担。</w:t>
      </w:r>
    </w:p>
    <w:p w14:paraId="1AE7581E">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（二）向甲方所在地有管辖权的人民法院提起诉讼。因诉讼产生的包括但不限于诉讼费、律师费、调查费、差旅费等，由乙方承担。</w:t>
      </w:r>
    </w:p>
    <w:p w14:paraId="664BF663">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十二、违约责任及救济</w:t>
      </w:r>
    </w:p>
    <w:p w14:paraId="1FEC08FB">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08D4917">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如果乙方违反本承诺书的任何规定情形,则甲方有权将乙方拉入蒙牛供应商黑名单，乙方应积极配合甲方在10个工作日内收回已经泄露的信息。</w:t>
      </w:r>
    </w:p>
    <w:p w14:paraId="4A511C84">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十三、生效</w:t>
      </w:r>
    </w:p>
    <w:p w14:paraId="41E3807B">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ECBBF90">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（以下无正文）                          </w:t>
      </w:r>
    </w:p>
    <w:p w14:paraId="13EC9216">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乙方（承诺方）：</w:t>
      </w:r>
    </w:p>
    <w:p w14:paraId="27182F75">
      <w:pPr>
        <w:adjustRightInd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代表人（签字）：</w:t>
      </w:r>
    </w:p>
    <w:p w14:paraId="24AB642A">
      <w:pPr>
        <w:adjustRightInd w:val="0"/>
        <w:snapToGrid w:val="0"/>
        <w:spacing w:line="360" w:lineRule="auto"/>
        <w:ind w:firstLine="560" w:firstLineChars="200"/>
        <w:jc w:val="left"/>
        <w:rPr>
          <w:rFonts w:hint="eastAsia" w:ascii="仿宋" w:hAnsi="仿宋" w:eastAsia="仿宋" w:cs="仿宋"/>
          <w:color w:val="000000"/>
          <w:sz w:val="24"/>
          <w:szCs w:val="24"/>
        </w:rPr>
      </w:pPr>
      <w:r>
        <w:rPr>
          <w:rFonts w:hint="eastAsia" w:ascii="仿宋" w:hAnsi="仿宋" w:eastAsia="仿宋" w:cs="仿宋"/>
          <w:color w:val="000000"/>
          <w:sz w:val="28"/>
          <w:szCs w:val="28"/>
        </w:rPr>
        <w:t>日期：</w:t>
      </w:r>
    </w:p>
    <w:p w14:paraId="068C7402">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66755FD1">
      <w:pPr>
        <w:pStyle w:val="5"/>
        <w:overflowPunct w:val="0"/>
        <w:spacing w:line="360" w:lineRule="auto"/>
        <w:rPr>
          <w:rFonts w:hint="eastAsia" w:ascii="仿宋" w:hAnsi="仿宋" w:eastAsia="仿宋" w:cs="仿宋"/>
          <w:sz w:val="28"/>
          <w:szCs w:val="28"/>
        </w:rPr>
      </w:pPr>
      <w:r>
        <w:rPr>
          <w:rFonts w:hint="eastAsia" w:ascii="仿宋" w:hAnsi="仿宋" w:eastAsia="仿宋" w:cs="仿宋"/>
          <w:sz w:val="28"/>
          <w:szCs w:val="28"/>
        </w:rPr>
        <w:t>附件3</w:t>
      </w:r>
    </w:p>
    <w:p w14:paraId="339A95AB">
      <w:pPr>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3D9344DD">
      <w:pPr>
        <w:pStyle w:val="5"/>
        <w:overflowPunct w:val="0"/>
        <w:spacing w:line="360" w:lineRule="auto"/>
        <w:ind w:left="5250"/>
        <w:rPr>
          <w:rFonts w:hint="eastAsia" w:ascii="仿宋" w:hAnsi="仿宋" w:eastAsia="仿宋" w:cs="仿宋"/>
          <w:sz w:val="28"/>
          <w:szCs w:val="28"/>
        </w:rPr>
      </w:pPr>
    </w:p>
    <w:p w14:paraId="4F510AA3">
      <w:pPr>
        <w:pStyle w:val="5"/>
        <w:overflowPunct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致:内蒙古蒙牛乳业（集团）股份有限公司</w:t>
      </w:r>
    </w:p>
    <w:p w14:paraId="1A34B23B">
      <w:pPr>
        <w:pStyle w:val="5"/>
        <w:overflowPunct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关于"蒙牛乳业奶粉事业部山西工厂360视觉检测设备采购项目(招标项目编号:MNCGJH-20250520-0004)"，我公司未采取联合体形式参与本项目招标项目，承诺中标后不分包或转包。</w:t>
      </w:r>
    </w:p>
    <w:p w14:paraId="1D83B11C">
      <w:pPr>
        <w:pStyle w:val="5"/>
        <w:overflowPunct w:val="0"/>
        <w:spacing w:line="360" w:lineRule="auto"/>
        <w:ind w:firstLine="560" w:firstLineChars="200"/>
        <w:rPr>
          <w:rFonts w:hint="eastAsia" w:ascii="仿宋" w:hAnsi="仿宋" w:eastAsia="仿宋" w:cs="仿宋"/>
          <w:sz w:val="28"/>
          <w:szCs w:val="28"/>
        </w:rPr>
      </w:pPr>
    </w:p>
    <w:p w14:paraId="54246182">
      <w:pPr>
        <w:pStyle w:val="5"/>
        <w:overflowPunct w:val="0"/>
        <w:spacing w:line="360" w:lineRule="auto"/>
        <w:ind w:firstLine="560" w:firstLineChars="200"/>
        <w:rPr>
          <w:rFonts w:hint="eastAsia" w:ascii="仿宋" w:hAnsi="仿宋" w:eastAsia="仿宋" w:cs="仿宋"/>
          <w:sz w:val="28"/>
          <w:szCs w:val="28"/>
        </w:rPr>
      </w:pPr>
    </w:p>
    <w:p w14:paraId="2188F056">
      <w:pPr>
        <w:pStyle w:val="5"/>
        <w:overflowPunct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14:paraId="6A216820">
      <w:pPr>
        <w:pStyle w:val="5"/>
        <w:overflowPunct w:val="0"/>
        <w:spacing w:line="360" w:lineRule="auto"/>
        <w:jc w:val="right"/>
        <w:rPr>
          <w:rFonts w:hint="eastAsia" w:ascii="仿宋" w:hAnsi="仿宋" w:eastAsia="仿宋" w:cs="仿宋"/>
          <w:sz w:val="28"/>
          <w:szCs w:val="28"/>
        </w:rPr>
      </w:pPr>
    </w:p>
    <w:p w14:paraId="5BB20A0C">
      <w:pPr>
        <w:pStyle w:val="5"/>
        <w:overflowPunct w:val="0"/>
        <w:spacing w:line="360" w:lineRule="auto"/>
        <w:jc w:val="right"/>
        <w:rPr>
          <w:rFonts w:hint="eastAsia" w:ascii="仿宋" w:hAnsi="仿宋" w:eastAsia="仿宋" w:cs="仿宋"/>
          <w:sz w:val="28"/>
          <w:szCs w:val="28"/>
        </w:rPr>
      </w:pPr>
      <w:r>
        <w:rPr>
          <w:rFonts w:hint="eastAsia" w:ascii="仿宋" w:hAnsi="仿宋" w:eastAsia="仿宋" w:cs="仿宋"/>
          <w:sz w:val="28"/>
          <w:szCs w:val="28"/>
        </w:rPr>
        <w:t>xx公司</w:t>
      </w:r>
    </w:p>
    <w:p w14:paraId="25F25E5F">
      <w:pPr>
        <w:pStyle w:val="5"/>
        <w:overflowPunct w:val="0"/>
        <w:spacing w:line="360" w:lineRule="auto"/>
        <w:jc w:val="right"/>
        <w:rPr>
          <w:rFonts w:hint="eastAsia" w:ascii="仿宋" w:hAnsi="仿宋" w:eastAsia="仿宋" w:cs="仿宋"/>
          <w:sz w:val="28"/>
          <w:szCs w:val="28"/>
        </w:rPr>
      </w:pPr>
      <w:r>
        <w:rPr>
          <w:rFonts w:hint="eastAsia" w:ascii="仿宋" w:hAnsi="仿宋" w:eastAsia="仿宋" w:cs="仿宋"/>
          <w:sz w:val="28"/>
          <w:szCs w:val="28"/>
        </w:rPr>
        <w:t>xx日期</w:t>
      </w:r>
    </w:p>
    <w:p w14:paraId="0FA18C4C">
      <w:pPr>
        <w:pStyle w:val="4"/>
        <w:ind w:firstLine="440"/>
        <w:rPr>
          <w:rFonts w:hint="eastAsia" w:ascii="仿宋" w:hAnsi="仿宋" w:eastAsia="仿宋" w:cs="仿宋"/>
          <w:sz w:val="24"/>
          <w:szCs w:val="24"/>
        </w:rPr>
      </w:pPr>
      <w:r>
        <w:rPr>
          <w:rFonts w:hint="eastAsia" w:ascii="仿宋" w:hAnsi="仿宋" w:eastAsia="仿宋" w:cs="仿宋"/>
          <w:sz w:val="24"/>
          <w:szCs w:val="24"/>
        </w:rPr>
        <w:br w:type="page"/>
      </w:r>
    </w:p>
    <w:p w14:paraId="6AB75ECB">
      <w:pPr>
        <w:pStyle w:val="5"/>
        <w:overflowPunct w:val="0"/>
        <w:spacing w:line="360" w:lineRule="auto"/>
        <w:rPr>
          <w:rFonts w:hint="eastAsia" w:ascii="仿宋" w:hAnsi="仿宋" w:eastAsia="仿宋" w:cs="仿宋"/>
          <w:sz w:val="28"/>
          <w:szCs w:val="28"/>
        </w:rPr>
      </w:pPr>
      <w:r>
        <w:rPr>
          <w:rFonts w:hint="eastAsia" w:ascii="仿宋" w:hAnsi="仿宋" w:eastAsia="仿宋" w:cs="仿宋"/>
          <w:sz w:val="28"/>
          <w:szCs w:val="28"/>
        </w:rPr>
        <w:t>附件4</w:t>
      </w:r>
    </w:p>
    <w:p w14:paraId="36B9A310">
      <w:pPr>
        <w:spacing w:line="360" w:lineRule="auto"/>
        <w:ind w:firstLine="562" w:firstLineChars="200"/>
        <w:jc w:val="center"/>
        <w:rPr>
          <w:rFonts w:hint="eastAsia" w:ascii="仿宋" w:hAnsi="仿宋" w:eastAsia="仿宋" w:cs="仿宋"/>
          <w:b/>
          <w:sz w:val="28"/>
          <w:szCs w:val="28"/>
        </w:rPr>
      </w:pPr>
      <w:bookmarkStart w:id="6" w:name="OLE_LINK87"/>
      <w:bookmarkStart w:id="7" w:name="OLE_LINK88"/>
      <w:r>
        <w:rPr>
          <w:rFonts w:hint="eastAsia" w:ascii="仿宋" w:hAnsi="仿宋" w:eastAsia="仿宋" w:cs="仿宋"/>
          <w:b/>
          <w:sz w:val="28"/>
          <w:szCs w:val="28"/>
        </w:rPr>
        <w:t>告知函</w:t>
      </w:r>
    </w:p>
    <w:p w14:paraId="6FB3A350">
      <w:pPr>
        <w:spacing w:before="156" w:beforeLines="50" w:after="156" w:afterLines="50" w:line="720" w:lineRule="exact"/>
        <w:jc w:val="left"/>
        <w:rPr>
          <w:rFonts w:hint="eastAsia" w:ascii="仿宋" w:hAnsi="仿宋" w:eastAsia="仿宋" w:cs="仿宋"/>
          <w:sz w:val="28"/>
          <w:szCs w:val="28"/>
        </w:rPr>
      </w:pPr>
      <w:r>
        <w:rPr>
          <w:rFonts w:hint="eastAsia" w:ascii="仿宋" w:hAnsi="仿宋" w:eastAsia="仿宋" w:cs="仿宋"/>
          <w:sz w:val="28"/>
          <w:szCs w:val="28"/>
        </w:rPr>
        <w:t>致：内蒙古蒙牛乳业（集团）股份有限公司:</w:t>
      </w:r>
    </w:p>
    <w:p w14:paraId="00DF9197">
      <w:pPr>
        <w:spacing w:before="156" w:beforeLines="50" w:after="156" w:afterLines="50" w:line="720" w:lineRule="exact"/>
        <w:ind w:firstLine="562" w:firstLineChars="200"/>
        <w:jc w:val="distribute"/>
        <w:rPr>
          <w:rFonts w:hint="eastAsia"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**年**日</w:t>
      </w:r>
      <w:r>
        <w:rPr>
          <w:rFonts w:hint="eastAsia" w:ascii="仿宋" w:hAnsi="仿宋" w:eastAsia="仿宋" w:cs="仿宋"/>
          <w:sz w:val="28"/>
          <w:szCs w:val="28"/>
        </w:rPr>
        <w:t>参加贵方组织的</w:t>
      </w:r>
      <w:r>
        <w:rPr>
          <w:rFonts w:hint="eastAsia" w:ascii="仿宋" w:hAnsi="仿宋" w:eastAsia="仿宋" w:cs="仿宋"/>
          <w:b/>
          <w:bCs/>
          <w:sz w:val="28"/>
          <w:szCs w:val="28"/>
          <w:u w:val="single"/>
          <w:lang w:val="en-US" w:eastAsia="zh-CN"/>
        </w:rPr>
        <w:t>*****</w:t>
      </w:r>
      <w:r>
        <w:rPr>
          <w:rFonts w:hint="eastAsia" w:ascii="仿宋" w:hAnsi="仿宋" w:eastAsia="仿宋" w:cs="仿宋"/>
          <w:b/>
          <w:bCs/>
          <w:sz w:val="28"/>
          <w:szCs w:val="28"/>
          <w:u w:val="single"/>
        </w:rPr>
        <w:t>项目</w:t>
      </w:r>
      <w:r>
        <w:rPr>
          <w:rFonts w:hint="eastAsia" w:ascii="仿宋" w:hAnsi="仿宋" w:eastAsia="仿宋" w:cs="仿宋"/>
          <w:sz w:val="28"/>
          <w:szCs w:val="28"/>
        </w:rPr>
        <w:t>（项目编号：</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），并提交下述文件一份：</w:t>
      </w:r>
    </w:p>
    <w:p w14:paraId="7587C5C9">
      <w:pPr>
        <w:spacing w:before="50" w:after="156" w:afterLines="50" w:line="720" w:lineRule="exact"/>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43F4BB2B">
      <w:pPr>
        <w:tabs>
          <w:tab w:val="left" w:pos="1134"/>
        </w:tabs>
        <w:spacing w:line="606" w:lineRule="exact"/>
        <w:rPr>
          <w:rFonts w:hint="eastAsia"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贵方组织的采购招标项目之前，已对我公司员工进行背景调查，情况一：我公司员工未包括</w:t>
      </w:r>
      <w:r>
        <w:rPr>
          <w:rFonts w:hint="eastAsia" w:ascii="仿宋" w:hAnsi="仿宋" w:eastAsia="仿宋" w:cs="仿宋"/>
          <w:color w:val="000000"/>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color w:val="000000"/>
          <w:sz w:val="28"/>
          <w:szCs w:val="28"/>
          <w:lang w:val="zh-CN"/>
        </w:rPr>
        <w:t>如若中选，</w:t>
      </w:r>
      <w:r>
        <w:rPr>
          <w:rFonts w:hint="eastAsia" w:ascii="仿宋" w:hAnsi="仿宋" w:eastAsia="仿宋" w:cs="仿宋"/>
          <w:color w:val="000000"/>
          <w:sz w:val="28"/>
          <w:szCs w:val="28"/>
        </w:rPr>
        <w:t>我公司</w:t>
      </w:r>
      <w:r>
        <w:rPr>
          <w:rFonts w:hint="eastAsia" w:ascii="仿宋" w:hAnsi="仿宋" w:eastAsia="仿宋" w:cs="仿宋"/>
          <w:color w:val="000000"/>
          <w:sz w:val="28"/>
          <w:szCs w:val="28"/>
          <w:lang w:val="zh-CN"/>
        </w:rPr>
        <w:t>相关服务团队</w:t>
      </w:r>
      <w:r>
        <w:rPr>
          <w:rFonts w:hint="eastAsia" w:ascii="仿宋" w:hAnsi="仿宋" w:eastAsia="仿宋" w:cs="仿宋"/>
          <w:color w:val="000000"/>
          <w:sz w:val="28"/>
          <w:szCs w:val="28"/>
        </w:rPr>
        <w:t>将不会</w:t>
      </w:r>
      <w:r>
        <w:rPr>
          <w:rFonts w:hint="eastAsia" w:ascii="仿宋" w:hAnsi="仿宋" w:eastAsia="仿宋" w:cs="仿宋"/>
          <w:color w:val="000000"/>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、离职人员。情况二：我公司员工***为</w:t>
      </w:r>
      <w:r>
        <w:rPr>
          <w:rFonts w:hint="eastAsia" w:ascii="仿宋" w:hAnsi="仿宋" w:eastAsia="仿宋" w:cs="仿宋"/>
          <w:color w:val="000000"/>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kern w:val="0"/>
          <w:sz w:val="28"/>
          <w:szCs w:val="28"/>
          <w:lang w:bidi="ar"/>
        </w:rPr>
        <w:t>或</w:t>
      </w:r>
      <w:r>
        <w:rPr>
          <w:rFonts w:hint="eastAsia" w:ascii="仿宋" w:hAnsi="仿宋" w:eastAsia="仿宋" w:cs="仿宋"/>
          <w:sz w:val="28"/>
          <w:szCs w:val="28"/>
        </w:rPr>
        <w:t>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554EE1D4">
      <w:pPr>
        <w:tabs>
          <w:tab w:val="left" w:pos="1134"/>
        </w:tabs>
        <w:spacing w:line="606" w:lineRule="exact"/>
        <w:ind w:firstLine="555"/>
        <w:rPr>
          <w:rFonts w:hint="eastAsia" w:ascii="仿宋" w:hAnsi="仿宋" w:eastAsia="仿宋" w:cs="仿宋"/>
          <w:sz w:val="28"/>
          <w:szCs w:val="28"/>
        </w:rPr>
      </w:pPr>
    </w:p>
    <w:p w14:paraId="56DFE3AA">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12BAD80D">
      <w:pPr>
        <w:spacing w:line="360" w:lineRule="auto"/>
        <w:ind w:firstLine="560" w:firstLineChars="200"/>
        <w:rPr>
          <w:rFonts w:hint="eastAsia" w:ascii="仿宋" w:hAnsi="仿宋" w:eastAsia="仿宋" w:cs="仿宋"/>
          <w:color w:val="000000"/>
          <w:sz w:val="28"/>
          <w:szCs w:val="28"/>
          <w:lang w:bidi="ar"/>
        </w:rPr>
      </w:pPr>
    </w:p>
    <w:p w14:paraId="1395DF3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6BB2AF16">
      <w:pPr>
        <w:widowControl/>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5BE861AE">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8"/>
          <w:szCs w:val="28"/>
          <w:lang w:bidi="ar"/>
        </w:rPr>
        <w:t xml:space="preserve">    日期：</w:t>
      </w:r>
      <w:bookmarkEnd w:id="6"/>
      <w:bookmarkEnd w:id="7"/>
    </w:p>
    <w:p w14:paraId="450B7C15">
      <w:pPr>
        <w:pStyle w:val="4"/>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3E26E885">
      <w:pPr>
        <w:widowControl/>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lang w:bidi="ar"/>
        </w:rPr>
        <w:t>阳光协议</w:t>
      </w:r>
    </w:p>
    <w:p w14:paraId="3D037101">
      <w:pPr>
        <w:widowControl/>
        <w:adjustRightInd w:val="0"/>
        <w:snapToGrid w:val="0"/>
        <w:spacing w:line="360" w:lineRule="auto"/>
        <w:jc w:val="left"/>
        <w:rPr>
          <w:rFonts w:hint="eastAsia" w:ascii="仿宋" w:hAnsi="仿宋" w:eastAsia="仿宋" w:cs="仿宋"/>
          <w:sz w:val="28"/>
          <w:szCs w:val="28"/>
          <w:lang w:bidi="ar"/>
        </w:rPr>
      </w:pPr>
      <w:r>
        <w:rPr>
          <w:rFonts w:hint="eastAsia" w:ascii="仿宋" w:hAnsi="仿宋" w:eastAsia="仿宋" w:cs="仿宋"/>
          <w:kern w:val="0"/>
          <w:sz w:val="28"/>
          <w:szCs w:val="28"/>
          <w:lang w:bidi="ar"/>
        </w:rPr>
        <w:t>甲方：</w:t>
      </w:r>
      <w:r>
        <w:rPr>
          <w:rFonts w:hint="eastAsia" w:ascii="仿宋" w:hAnsi="仿宋" w:eastAsia="仿宋" w:cs="仿宋"/>
          <w:sz w:val="28"/>
          <w:szCs w:val="28"/>
          <w:lang w:bidi="ar"/>
        </w:rPr>
        <w:t>内蒙古蒙牛乳业（集团）股份有限公司</w:t>
      </w:r>
    </w:p>
    <w:p w14:paraId="5C5CE489">
      <w:pPr>
        <w:widowControl/>
        <w:adjustRightInd w:val="0"/>
        <w:snapToGrid w:val="0"/>
        <w:spacing w:line="360" w:lineRule="auto"/>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乙方：</w:t>
      </w:r>
    </w:p>
    <w:p w14:paraId="4DD915EF">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合同（以下简称“主合同”）的附件，应与主合同同时签订，</w:t>
      </w:r>
      <w:r>
        <w:rPr>
          <w:rFonts w:hint="eastAsia" w:ascii="仿宋" w:hAnsi="仿宋" w:eastAsia="仿宋" w:cs="仿宋"/>
          <w:sz w:val="28"/>
          <w:szCs w:val="28"/>
        </w:rPr>
        <w:t>共同遵守。</w:t>
      </w:r>
    </w:p>
    <w:p w14:paraId="4E20A619">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14:paraId="7EACC667">
      <w:pPr>
        <w:widowControl/>
        <w:adjustRightInd w:val="0"/>
        <w:snapToGri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7C538E1C">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二、双方承诺</w:t>
      </w:r>
    </w:p>
    <w:p w14:paraId="3A7D44B5">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0138205E">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AF10C87">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307D62F4">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FA774F0">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7AA80988">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4BB977F6">
      <w:pPr>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768C95A2">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C4E877E">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1478BBB">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7A8612B">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4EC4556E">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0C76E00">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6E49790E">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30EB3255">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3C05407">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74B6E687">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10D4D9FC">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7EBD050C">
      <w:pPr>
        <w:widowControl/>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314BBB55">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6B9792E1">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58209127">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10FBC43D">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71BE67F0">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1E1BFAD6">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F507AB7">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10659BD8">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15582FCA">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55571527">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036FD4AA">
      <w:pPr>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75ADA0B">
      <w:pPr>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117E0AF">
      <w:pPr>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820AA44">
      <w:pPr>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EF37877">
      <w:pPr>
        <w:adjustRightInd w:val="0"/>
        <w:snapToGrid w:val="0"/>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40025E03">
      <w:pPr>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5CD77FE4">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07EFE821">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13AA2364">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5E145045">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2E22AA24">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26B4630">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3E0C74B4">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2AF187C8">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247DDA72">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6D87C631">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3F31C0A3">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728CB9E8">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4D37126E">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5E7427FE">
      <w:pPr>
        <w:widowControl/>
        <w:adjustRightInd w:val="0"/>
        <w:snapToGrid w:val="0"/>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23AA085B">
      <w:pPr>
        <w:widowControl/>
        <w:adjustRightInd w:val="0"/>
        <w:snapToGri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7F6FC944">
      <w:pPr>
        <w:widowControl/>
        <w:adjustRightInd w:val="0"/>
        <w:snapToGrid w:val="0"/>
        <w:spacing w:line="360" w:lineRule="auto"/>
        <w:ind w:firstLine="560" w:firstLineChars="200"/>
        <w:rPr>
          <w:rFonts w:hint="eastAsia" w:ascii="仿宋" w:hAnsi="仿宋" w:eastAsia="仿宋" w:cs="仿宋"/>
          <w:sz w:val="24"/>
          <w:szCs w:val="24"/>
          <w:lang w:bidi="ar"/>
        </w:rPr>
      </w:pPr>
      <w:r>
        <w:rPr>
          <w:rFonts w:hint="eastAsia" w:ascii="仿宋" w:hAnsi="仿宋" w:eastAsia="仿宋" w:cs="仿宋"/>
          <w:sz w:val="28"/>
          <w:szCs w:val="28"/>
          <w:lang w:bidi="ar"/>
        </w:rPr>
        <w:t>（以下无正文）</w:t>
      </w:r>
    </w:p>
    <w:p w14:paraId="58A18CA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F955B67"/>
    <w:rsid w:val="112F3B68"/>
    <w:rsid w:val="11C42733"/>
    <w:rsid w:val="136340DC"/>
    <w:rsid w:val="15393438"/>
    <w:rsid w:val="15F86E50"/>
    <w:rsid w:val="18AE44BE"/>
    <w:rsid w:val="1C4C57FF"/>
    <w:rsid w:val="1C7F5262"/>
    <w:rsid w:val="1CB87339"/>
    <w:rsid w:val="1D8E0BC2"/>
    <w:rsid w:val="1F466779"/>
    <w:rsid w:val="251175E6"/>
    <w:rsid w:val="27602AA7"/>
    <w:rsid w:val="287E31E4"/>
    <w:rsid w:val="2B6C17C3"/>
    <w:rsid w:val="2E6233C7"/>
    <w:rsid w:val="2EED69CE"/>
    <w:rsid w:val="308A649E"/>
    <w:rsid w:val="312A5D3B"/>
    <w:rsid w:val="313A1C72"/>
    <w:rsid w:val="31DB5204"/>
    <w:rsid w:val="32DB1233"/>
    <w:rsid w:val="390B0AC4"/>
    <w:rsid w:val="3CE35F0E"/>
    <w:rsid w:val="3CF61A11"/>
    <w:rsid w:val="4047478E"/>
    <w:rsid w:val="40E137AF"/>
    <w:rsid w:val="45C53DA9"/>
    <w:rsid w:val="4770340A"/>
    <w:rsid w:val="4DC353BB"/>
    <w:rsid w:val="516A7D67"/>
    <w:rsid w:val="547F3CBD"/>
    <w:rsid w:val="578320CF"/>
    <w:rsid w:val="58445001"/>
    <w:rsid w:val="5A235964"/>
    <w:rsid w:val="5C5679F9"/>
    <w:rsid w:val="5FAD37A1"/>
    <w:rsid w:val="62172A58"/>
    <w:rsid w:val="62ED5A7A"/>
    <w:rsid w:val="65654809"/>
    <w:rsid w:val="67486190"/>
    <w:rsid w:val="67F43DA7"/>
    <w:rsid w:val="693764BC"/>
    <w:rsid w:val="69705E9C"/>
    <w:rsid w:val="6A05798A"/>
    <w:rsid w:val="6ACE37D2"/>
    <w:rsid w:val="6ADC731B"/>
    <w:rsid w:val="6F8A3AE1"/>
    <w:rsid w:val="76D91B87"/>
    <w:rsid w:val="787D3B83"/>
    <w:rsid w:val="7D871368"/>
    <w:rsid w:val="EBFD70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9601</Words>
  <Characters>10294</Characters>
  <Lines>24</Lines>
  <Paragraphs>7</Paragraphs>
  <TotalTime>3</TotalTime>
  <ScaleCrop>false</ScaleCrop>
  <LinksUpToDate>false</LinksUpToDate>
  <CharactersWithSpaces>10881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cp:lastModifiedBy>
  <dcterms:modified xsi:type="dcterms:W3CDTF">2025-06-11T06:16:09Z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eyJoZGlkIjoiYjJiNzE1NWQ3ZTliOTFkYzkwOWU0OWUxMzRhZGI4MzUiLCJ1c2VySWQiOiIyNTQxMjAyMzkifQ==</vt:lpwstr>
  </property>
  <property fmtid="{D5CDD505-2E9C-101B-9397-08002B2CF9AE}" pid="4" name="ICV">
    <vt:lpwstr>4ADFB312AFE649BCB3983F4528BEC216_12</vt:lpwstr>
  </property>
</Properties>
</file>