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A2AE3">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蒙牛乳业常温银川工厂消防重大隐患治理项目</w:t>
      </w:r>
    </w:p>
    <w:p w14:paraId="1651E749">
      <w:pPr>
        <w:widowControl/>
        <w:shd w:val="clear" w:color="auto" w:fill="FFFFFF"/>
        <w:snapToGrid w:val="0"/>
        <w:spacing w:line="360" w:lineRule="auto"/>
        <w:jc w:val="center"/>
        <w:rPr>
          <w:rFonts w:hint="eastAsia" w:ascii="仿宋" w:hAnsi="仿宋" w:eastAsia="仿宋" w:cs="仿宋"/>
          <w:b/>
          <w:bCs/>
          <w:color w:val="FF0000"/>
          <w:kern w:val="0"/>
          <w:sz w:val="10"/>
          <w:szCs w:val="10"/>
        </w:rPr>
      </w:pPr>
      <w:r>
        <w:rPr>
          <w:rFonts w:hint="eastAsia" w:ascii="仿宋" w:hAnsi="仿宋" w:eastAsia="仿宋" w:cs="仿宋"/>
          <w:b/>
          <w:bCs/>
          <w:kern w:val="0"/>
          <w:sz w:val="36"/>
          <w:szCs w:val="36"/>
        </w:rPr>
        <w:t>竞争性谈判信息公告</w:t>
      </w:r>
    </w:p>
    <w:p w14:paraId="0F2DBDC4">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内蒙古华晟工程项目管理有限公司受内蒙古蒙牛乳业（集团）股份有限公司委托，现对蒙牛乳业常温银川工厂消防重大隐患治理项目进行竞争性谈判, 欢迎符合资格条件的投标人参加。</w:t>
      </w:r>
    </w:p>
    <w:p w14:paraId="138ECBA7">
      <w:pPr>
        <w:spacing w:line="360" w:lineRule="auto"/>
        <w:ind w:firstLine="562" w:firstLineChars="200"/>
        <w:rPr>
          <w:rFonts w:hint="eastAsia" w:ascii="仿宋" w:hAnsi="仿宋" w:eastAsia="仿宋" w:cs="仿宋"/>
          <w:b w:val="0"/>
          <w:bCs/>
          <w:sz w:val="28"/>
          <w:szCs w:val="28"/>
          <w:lang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MNCGJH-20250614-0003</w:t>
      </w:r>
    </w:p>
    <w:p w14:paraId="07DE26C7">
      <w:pPr>
        <w:spacing w:line="360" w:lineRule="auto"/>
        <w:ind w:firstLine="562" w:firstLineChars="200"/>
        <w:rPr>
          <w:rFonts w:hint="eastAsia" w:ascii="仿宋" w:hAnsi="仿宋" w:eastAsia="仿宋" w:cs="仿宋"/>
          <w:b w:val="0"/>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rPr>
        <w:t>蒙牛乳业常温银川工厂消防重大隐患治理项目</w:t>
      </w:r>
    </w:p>
    <w:p w14:paraId="607F5DE9">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bCs w:val="0"/>
          <w:sz w:val="30"/>
          <w:szCs w:val="30"/>
        </w:rPr>
        <w:t>：</w:t>
      </w:r>
    </w:p>
    <w:p w14:paraId="11B00D3B">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1、概况：</w:t>
      </w:r>
    </w:p>
    <w:p w14:paraId="14C3B7CA">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本项目为蒙牛乳业常温银川工厂车间、餐厅、化学品库房、互通连廊、档案室、奶台、厂区的消防系统存在重大隐患，需进行消防系统的采购、安装、改造、调试和验收；</w:t>
      </w:r>
    </w:p>
    <w:p w14:paraId="74311D5D">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2、采购范围：</w:t>
      </w:r>
    </w:p>
    <w:p w14:paraId="02D40829">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（1）厂区消防主管外网进行测压查漏，并进行补漏维修；</w:t>
      </w:r>
    </w:p>
    <w:p w14:paraId="13ED3B48">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（2）水泵房和高位水箱间内水泵、控制柜、消火栓、风管、管道、阀门线路等设施拆除、更换、安装、调试；</w:t>
      </w:r>
    </w:p>
    <w:p w14:paraId="48D180EB">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（3）水泵房地下墙面的清理与防水施工；</w:t>
      </w:r>
    </w:p>
    <w:p w14:paraId="484D17A9">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（4）干式消火栓、排烟系统的改造、调试；</w:t>
      </w:r>
    </w:p>
    <w:p w14:paraId="3E8776A9">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（5）气体灭火装置、火灾自动报警系统、防火卷帘门、室外消防楼梯的采购、安装、调试；</w:t>
      </w:r>
    </w:p>
    <w:p w14:paraId="3147F824">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（6）防爆设施、EPS电源更换；</w:t>
      </w:r>
    </w:p>
    <w:p w14:paraId="510B2CF1">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（7）设计出具竣工图。</w:t>
      </w:r>
    </w:p>
    <w:p w14:paraId="261D0D0F">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3、工期：70天。</w:t>
      </w:r>
    </w:p>
    <w:p w14:paraId="12E90E4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545A3B74">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p>
    <w:p w14:paraId="11019E5A">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投标人须具备增值税一般纳税人资格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且为正常纳税企业</w:t>
      </w:r>
      <w:r>
        <w:rPr>
          <w:rFonts w:hint="eastAsia" w:ascii="仿宋" w:hAnsi="仿宋" w:eastAsia="仿宋" w:cs="仿宋"/>
          <w:sz w:val="28"/>
          <w:szCs w:val="28"/>
        </w:rPr>
        <w:t>；</w:t>
      </w:r>
    </w:p>
    <w:p w14:paraId="61654685">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6D0E942A">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（4）投标人须具有建设行政主管部门颁发的建筑工程施工总承包乙级及以上资质（三级及以上资质），及</w:t>
      </w:r>
      <w:r>
        <w:rPr>
          <w:rFonts w:hint="eastAsia" w:ascii="仿宋" w:hAnsi="仿宋" w:eastAsia="仿宋" w:cs="仿宋"/>
          <w:sz w:val="28"/>
          <w:szCs w:val="28"/>
        </w:rPr>
        <w:t>消防设施工程专业</w:t>
      </w:r>
      <w:r>
        <w:rPr>
          <w:rFonts w:hint="eastAsia" w:ascii="仿宋" w:hAnsi="仿宋" w:eastAsia="仿宋" w:cs="仿宋"/>
          <w:sz w:val="28"/>
          <w:szCs w:val="28"/>
          <w:lang w:val="en-US" w:eastAsia="zh-CN"/>
        </w:rPr>
        <w:t>承包</w:t>
      </w:r>
      <w:r>
        <w:rPr>
          <w:rFonts w:hint="eastAsia" w:ascii="仿宋" w:hAnsi="仿宋" w:eastAsia="仿宋" w:cs="仿宋"/>
          <w:sz w:val="28"/>
          <w:szCs w:val="28"/>
        </w:rPr>
        <w:t>乙级及以上资质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级及以上资质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p>
    <w:p w14:paraId="1AAEF2D8">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投标人拟派项目经理须为在本企业注册的建造师，具备建筑工程二级及以上注册建造师执业资格和有效的安全生产考核合格证书（须为项目负责人安全生产考核合格证，即“建安B”类证），且</w:t>
      </w:r>
      <w:r>
        <w:rPr>
          <w:rFonts w:hint="eastAsia" w:ascii="仿宋" w:hAnsi="仿宋" w:eastAsia="仿宋" w:cs="仿宋"/>
          <w:sz w:val="28"/>
          <w:szCs w:val="28"/>
          <w:lang w:eastAsia="zh-CN"/>
        </w:rPr>
        <w:t>未在其他在建工程项目任职；</w:t>
      </w:r>
    </w:p>
    <w:p w14:paraId="5671BE89">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投标人须具有有效的安全生产许可证；</w:t>
      </w:r>
    </w:p>
    <w:p w14:paraId="7CB3D06B">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投标人须具备</w:t>
      </w:r>
      <w:r>
        <w:rPr>
          <w:rFonts w:hint="eastAsia" w:ascii="仿宋" w:hAnsi="仿宋" w:eastAsia="仿宋" w:cs="仿宋"/>
          <w:sz w:val="28"/>
          <w:szCs w:val="28"/>
          <w:lang w:val="en-US" w:eastAsia="zh-CN"/>
        </w:rPr>
        <w:t>近三年（</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w:t>
      </w:r>
      <w:r>
        <w:rPr>
          <w:rFonts w:hint="eastAsia" w:ascii="仿宋" w:hAnsi="仿宋" w:eastAsia="仿宋" w:cs="仿宋"/>
          <w:sz w:val="28"/>
          <w:szCs w:val="28"/>
        </w:rPr>
        <w:t>至今</w:t>
      </w:r>
      <w:r>
        <w:rPr>
          <w:rFonts w:hint="eastAsia" w:ascii="仿宋" w:hAnsi="仿宋" w:eastAsia="仿宋" w:cs="仿宋"/>
          <w:sz w:val="28"/>
          <w:szCs w:val="28"/>
          <w:lang w:val="en-US" w:eastAsia="zh-CN"/>
        </w:rPr>
        <w:t>）2</w:t>
      </w:r>
      <w:r>
        <w:rPr>
          <w:rFonts w:hint="eastAsia" w:ascii="仿宋" w:hAnsi="仿宋" w:eastAsia="仿宋" w:cs="仿宋"/>
          <w:sz w:val="28"/>
          <w:szCs w:val="28"/>
        </w:rPr>
        <w:t>个及以上类似项目业绩</w:t>
      </w:r>
      <w:r>
        <w:rPr>
          <w:rFonts w:hint="eastAsia" w:ascii="仿宋" w:hAnsi="仿宋" w:eastAsia="仿宋" w:cs="仿宋"/>
          <w:color w:val="000000"/>
          <w:sz w:val="28"/>
          <w:szCs w:val="28"/>
        </w:rPr>
        <w:t>（以合同为准）</w:t>
      </w:r>
      <w:r>
        <w:rPr>
          <w:rFonts w:hint="eastAsia" w:ascii="仿宋" w:hAnsi="仿宋" w:eastAsia="仿宋" w:cs="仿宋"/>
          <w:sz w:val="28"/>
          <w:szCs w:val="28"/>
        </w:rPr>
        <w:t>；</w:t>
      </w:r>
    </w:p>
    <w:p w14:paraId="2DD9CECE">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投标人近三年须具有良好的财务状况</w:t>
      </w:r>
      <w:r>
        <w:rPr>
          <w:rFonts w:hint="eastAsia" w:ascii="仿宋" w:hAnsi="仿宋" w:eastAsia="仿宋" w:cs="仿宋"/>
          <w:sz w:val="28"/>
          <w:szCs w:val="28"/>
        </w:rPr>
        <w:t>；</w:t>
      </w:r>
    </w:p>
    <w:p w14:paraId="5A4A66ED">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投标人在“中华人民共和国应急管理部（https://www.mem.gov.cn/）”近一年内无公开曝光的安全事件</w:t>
      </w:r>
      <w:r>
        <w:rPr>
          <w:rFonts w:hint="eastAsia" w:ascii="仿宋" w:hAnsi="仿宋" w:eastAsia="仿宋" w:cs="仿宋"/>
          <w:sz w:val="28"/>
          <w:szCs w:val="28"/>
          <w:lang w:val="en-US" w:eastAsia="zh-CN"/>
        </w:rPr>
        <w:t>；</w:t>
      </w:r>
    </w:p>
    <w:p w14:paraId="216B4CC2">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投标人未被列入国家企业信用信息公示系统（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p w14:paraId="46B5A70B">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（11）本次项目不接受联合体竞谈，不允许分包或转包</w:t>
      </w:r>
      <w:r>
        <w:rPr>
          <w:rFonts w:hint="eastAsia" w:ascii="仿宋" w:hAnsi="仿宋" w:eastAsia="仿宋" w:cs="仿宋"/>
          <w:sz w:val="28"/>
          <w:szCs w:val="28"/>
          <w:lang w:eastAsia="zh-CN"/>
        </w:rPr>
        <w:t>；</w:t>
      </w:r>
    </w:p>
    <w:p w14:paraId="4B448CF7">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lang w:eastAsia="zh-CN"/>
        </w:rPr>
        <w:t>；</w:t>
      </w:r>
    </w:p>
    <w:p w14:paraId="1B0BB9B7">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（13）未列入中粮及蒙牛供应商黑名单（以蒙牛集团采购招标管理部下发的黑名单为准）的企业参与竞争</w:t>
      </w:r>
      <w:r>
        <w:rPr>
          <w:rFonts w:hint="eastAsia" w:ascii="仿宋" w:hAnsi="仿宋" w:eastAsia="仿宋" w:cs="仿宋"/>
          <w:sz w:val="28"/>
          <w:szCs w:val="28"/>
        </w:rPr>
        <w:t>。</w:t>
      </w:r>
    </w:p>
    <w:p w14:paraId="57ED8BB3">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39583455">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1、报名方式:</w:t>
      </w:r>
    </w:p>
    <w:p w14:paraId="192BA7DB">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"https://zbcg.mengniu.cn/" \l "/home"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p>
    <w:p w14:paraId="34587EB7">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SRM运维项目用户操作手册】和【电子采购招标平台用户操作手册-供应商】服务手册，再进行注册、报名，注册后需</w:t>
      </w:r>
      <w:r>
        <w:rPr>
          <w:rFonts w:hint="eastAsia" w:ascii="仿宋" w:hAnsi="仿宋" w:eastAsia="仿宋" w:cs="仿宋"/>
          <w:color w:val="000000"/>
          <w:sz w:val="28"/>
          <w:szCs w:val="28"/>
          <w:lang w:val="en-US" w:eastAsia="zh-CN"/>
        </w:rPr>
        <w:t>电话</w:t>
      </w:r>
      <w:r>
        <w:rPr>
          <w:rFonts w:hint="eastAsia" w:ascii="仿宋" w:hAnsi="仿宋" w:eastAsia="仿宋" w:cs="仿宋"/>
          <w:color w:val="000000"/>
          <w:sz w:val="28"/>
          <w:szCs w:val="28"/>
        </w:rPr>
        <w:t>联系（13947176084）进行准入，如因办理注册和平台操作不及时或错误，影响参加招标采购活动的，责任自负。平台服务支持电话为4008108111。</w:t>
      </w:r>
    </w:p>
    <w:p w14:paraId="365039D9">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2、报名资格文件按照如下要求提供：</w:t>
      </w:r>
    </w:p>
    <w:p w14:paraId="1D863A05">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5B897FA">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2024年6月—至今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 xml:space="preserve">； </w:t>
      </w:r>
    </w:p>
    <w:p w14:paraId="16BFDA98">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）提供</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54D57FD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7DBB54F3">
      <w:pPr>
        <w:numPr>
          <w:ilvl w:val="0"/>
          <w:numId w:val="1"/>
        </w:num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提供</w:t>
      </w:r>
      <w:r>
        <w:rPr>
          <w:rFonts w:hint="eastAsia" w:ascii="仿宋" w:hAnsi="仿宋" w:eastAsia="仿宋" w:cs="仿宋"/>
          <w:color w:val="000000"/>
          <w:sz w:val="28"/>
          <w:szCs w:val="28"/>
          <w:lang w:eastAsia="zh-CN"/>
        </w:rPr>
        <w:t>建设主管部门颁发的</w:t>
      </w:r>
      <w:r>
        <w:rPr>
          <w:rFonts w:hint="eastAsia" w:ascii="仿宋" w:hAnsi="仿宋" w:eastAsia="仿宋" w:cs="仿宋"/>
          <w:color w:val="000000"/>
          <w:sz w:val="28"/>
          <w:szCs w:val="28"/>
          <w:lang w:val="en-US" w:eastAsia="zh-CN"/>
        </w:rPr>
        <w:t>建筑工程施工总承包乙级及以上资质（三级及以上资质），及</w:t>
      </w:r>
      <w:r>
        <w:rPr>
          <w:rFonts w:hint="eastAsia" w:ascii="仿宋" w:hAnsi="仿宋" w:eastAsia="仿宋" w:cs="仿宋"/>
          <w:color w:val="000000"/>
          <w:sz w:val="28"/>
          <w:szCs w:val="28"/>
          <w:lang w:eastAsia="zh-CN"/>
        </w:rPr>
        <w:t>消防设施工程专业</w:t>
      </w:r>
      <w:r>
        <w:rPr>
          <w:rFonts w:hint="eastAsia" w:ascii="仿宋" w:hAnsi="仿宋" w:eastAsia="仿宋" w:cs="仿宋"/>
          <w:color w:val="000000"/>
          <w:sz w:val="28"/>
          <w:szCs w:val="28"/>
          <w:lang w:val="en-US" w:eastAsia="zh-CN"/>
        </w:rPr>
        <w:t>承包</w:t>
      </w:r>
      <w:r>
        <w:rPr>
          <w:rFonts w:hint="eastAsia" w:ascii="仿宋" w:hAnsi="仿宋" w:eastAsia="仿宋" w:cs="仿宋"/>
          <w:color w:val="000000"/>
          <w:sz w:val="28"/>
          <w:szCs w:val="28"/>
          <w:lang w:eastAsia="zh-CN"/>
        </w:rPr>
        <w:t>乙级及以上资质证书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w:t>
      </w:r>
      <w:r>
        <w:rPr>
          <w:rFonts w:hint="eastAsia" w:ascii="仿宋" w:hAnsi="仿宋" w:eastAsia="仿宋" w:cs="仿宋"/>
          <w:color w:val="000000"/>
          <w:sz w:val="28"/>
          <w:szCs w:val="28"/>
          <w:lang w:eastAsia="zh-CN"/>
        </w:rPr>
        <w:t>内；</w:t>
      </w:r>
    </w:p>
    <w:p w14:paraId="12ED26FD">
      <w:pPr>
        <w:numPr>
          <w:ilvl w:val="0"/>
          <w:numId w:val="0"/>
        </w:num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eastAsia="zh-CN"/>
        </w:rPr>
        <w:t>拟派项目经理在本企业注册的</w:t>
      </w:r>
      <w:r>
        <w:rPr>
          <w:rFonts w:hint="eastAsia" w:ascii="仿宋" w:hAnsi="仿宋" w:eastAsia="仿宋" w:cs="仿宋"/>
          <w:color w:val="000000"/>
          <w:sz w:val="28"/>
          <w:szCs w:val="28"/>
          <w:lang w:val="en-US" w:eastAsia="zh-CN"/>
        </w:rPr>
        <w:t>建筑工程二级及以上注册建造师执业资格和有效的安全生产考核合格证书（须为项目负责人安全生产考核合格证，即“建安B”类证），及</w:t>
      </w:r>
      <w:r>
        <w:rPr>
          <w:rFonts w:hint="eastAsia" w:ascii="仿宋" w:hAnsi="仿宋" w:eastAsia="仿宋" w:cs="仿宋"/>
          <w:color w:val="000000"/>
          <w:sz w:val="28"/>
          <w:szCs w:val="28"/>
          <w:lang w:eastAsia="zh-CN"/>
        </w:rPr>
        <w:t>未在其他在建工程项目任职</w:t>
      </w:r>
      <w:r>
        <w:rPr>
          <w:rFonts w:hint="eastAsia" w:ascii="仿宋" w:hAnsi="仿宋" w:eastAsia="仿宋" w:cs="仿宋"/>
          <w:color w:val="000000"/>
          <w:sz w:val="28"/>
          <w:szCs w:val="28"/>
          <w:lang w:val="en-US" w:eastAsia="zh-CN"/>
        </w:rPr>
        <w:t>的承诺书</w:t>
      </w:r>
      <w:r>
        <w:rPr>
          <w:rFonts w:hint="eastAsia" w:ascii="仿宋" w:hAnsi="仿宋" w:eastAsia="仿宋" w:cs="仿宋"/>
          <w:color w:val="000000"/>
          <w:sz w:val="28"/>
          <w:szCs w:val="28"/>
          <w:lang w:eastAsia="zh-CN"/>
        </w:rPr>
        <w:t>；</w:t>
      </w:r>
    </w:p>
    <w:p w14:paraId="4EC28B35">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14:paraId="69977867">
      <w:pPr>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）提供2022年1月1日—至今2个及以上类似项目业绩（以合同为准，提供完整版合同，标准合同模版可省略通用条款部分）</w:t>
      </w:r>
      <w:r>
        <w:rPr>
          <w:rFonts w:hint="eastAsia" w:ascii="仿宋" w:hAnsi="仿宋" w:eastAsia="仿宋" w:cs="仿宋"/>
          <w:sz w:val="28"/>
          <w:szCs w:val="28"/>
        </w:rPr>
        <w:t>；</w:t>
      </w:r>
    </w:p>
    <w:p w14:paraId="4C0D7D73">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提供近三年（2021年—2023年或2022年—2024年）经过第三方专业审计机构审计的财务报告或财务报表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01BD334C">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5E1B46F4">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rPr>
          <w:rFonts w:hint="eastAsia" w:ascii="仿宋" w:hAnsi="仿宋" w:eastAsia="仿宋" w:cs="仿宋"/>
        </w:rPr>
        <w:fldChar w:fldCharType="begin"/>
      </w:r>
      <w:r>
        <w:rPr>
          <w:rFonts w:hint="eastAsia" w:ascii="仿宋" w:hAnsi="仿宋" w:eastAsia="仿宋" w:cs="仿宋"/>
        </w:rPr>
        <w:instrText xml:space="preserve"> HYPERLINK "http://www.creditchina.gov.cn）和" \t "_blank" </w:instrText>
      </w:r>
      <w:r>
        <w:rPr>
          <w:rFonts w:hint="eastAsia" w:ascii="仿宋" w:hAnsi="仿宋" w:eastAsia="仿宋" w:cs="仿宋"/>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36B7CAE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2DAD946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6781B2E4">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4和附件5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14:paraId="5024D7D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，以上各类证书、证明材料应为原件的扫描件或</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"https://zbcg.mengniu.cn/" \l "/home" \t "_blank"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A0A916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B2CD26F">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bookmarkStart w:id="5" w:name="_GoBack"/>
      <w:bookmarkEnd w:id="5"/>
    </w:p>
    <w:p w14:paraId="44619A8B">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ED412C5">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33596078">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55BE3C7E">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00元，售后不退（标书款仅对公有效，电汇凭证备注清楚项目名称和单位名称）；</w:t>
      </w:r>
    </w:p>
    <w:p w14:paraId="1CF747E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4C6CF705">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041D9DBA">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258DB6">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19E04CE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4C567954">
      <w:pPr>
        <w:spacing w:line="360" w:lineRule="auto"/>
        <w:ind w:firstLine="600" w:firstLineChars="200"/>
        <w:rPr>
          <w:rFonts w:hint="eastAsia" w:ascii="仿宋" w:hAnsi="仿宋" w:eastAsia="仿宋" w:cs="仿宋"/>
          <w:color w:val="000000"/>
          <w:sz w:val="28"/>
          <w:szCs w:val="28"/>
          <w:lang w:eastAsia="zh-CN"/>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r>
        <w:rPr>
          <w:rFonts w:hint="eastAsia" w:ascii="仿宋" w:hAnsi="仿宋" w:eastAsia="仿宋" w:cs="仿宋"/>
          <w:sz w:val="28"/>
          <w:szCs w:val="28"/>
          <w:lang w:eastAsia="zh-CN"/>
        </w:rPr>
        <w:t>。</w:t>
      </w:r>
    </w:p>
    <w:p w14:paraId="7ABB3AEA">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0580961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503FFF93">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6547E00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蒙牛OA平台</w:t>
      </w:r>
    </w:p>
    <w:p w14:paraId="18D5ACD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1402188">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3730DB3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"https://www.chinabidding.cn/"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7829D0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中国招标投标公共服务平台（http://www.cebpubservice.com/）</w:t>
      </w:r>
    </w:p>
    <w:p w14:paraId="5794A579">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401A99DB">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3817BE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2DC3C8D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w:t>
      </w:r>
      <w:bookmarkStart w:id="1" w:name="OLE_LINK81"/>
      <w:bookmarkStart w:id="2" w:name="OLE_LINK82"/>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1"/>
      <w:bookmarkEnd w:id="2"/>
    </w:p>
    <w:p w14:paraId="05A103D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 分机号：80</w:t>
      </w:r>
      <w:r>
        <w:rPr>
          <w:rFonts w:hint="eastAsia" w:ascii="仿宋" w:hAnsi="仿宋" w:eastAsia="仿宋" w:cs="仿宋"/>
          <w:sz w:val="28"/>
          <w:szCs w:val="28"/>
          <w:lang w:val="en-US" w:eastAsia="zh-CN"/>
        </w:rPr>
        <w:t>21</w:t>
      </w:r>
    </w:p>
    <w:p w14:paraId="3A70AD9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 xml:space="preserve">@nmghuasheng.com      </w:t>
      </w:r>
    </w:p>
    <w:p w14:paraId="658C7EE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37E92860">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023C59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ADF2E6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362A140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FE4882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36A2BA33">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49C1164">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3" w:name="OLE_LINK2"/>
      <w:r>
        <w:rPr>
          <w:rFonts w:hint="eastAsia" w:ascii="仿宋" w:hAnsi="仿宋" w:eastAsia="仿宋" w:cs="仿宋"/>
          <w:sz w:val="28"/>
          <w:szCs w:val="28"/>
        </w:rPr>
        <w:t>薛海燕</w:t>
      </w:r>
      <w:bookmarkEnd w:id="3"/>
    </w:p>
    <w:p w14:paraId="54AE0348">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3127F32F">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7BAF1FDA">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0B0F4948">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B40E9DC">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4B2FB061">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008474AA">
      <w:pPr>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4" w:name="OLE_LINK1"/>
      <w:r>
        <w:rPr>
          <w:rFonts w:hint="eastAsia" w:ascii="仿宋" w:hAnsi="仿宋" w:eastAsia="仿宋" w:cs="仿宋"/>
          <w:sz w:val="28"/>
          <w:szCs w:val="28"/>
        </w:rPr>
        <w:t>执行过程中涉嫌</w:t>
      </w:r>
      <w:bookmarkEnd w:id="4"/>
      <w:r>
        <w:rPr>
          <w:rFonts w:hint="eastAsia" w:ascii="仿宋" w:hAnsi="仿宋" w:eastAsia="仿宋" w:cs="仿宋"/>
          <w:sz w:val="28"/>
          <w:szCs w:val="28"/>
        </w:rPr>
        <w:t>贪污贿赂、滥用职权、玩忽职守、权力寻租、利益输送、徇私舞弊以及浪费公司资财等违纪问题的各类举报</w:t>
      </w:r>
    </w:p>
    <w:p w14:paraId="794F3D5F">
      <w:pPr>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7DCA153A">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02056717">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23ACC772">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r>
        <w:rPr>
          <w:rFonts w:hint="eastAsia" w:ascii="仿宋" w:hAnsi="仿宋" w:eastAsia="仿宋" w:cs="仿宋"/>
          <w:sz w:val="28"/>
          <w:szCs w:val="28"/>
          <w:lang w:val="en-US" w:eastAsia="zh-CN"/>
        </w:rPr>
        <w:t xml:space="preserve">                     </w:t>
      </w:r>
    </w:p>
    <w:p w14:paraId="65271824">
      <w:pPr>
        <w:spacing w:line="360" w:lineRule="auto"/>
        <w:ind w:firstLine="560" w:firstLineChars="200"/>
        <w:jc w:val="center"/>
        <w:rPr>
          <w:rFonts w:hint="eastAsia"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0FC489E8">
      <w:pPr>
        <w:spacing w:line="360" w:lineRule="auto"/>
        <w:ind w:firstLine="420" w:firstLineChars="200"/>
        <w:jc w:val="center"/>
        <w:rPr>
          <w:rFonts w:hint="eastAsia"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sz w:val="28"/>
          <w:szCs w:val="28"/>
        </w:rPr>
        <w:t xml:space="preserve">内蒙古华晟工程项目管理有限公司                       </w:t>
      </w:r>
    </w:p>
    <w:p w14:paraId="6169C4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p>
    <w:p w14:paraId="472E3BA6">
      <w:pPr>
        <w:rPr>
          <w:rFonts w:hint="eastAsia" w:ascii="仿宋" w:hAnsi="仿宋" w:eastAsia="仿宋" w:cs="仿宋"/>
          <w:sz w:val="28"/>
          <w:szCs w:val="28"/>
        </w:rPr>
      </w:pPr>
    </w:p>
    <w:p w14:paraId="34DA5253">
      <w:pPr>
        <w:rPr>
          <w:rFonts w:hint="eastAsia" w:ascii="仿宋" w:hAnsi="仿宋" w:eastAsia="仿宋" w:cs="仿宋"/>
          <w:sz w:val="28"/>
          <w:szCs w:val="28"/>
        </w:rPr>
      </w:pPr>
      <w:r>
        <w:rPr>
          <w:rFonts w:hint="eastAsia" w:ascii="仿宋" w:hAnsi="仿宋" w:eastAsia="仿宋" w:cs="仿宋"/>
          <w:sz w:val="28"/>
          <w:szCs w:val="28"/>
        </w:rPr>
        <w:br w:type="page"/>
      </w:r>
    </w:p>
    <w:p w14:paraId="6B363EB8">
      <w:pPr>
        <w:rPr>
          <w:rFonts w:hint="eastAsia" w:ascii="仿宋" w:hAnsi="仿宋" w:eastAsia="仿宋" w:cs="仿宋"/>
          <w:sz w:val="28"/>
          <w:szCs w:val="28"/>
        </w:rPr>
      </w:pPr>
      <w:r>
        <w:rPr>
          <w:rFonts w:hint="eastAsia" w:ascii="仿宋" w:hAnsi="仿宋" w:eastAsia="仿宋" w:cs="仿宋"/>
          <w:sz w:val="28"/>
          <w:szCs w:val="28"/>
        </w:rPr>
        <w:t>附件1：</w:t>
      </w:r>
    </w:p>
    <w:p w14:paraId="782C5222">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0C5EAD5">
      <w:pPr>
        <w:spacing w:line="360" w:lineRule="auto"/>
        <w:jc w:val="center"/>
        <w:rPr>
          <w:rFonts w:hint="eastAsia" w:ascii="仿宋" w:hAnsi="仿宋" w:eastAsia="仿宋" w:cs="仿宋"/>
          <w:b/>
          <w:szCs w:val="21"/>
        </w:rPr>
      </w:pPr>
    </w:p>
    <w:p w14:paraId="35E5EFDA">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50888445">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（同营业执照）</w:t>
      </w:r>
    </w:p>
    <w:p w14:paraId="3A34B385">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2F01742">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F419222">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C9E7BD0">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44E1433A">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0C1C2AB">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6C33B40">
      <w:pPr>
        <w:spacing w:line="360" w:lineRule="auto"/>
        <w:ind w:right="1556" w:rightChars="741"/>
        <w:jc w:val="right"/>
        <w:rPr>
          <w:rFonts w:hint="eastAsia" w:ascii="仿宋" w:hAnsi="仿宋" w:eastAsia="仿宋" w:cs="仿宋"/>
          <w:sz w:val="28"/>
          <w:szCs w:val="28"/>
        </w:rPr>
      </w:pPr>
    </w:p>
    <w:p w14:paraId="257FA7C8">
      <w:pPr>
        <w:ind w:right="1556" w:rightChars="741"/>
        <w:jc w:val="right"/>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F2B112C">
      <w:pPr>
        <w:rPr>
          <w:rFonts w:hint="eastAsia" w:ascii="仿宋" w:hAnsi="仿宋" w:eastAsia="仿宋" w:cs="仿宋"/>
          <w:b/>
          <w:kern w:val="0"/>
          <w:sz w:val="28"/>
          <w:szCs w:val="28"/>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E38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60" w:type="dxa"/>
            <w:shd w:val="clear" w:color="auto" w:fill="auto"/>
          </w:tcPr>
          <w:p w14:paraId="5B4432AA">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4E8F6894">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662F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5060" w:type="dxa"/>
            <w:shd w:val="clear" w:color="auto" w:fill="auto"/>
          </w:tcPr>
          <w:p w14:paraId="50223D22">
            <w:pPr>
              <w:jc w:val="center"/>
              <w:rPr>
                <w:rFonts w:hint="eastAsia" w:ascii="仿宋" w:hAnsi="仿宋" w:eastAsia="仿宋" w:cs="仿宋"/>
                <w:b/>
                <w:kern w:val="0"/>
                <w:sz w:val="28"/>
                <w:szCs w:val="28"/>
              </w:rPr>
            </w:pPr>
          </w:p>
        </w:tc>
        <w:tc>
          <w:tcPr>
            <w:tcW w:w="5060" w:type="dxa"/>
            <w:shd w:val="clear" w:color="auto" w:fill="auto"/>
          </w:tcPr>
          <w:p w14:paraId="4CB22CE2">
            <w:pPr>
              <w:jc w:val="center"/>
              <w:rPr>
                <w:rFonts w:hint="eastAsia" w:ascii="仿宋" w:hAnsi="仿宋" w:eastAsia="仿宋" w:cs="仿宋"/>
                <w:b/>
                <w:kern w:val="0"/>
                <w:sz w:val="28"/>
                <w:szCs w:val="28"/>
              </w:rPr>
            </w:pPr>
          </w:p>
        </w:tc>
      </w:tr>
    </w:tbl>
    <w:p w14:paraId="609ED387">
      <w:pPr>
        <w:jc w:val="center"/>
        <w:rPr>
          <w:rFonts w:hint="eastAsia" w:ascii="仿宋" w:hAnsi="仿宋" w:eastAsia="仿宋" w:cs="仿宋"/>
          <w:b/>
          <w:kern w:val="0"/>
          <w:sz w:val="36"/>
          <w:szCs w:val="36"/>
        </w:rPr>
      </w:pPr>
    </w:p>
    <w:p w14:paraId="4B7C52B6">
      <w:pPr>
        <w:jc w:val="center"/>
        <w:rPr>
          <w:rFonts w:hint="eastAsia" w:ascii="仿宋" w:hAnsi="仿宋" w:eastAsia="仿宋" w:cs="仿宋"/>
          <w:b/>
          <w:kern w:val="0"/>
          <w:sz w:val="36"/>
          <w:szCs w:val="36"/>
        </w:rPr>
      </w:pPr>
    </w:p>
    <w:p w14:paraId="3A164794">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076F3A49">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1A370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为全权代表法定代表人，参加贵方组织的全权处理蒙牛乳业常温银川工厂消防重大隐患治理项目竞谈活动中的一切事宜。</w:t>
      </w:r>
    </w:p>
    <w:p w14:paraId="2FC4C2A9">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738DF13">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77A08103">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3CC490BD">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746D72B4">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0DE779E7">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0ACFB484">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年  月  日    </w:t>
      </w:r>
    </w:p>
    <w:p w14:paraId="1D2E9890">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674"/>
      </w:tblGrid>
      <w:tr w14:paraId="2E8C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jc w:val="center"/>
        </w:trPr>
        <w:tc>
          <w:tcPr>
            <w:tcW w:w="4945" w:type="dxa"/>
          </w:tcPr>
          <w:p w14:paraId="063F2558">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674" w:type="dxa"/>
          </w:tcPr>
          <w:p w14:paraId="4008C2E8">
            <w:pPr>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323CCA3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0CEC0E1C">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416C1EA">
      <w:pPr>
        <w:spacing w:line="360" w:lineRule="auto"/>
        <w:jc w:val="center"/>
        <w:rPr>
          <w:rFonts w:hint="eastAsia" w:ascii="仿宋" w:hAnsi="仿宋" w:eastAsia="仿宋" w:cs="仿宋"/>
          <w:i/>
          <w:color w:val="FF0000"/>
          <w:szCs w:val="21"/>
          <w:shd w:val="clear" w:color="auto" w:fill="FFFFFF"/>
        </w:rPr>
      </w:pPr>
    </w:p>
    <w:p w14:paraId="1AFDA6AC">
      <w:pPr>
        <w:spacing w:line="360" w:lineRule="auto"/>
        <w:rPr>
          <w:rFonts w:hint="eastAsia" w:ascii="仿宋" w:hAnsi="仿宋" w:eastAsia="仿宋" w:cs="仿宋"/>
          <w:sz w:val="28"/>
          <w:szCs w:val="28"/>
        </w:rPr>
      </w:pPr>
    </w:p>
    <w:p w14:paraId="5D4E28D9">
      <w:pPr>
        <w:spacing w:line="360" w:lineRule="auto"/>
        <w:rPr>
          <w:rFonts w:hint="eastAsia" w:ascii="仿宋" w:hAnsi="仿宋" w:eastAsia="仿宋" w:cs="仿宋"/>
          <w:sz w:val="28"/>
          <w:szCs w:val="28"/>
        </w:rPr>
      </w:pPr>
    </w:p>
    <w:p w14:paraId="268E47BC">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15FCD540">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7AD36641">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5C42171F">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05993882">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0C62D8AC">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10C9A4D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就蒙牛乳业常温银川工厂消防重大隐患治理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A5FE7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一、定义</w:t>
      </w:r>
    </w:p>
    <w:p w14:paraId="012BCE4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307B93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52D4177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04E3AD4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（三）已由甲方书面同意乙方公开；</w:t>
      </w:r>
    </w:p>
    <w:p w14:paraId="2562FB3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24B78D2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3FB1B05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二、保密</w:t>
      </w:r>
    </w:p>
    <w:p w14:paraId="75C431C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54EE1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三、公开</w:t>
      </w:r>
    </w:p>
    <w:p w14:paraId="651C059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01FD6B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四、强制性披露</w:t>
      </w:r>
    </w:p>
    <w:p w14:paraId="64752D1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A77A63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五、返还资料</w:t>
      </w:r>
    </w:p>
    <w:p w14:paraId="5BE515A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91020E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六、非授权许可</w:t>
      </w:r>
    </w:p>
    <w:p w14:paraId="570F1B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120F2E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七、义务限定</w:t>
      </w:r>
    </w:p>
    <w:p w14:paraId="3C7FF46E">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0AC1D5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八、信息准确性</w:t>
      </w:r>
    </w:p>
    <w:p w14:paraId="3A4F1AC8">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5147963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九、期限</w:t>
      </w:r>
    </w:p>
    <w:p w14:paraId="79A0B52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644C2E77">
      <w:pPr>
        <w:numPr>
          <w:ilvl w:val="0"/>
          <w:numId w:val="2"/>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补充条款</w:t>
      </w:r>
    </w:p>
    <w:p w14:paraId="7FD6C2D0">
      <w:pPr>
        <w:numPr>
          <w:ilvl w:val="0"/>
          <w:numId w:val="0"/>
        </w:num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（一）合规条款</w:t>
      </w:r>
    </w:p>
    <w:p w14:paraId="678548A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B6FF19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87E20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3969CC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0AA7F6A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59EBE1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67921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21299EC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65F57A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5654B8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1A7B4B0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430D93F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（二）环境保护</w:t>
      </w:r>
    </w:p>
    <w:p w14:paraId="75507D0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429497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（三）附件法律效力条款</w:t>
      </w:r>
    </w:p>
    <w:p w14:paraId="6C54256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B163D9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十一、适用法律</w:t>
      </w:r>
    </w:p>
    <w:p w14:paraId="3124977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794E080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十二、违约责任及救济</w:t>
      </w:r>
    </w:p>
    <w:p w14:paraId="1E8039E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7141C1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68F35ED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十三、生效及份数</w:t>
      </w:r>
    </w:p>
    <w:p w14:paraId="6F5ABED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本承诺书经乙方签字盖章之日起生效。</w:t>
      </w:r>
    </w:p>
    <w:p w14:paraId="76E4150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（以下无正文）                   </w:t>
      </w:r>
    </w:p>
    <w:p w14:paraId="6659F833">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37D6C04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783599A9">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34E6DEF9">
      <w:pPr>
        <w:spacing w:line="360" w:lineRule="auto"/>
        <w:rPr>
          <w:rFonts w:hint="eastAsia" w:ascii="仿宋" w:hAnsi="仿宋" w:eastAsia="仿宋" w:cs="仿宋"/>
          <w:sz w:val="28"/>
          <w:szCs w:val="28"/>
        </w:rPr>
      </w:pPr>
    </w:p>
    <w:p w14:paraId="60A51800">
      <w:pPr>
        <w:spacing w:line="360" w:lineRule="auto"/>
        <w:rPr>
          <w:rFonts w:hint="eastAsia" w:ascii="仿宋" w:hAnsi="仿宋" w:eastAsia="仿宋" w:cs="仿宋"/>
          <w:sz w:val="28"/>
          <w:szCs w:val="28"/>
        </w:rPr>
      </w:pPr>
    </w:p>
    <w:p w14:paraId="6E1C8270">
      <w:pPr>
        <w:spacing w:line="360" w:lineRule="auto"/>
        <w:rPr>
          <w:rFonts w:hint="eastAsia" w:ascii="仿宋" w:hAnsi="仿宋" w:eastAsia="仿宋" w:cs="仿宋"/>
          <w:sz w:val="28"/>
          <w:szCs w:val="28"/>
        </w:rPr>
      </w:pPr>
    </w:p>
    <w:p w14:paraId="05358FC0">
      <w:pPr>
        <w:spacing w:line="360" w:lineRule="auto"/>
        <w:rPr>
          <w:rFonts w:hint="eastAsia" w:ascii="仿宋" w:hAnsi="仿宋" w:eastAsia="仿宋" w:cs="仿宋"/>
          <w:sz w:val="28"/>
          <w:szCs w:val="28"/>
        </w:rPr>
      </w:pPr>
    </w:p>
    <w:p w14:paraId="267927D7">
      <w:pPr>
        <w:spacing w:line="360" w:lineRule="auto"/>
        <w:rPr>
          <w:rFonts w:hint="eastAsia" w:ascii="仿宋" w:hAnsi="仿宋" w:eastAsia="仿宋" w:cs="仿宋"/>
          <w:sz w:val="28"/>
          <w:szCs w:val="28"/>
        </w:rPr>
      </w:pPr>
    </w:p>
    <w:p w14:paraId="70EB9820">
      <w:pPr>
        <w:spacing w:line="360" w:lineRule="auto"/>
        <w:rPr>
          <w:rFonts w:hint="eastAsia" w:ascii="仿宋" w:hAnsi="仿宋" w:eastAsia="仿宋" w:cs="仿宋"/>
          <w:sz w:val="28"/>
          <w:szCs w:val="28"/>
        </w:rPr>
      </w:pPr>
    </w:p>
    <w:p w14:paraId="40E4C35A">
      <w:pPr>
        <w:spacing w:line="360" w:lineRule="auto"/>
        <w:rPr>
          <w:rFonts w:hint="eastAsia" w:ascii="仿宋" w:hAnsi="仿宋" w:eastAsia="仿宋" w:cs="仿宋"/>
          <w:sz w:val="28"/>
          <w:szCs w:val="28"/>
        </w:rPr>
      </w:pPr>
    </w:p>
    <w:p w14:paraId="7CEDAB2A">
      <w:pPr>
        <w:spacing w:line="360" w:lineRule="auto"/>
        <w:rPr>
          <w:rFonts w:hint="eastAsia" w:ascii="仿宋" w:hAnsi="仿宋" w:eastAsia="仿宋" w:cs="仿宋"/>
          <w:sz w:val="28"/>
          <w:szCs w:val="28"/>
        </w:rPr>
      </w:pPr>
    </w:p>
    <w:p w14:paraId="7AEFF201">
      <w:pPr>
        <w:spacing w:line="360" w:lineRule="auto"/>
        <w:rPr>
          <w:rFonts w:hint="eastAsia" w:ascii="仿宋" w:hAnsi="仿宋" w:eastAsia="仿宋" w:cs="仿宋"/>
          <w:sz w:val="28"/>
          <w:szCs w:val="28"/>
        </w:rPr>
      </w:pPr>
    </w:p>
    <w:p w14:paraId="35B5DE89">
      <w:pPr>
        <w:spacing w:line="360" w:lineRule="auto"/>
        <w:rPr>
          <w:rFonts w:hint="eastAsia" w:ascii="仿宋" w:hAnsi="仿宋" w:eastAsia="仿宋" w:cs="仿宋"/>
          <w:sz w:val="28"/>
          <w:szCs w:val="28"/>
        </w:rPr>
      </w:pPr>
    </w:p>
    <w:p w14:paraId="03345DD6">
      <w:pPr>
        <w:spacing w:line="360" w:lineRule="auto"/>
        <w:rPr>
          <w:rFonts w:hint="eastAsia" w:ascii="仿宋" w:hAnsi="仿宋" w:eastAsia="仿宋" w:cs="仿宋"/>
          <w:sz w:val="28"/>
          <w:szCs w:val="28"/>
        </w:rPr>
      </w:pPr>
    </w:p>
    <w:p w14:paraId="44BBBA8D">
      <w:pPr>
        <w:spacing w:line="360" w:lineRule="auto"/>
        <w:rPr>
          <w:rFonts w:hint="eastAsia" w:ascii="仿宋" w:hAnsi="仿宋" w:eastAsia="仿宋" w:cs="仿宋"/>
          <w:sz w:val="28"/>
          <w:szCs w:val="28"/>
        </w:rPr>
      </w:pPr>
    </w:p>
    <w:p w14:paraId="39427B6E">
      <w:pPr>
        <w:spacing w:line="360" w:lineRule="auto"/>
        <w:rPr>
          <w:rFonts w:hint="eastAsia" w:ascii="仿宋" w:hAnsi="仿宋" w:eastAsia="仿宋" w:cs="仿宋"/>
          <w:sz w:val="28"/>
          <w:szCs w:val="28"/>
        </w:rPr>
      </w:pPr>
    </w:p>
    <w:p w14:paraId="3BB23A7E">
      <w:pPr>
        <w:spacing w:line="360" w:lineRule="auto"/>
        <w:rPr>
          <w:rFonts w:hint="eastAsia" w:ascii="仿宋" w:hAnsi="仿宋" w:eastAsia="仿宋" w:cs="仿宋"/>
          <w:sz w:val="28"/>
          <w:szCs w:val="28"/>
        </w:rPr>
      </w:pPr>
    </w:p>
    <w:p w14:paraId="1C2CEA51">
      <w:pPr>
        <w:rPr>
          <w:rFonts w:hint="eastAsia" w:ascii="仿宋" w:hAnsi="仿宋" w:eastAsia="仿宋" w:cs="仿宋"/>
          <w:sz w:val="28"/>
          <w:szCs w:val="28"/>
        </w:rPr>
      </w:pPr>
      <w:r>
        <w:rPr>
          <w:rFonts w:hint="eastAsia" w:ascii="仿宋" w:hAnsi="仿宋" w:eastAsia="仿宋" w:cs="仿宋"/>
          <w:sz w:val="28"/>
          <w:szCs w:val="28"/>
        </w:rPr>
        <w:br w:type="page"/>
      </w:r>
    </w:p>
    <w:p w14:paraId="6A01D693">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176487B9">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7F897ABE">
      <w:pPr>
        <w:widowControl/>
        <w:adjustRightInd w:val="0"/>
        <w:snapToGrid w:val="0"/>
        <w:spacing w:line="360" w:lineRule="auto"/>
        <w:jc w:val="center"/>
        <w:textAlignment w:val="baseline"/>
        <w:rPr>
          <w:rFonts w:hint="eastAsia" w:ascii="仿宋" w:hAnsi="仿宋" w:eastAsia="仿宋" w:cs="仿宋"/>
          <w:sz w:val="28"/>
          <w:szCs w:val="28"/>
        </w:rPr>
      </w:pPr>
    </w:p>
    <w:p w14:paraId="4E123643">
      <w:pPr>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67E06333">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关于"蒙牛乳业常温银川工厂消防重大隐患治理项目(项目编号:MNCGJH-20250614-0003)"，我公司未采取联合体形式参与本项目竞谈，承诺中标后不分包或转包。</w:t>
      </w:r>
    </w:p>
    <w:p w14:paraId="62E452D7">
      <w:pPr>
        <w:jc w:val="left"/>
        <w:rPr>
          <w:rFonts w:hint="eastAsia" w:ascii="仿宋" w:hAnsi="仿宋" w:eastAsia="仿宋" w:cs="仿宋"/>
          <w:sz w:val="28"/>
          <w:szCs w:val="28"/>
        </w:rPr>
      </w:pPr>
    </w:p>
    <w:p w14:paraId="4E019FF9">
      <w:pPr>
        <w:jc w:val="left"/>
        <w:rPr>
          <w:rFonts w:hint="eastAsia" w:ascii="仿宋" w:hAnsi="仿宋" w:eastAsia="仿宋" w:cs="仿宋"/>
          <w:sz w:val="28"/>
          <w:szCs w:val="28"/>
        </w:rPr>
      </w:pPr>
      <w:r>
        <w:rPr>
          <w:rFonts w:hint="eastAsia" w:ascii="仿宋" w:hAnsi="仿宋" w:eastAsia="仿宋" w:cs="仿宋"/>
          <w:sz w:val="28"/>
          <w:szCs w:val="28"/>
        </w:rPr>
        <w:t>特此声明!</w:t>
      </w:r>
    </w:p>
    <w:p w14:paraId="0096DDA3">
      <w:pPr>
        <w:jc w:val="left"/>
        <w:rPr>
          <w:rFonts w:hint="eastAsia" w:ascii="仿宋" w:hAnsi="仿宋" w:eastAsia="仿宋" w:cs="仿宋"/>
          <w:sz w:val="28"/>
          <w:szCs w:val="28"/>
        </w:rPr>
      </w:pPr>
    </w:p>
    <w:p w14:paraId="1F79D6C5">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518CB016">
      <w:pPr>
        <w:jc w:val="left"/>
        <w:rPr>
          <w:rFonts w:hint="eastAsia" w:ascii="仿宋" w:hAnsi="仿宋" w:eastAsia="仿宋" w:cs="仿宋"/>
          <w:sz w:val="28"/>
          <w:szCs w:val="28"/>
        </w:rPr>
      </w:pPr>
    </w:p>
    <w:p w14:paraId="16AFF846">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794342A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7398C5F5">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53CC3C99">
      <w:pPr>
        <w:jc w:val="left"/>
        <w:rPr>
          <w:rFonts w:hint="eastAsia" w:ascii="仿宋" w:hAnsi="仿宋" w:eastAsia="仿宋" w:cs="仿宋"/>
          <w:sz w:val="28"/>
          <w:szCs w:val="28"/>
        </w:rPr>
      </w:pPr>
      <w:r>
        <w:rPr>
          <w:rFonts w:hint="eastAsia" w:ascii="仿宋" w:hAnsi="仿宋" w:eastAsia="仿宋" w:cs="仿宋"/>
          <w:sz w:val="28"/>
          <w:szCs w:val="28"/>
        </w:rPr>
        <w:br w:type="page"/>
      </w:r>
    </w:p>
    <w:p w14:paraId="1DC8C43A">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06EC7E3E">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190CD244">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23422C38">
      <w:pPr>
        <w:jc w:val="left"/>
        <w:rPr>
          <w:rFonts w:hint="eastAsia" w:ascii="仿宋" w:hAnsi="仿宋" w:eastAsia="仿宋" w:cs="仿宋"/>
          <w:sz w:val="28"/>
          <w:szCs w:val="28"/>
        </w:rPr>
      </w:pPr>
      <w:r>
        <w:rPr>
          <w:rFonts w:hint="eastAsia" w:ascii="仿宋" w:hAnsi="仿宋" w:eastAsia="仿宋" w:cs="仿宋"/>
          <w:sz w:val="28"/>
          <w:szCs w:val="28"/>
        </w:rPr>
        <w:t>***公司（请填写标准注册公司名称）于**年**日参加贵方组织的"蒙牛乳业常温银川工厂消防重大隐患治理项目(项目编号:MNCGJH-20250614-0003)"，并提交下述文件一份：</w:t>
      </w:r>
    </w:p>
    <w:p w14:paraId="465129B5">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7EFEB1E">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2925924">
      <w:pPr>
        <w:jc w:val="left"/>
        <w:rPr>
          <w:rFonts w:hint="eastAsia" w:ascii="仿宋" w:hAnsi="仿宋" w:eastAsia="仿宋" w:cs="仿宋"/>
          <w:sz w:val="28"/>
          <w:szCs w:val="28"/>
        </w:rPr>
      </w:pPr>
    </w:p>
    <w:p w14:paraId="4C5CC4B7">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514F6121">
      <w:pPr>
        <w:jc w:val="left"/>
        <w:rPr>
          <w:rFonts w:hint="eastAsia" w:ascii="仿宋" w:hAnsi="仿宋" w:eastAsia="仿宋" w:cs="仿宋"/>
          <w:sz w:val="28"/>
          <w:szCs w:val="28"/>
        </w:rPr>
      </w:pPr>
    </w:p>
    <w:p w14:paraId="56D908C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3A20D5DB">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4F49F3C2">
      <w:pPr>
        <w:jc w:val="left"/>
        <w:rPr>
          <w:rFonts w:hint="eastAsia" w:ascii="仿宋" w:hAnsi="仿宋" w:eastAsia="仿宋" w:cs="仿宋"/>
          <w:sz w:val="28"/>
          <w:szCs w:val="28"/>
        </w:rPr>
      </w:pPr>
      <w:r>
        <w:rPr>
          <w:rFonts w:hint="eastAsia" w:ascii="仿宋" w:hAnsi="仿宋" w:eastAsia="仿宋" w:cs="仿宋"/>
          <w:sz w:val="28"/>
          <w:szCs w:val="28"/>
        </w:rPr>
        <w:t xml:space="preserve">日期： </w:t>
      </w:r>
    </w:p>
    <w:p w14:paraId="6F9253B9">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4CFB87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r>
        <w:rPr>
          <w:rFonts w:hint="eastAsia" w:ascii="仿宋" w:hAnsi="仿宋" w:eastAsia="仿宋" w:cs="仿宋"/>
          <w:b/>
          <w:sz w:val="28"/>
          <w:szCs w:val="28"/>
        </w:rPr>
        <w:t>附件5：</w:t>
      </w:r>
    </w:p>
    <w:p w14:paraId="4E9C815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阳光协议</w:t>
      </w:r>
    </w:p>
    <w:p w14:paraId="2FC4B56E">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724E389">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rPr>
      </w:pPr>
      <w:r>
        <w:rPr>
          <w:rFonts w:hint="eastAsia" w:ascii="仿宋" w:hAnsi="仿宋" w:eastAsia="仿宋" w:cs="仿宋"/>
          <w:sz w:val="28"/>
          <w:szCs w:val="28"/>
        </w:rPr>
        <w:t>乙方：</w:t>
      </w:r>
    </w:p>
    <w:p w14:paraId="7DEF50A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85EB42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一、基本原则</w:t>
      </w:r>
    </w:p>
    <w:p w14:paraId="701E670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723782E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二、双方承诺</w:t>
      </w:r>
    </w:p>
    <w:p w14:paraId="79406DA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4A41205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260D1D2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21A46BF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D7618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三、双方权利和义务</w:t>
      </w:r>
    </w:p>
    <w:p w14:paraId="7C88C2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（一）甲方权利、义务</w:t>
      </w:r>
    </w:p>
    <w:p w14:paraId="71125CF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5B5280A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2.被甲方列入黑名单中的公司法定代表人、监事、出资人、联系人、业务对接人，在其他公司担任法人或类似职务或充当类似身份的，该公司视为已被列入黑名单。</w:t>
      </w:r>
    </w:p>
    <w:p w14:paraId="327D85C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6D0F6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举报电话：0471-7393612</w:t>
      </w:r>
    </w:p>
    <w:p w14:paraId="682D5F6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sz w:val="28"/>
          <w:szCs w:val="28"/>
        </w:rPr>
        <w:t>mnjw@mengniu.cn</w:t>
      </w:r>
      <w:r>
        <w:rPr>
          <w:rFonts w:hint="eastAsia" w:ascii="仿宋" w:hAnsi="仿宋" w:eastAsia="仿宋" w:cs="仿宋"/>
          <w:sz w:val="28"/>
          <w:szCs w:val="28"/>
        </w:rPr>
        <w:fldChar w:fldCharType="end"/>
      </w:r>
    </w:p>
    <w:p w14:paraId="70D7070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邮寄地址：内蒙古呼和浩特市和林格尔盛乐经济园区蒙牛乳业奶源楼311室 纪委办公室（收）</w:t>
      </w:r>
    </w:p>
    <w:p w14:paraId="393521C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邮政编码：011517</w:t>
      </w:r>
    </w:p>
    <w:p w14:paraId="4D1501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（二）乙方权利、义务</w:t>
      </w:r>
    </w:p>
    <w:p w14:paraId="485474E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15E326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2.乙方保证，在投标过程中，不发生以下行为：</w:t>
      </w:r>
    </w:p>
    <w:p w14:paraId="7AA2FB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（1）乙方在投标中存在提供虚假材料，欺骗中标；</w:t>
      </w:r>
    </w:p>
    <w:p w14:paraId="4816B59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（2）乙方在投标时存在围标串标；</w:t>
      </w:r>
    </w:p>
    <w:p w14:paraId="6583E35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（3）乙方在投标时贿赂、拉拢甲方人员；</w:t>
      </w:r>
    </w:p>
    <w:p w14:paraId="5440A29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（4）其他违反招投标相关规定的行为。</w:t>
      </w:r>
    </w:p>
    <w:p w14:paraId="679E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3.乙方保证，在合作过程中，乙方的管理人员、股东、项目对接人员与甲方项目有关的管理人员或项目对接人员不存在亲属关系、共同利益关系。</w:t>
      </w:r>
    </w:p>
    <w:p w14:paraId="47D3607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4.乙方保证，在双方合作过程中，未接受甲方离职二年内的管理人员和关键业务人员在其公司参股、控股或任职。</w:t>
      </w:r>
    </w:p>
    <w:p w14:paraId="501742D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5.乙方保证，在合作过程中，乙方（含利益关联方）不得在甲方管理人员和关键业务人员的亲属（含特定关系人）的利益关联公司入股或发生有关业务。</w:t>
      </w:r>
    </w:p>
    <w:p w14:paraId="521AFDF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6.乙方不得与甲方人员发生任何形式的财物往来，期间包括但不限于合同履约期间。</w:t>
      </w:r>
    </w:p>
    <w:p w14:paraId="119BBFE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7.若甲乙双方依照行业惯例或通常做法，可能发生商务性、礼节性的小额礼品互赠，则须在合同中明示，但每一年度累计金额不得超过1000元。</w:t>
      </w:r>
    </w:p>
    <w:p w14:paraId="2F9896D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6E7CD4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甲乙双方有关人员的商业贿赂行为构成犯罪并移交司法机关处理的，合同各方应积极配合司法机关的处理。</w:t>
      </w:r>
    </w:p>
    <w:p w14:paraId="449230D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78963B5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乙方违反本协议约定，拒不履行相关义务的，视为乙方违约。</w:t>
      </w:r>
    </w:p>
    <w:p w14:paraId="6981142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09CB78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EFEA77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2A884D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6E2C30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CE9C44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2256BC4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（1）按主合同总价款的20%支付违约金。</w:t>
      </w:r>
    </w:p>
    <w:p w14:paraId="0C167EA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（2）无主合同总价款的按照已发生业务总额的20%支付违约金；无主合同总价款且暂未发生业务的，扣除合同履约保证金。</w:t>
      </w:r>
    </w:p>
    <w:p w14:paraId="3F0075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（3）因主合同解除造成甲方其他损失的，按照主合同约定赔偿损失。</w:t>
      </w:r>
    </w:p>
    <w:p w14:paraId="4077F6C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（4）如乙方未按约定支付违约金，乙方同意并认可使用保证金、预付款、应付款等款项冲抵违约金。</w:t>
      </w:r>
    </w:p>
    <w:p w14:paraId="222D696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（5）若乙方积极配合查处接受商业贿赂人员的，甲方可减少或免除相对应的违约金。</w:t>
      </w:r>
    </w:p>
    <w:p w14:paraId="559516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上述责任承担方式可单独适用，也可合并适用。</w:t>
      </w:r>
    </w:p>
    <w:p w14:paraId="53F55B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2361FC6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1.本协议为主合同的补充内容，与主合同具有同样的法律效力。</w:t>
      </w:r>
    </w:p>
    <w:p w14:paraId="4254E7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2.本协议及主合同终止，本协议仍具有追溯相关责任的法律效力。</w:t>
      </w:r>
    </w:p>
    <w:p w14:paraId="513A66E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3.本协议的生效日期：自甲乙双方签字盖章之日起生效。 </w:t>
      </w:r>
    </w:p>
    <w:p w14:paraId="28EE8E7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49ED03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因履行本协议发生的任何纠纷，双方协商解决；如协商不成时，争议解决方式与主合同一致。</w:t>
      </w:r>
    </w:p>
    <w:p w14:paraId="65FACB0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七、其他</w:t>
      </w:r>
    </w:p>
    <w:p w14:paraId="26254A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1.甲乙双方确认在签订本协议前已仔细阅读上述条款内容，对本协议所产生的法律责任已清楚知悉并承诺遵守。</w:t>
      </w:r>
    </w:p>
    <w:p w14:paraId="3D4D262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60DBC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（以下无正文）</w:t>
      </w:r>
    </w:p>
    <w:p w14:paraId="38307D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p>
    <w:p w14:paraId="3FDA03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5CD858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5069FD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4BE150F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274D71B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14:paraId="469DD19C">
      <w:pPr>
        <w:jc w:val="left"/>
        <w:rPr>
          <w:rFonts w:hint="eastAsia" w:ascii="仿宋" w:hAnsi="仿宋" w:eastAsia="仿宋" w:cs="仿宋"/>
          <w:sz w:val="28"/>
          <w:szCs w:val="28"/>
        </w:rPr>
      </w:pPr>
    </w:p>
    <w:p w14:paraId="0DD7D004">
      <w:pPr>
        <w:jc w:val="left"/>
        <w:rPr>
          <w:rFonts w:hint="eastAsia" w:ascii="仿宋" w:hAnsi="仿宋" w:eastAsia="仿宋" w:cs="仿宋"/>
          <w:sz w:val="28"/>
          <w:szCs w:val="28"/>
        </w:rPr>
      </w:pPr>
    </w:p>
    <w:p w14:paraId="0A22C3BB">
      <w:pPr>
        <w:jc w:val="left"/>
        <w:rPr>
          <w:rFonts w:hint="eastAsia" w:ascii="仿宋" w:hAnsi="仿宋" w:eastAsia="仿宋" w:cs="仿宋"/>
          <w:sz w:val="28"/>
          <w:szCs w:val="28"/>
        </w:rPr>
      </w:pPr>
    </w:p>
    <w:p w14:paraId="393CC526">
      <w:pPr>
        <w:jc w:val="left"/>
        <w:rPr>
          <w:rFonts w:hint="eastAsia" w:ascii="仿宋" w:hAnsi="仿宋" w:eastAsia="仿宋" w:cs="仿宋"/>
          <w:sz w:val="28"/>
          <w:szCs w:val="28"/>
        </w:rPr>
      </w:pPr>
    </w:p>
    <w:p w14:paraId="5597A443">
      <w:pPr>
        <w:jc w:val="left"/>
        <w:rPr>
          <w:rFonts w:hint="eastAsia" w:ascii="仿宋" w:hAnsi="仿宋" w:eastAsia="仿宋" w:cs="仿宋"/>
          <w:sz w:val="28"/>
          <w:szCs w:val="28"/>
        </w:rPr>
      </w:pPr>
    </w:p>
    <w:p w14:paraId="0B7E1750">
      <w:pPr>
        <w:jc w:val="left"/>
        <w:rPr>
          <w:rFonts w:hint="eastAsia" w:ascii="仿宋" w:hAnsi="仿宋" w:eastAsia="仿宋" w:cs="仿宋"/>
          <w:sz w:val="28"/>
          <w:szCs w:val="28"/>
        </w:rPr>
      </w:pPr>
    </w:p>
    <w:p w14:paraId="2410942C">
      <w:pPr>
        <w:jc w:val="left"/>
        <w:rPr>
          <w:rFonts w:hint="eastAsia" w:ascii="仿宋" w:hAnsi="仿宋" w:eastAsia="仿宋" w:cs="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D5CF1"/>
    <w:multiLevelType w:val="singleLevel"/>
    <w:tmpl w:val="364D5CF1"/>
    <w:lvl w:ilvl="0" w:tentative="0">
      <w:start w:val="10"/>
      <w:numFmt w:val="chineseCounting"/>
      <w:suff w:val="nothing"/>
      <w:lvlText w:val="%1、"/>
      <w:lvlJc w:val="left"/>
      <w:rPr>
        <w:rFonts w:hint="eastAsia"/>
      </w:rPr>
    </w:lvl>
  </w:abstractNum>
  <w:abstractNum w:abstractNumId="1">
    <w:nsid w:val="3EC6834B"/>
    <w:multiLevelType w:val="singleLevel"/>
    <w:tmpl w:val="3EC6834B"/>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78022B"/>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332321"/>
    <w:rsid w:val="10C304B2"/>
    <w:rsid w:val="11975667"/>
    <w:rsid w:val="11C97D4A"/>
    <w:rsid w:val="12425D54"/>
    <w:rsid w:val="12B77CA6"/>
    <w:rsid w:val="12E73A02"/>
    <w:rsid w:val="13510DF9"/>
    <w:rsid w:val="136209CB"/>
    <w:rsid w:val="13B15036"/>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B90474"/>
    <w:rsid w:val="1EBE0F66"/>
    <w:rsid w:val="1EF57BD7"/>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D3493B"/>
    <w:rsid w:val="30B666B9"/>
    <w:rsid w:val="313B4368"/>
    <w:rsid w:val="31F47C52"/>
    <w:rsid w:val="3217123B"/>
    <w:rsid w:val="324F5BF7"/>
    <w:rsid w:val="32E3323B"/>
    <w:rsid w:val="332063D3"/>
    <w:rsid w:val="33392DB2"/>
    <w:rsid w:val="33BB1D25"/>
    <w:rsid w:val="341A0A11"/>
    <w:rsid w:val="341B1F63"/>
    <w:rsid w:val="347A554A"/>
    <w:rsid w:val="34A85C7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214C9A"/>
    <w:rsid w:val="432F3601"/>
    <w:rsid w:val="438E0C0B"/>
    <w:rsid w:val="43B24DB4"/>
    <w:rsid w:val="43D37E06"/>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77652"/>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B11178"/>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4258A4"/>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C0D3930"/>
    <w:rsid w:val="7C4E24BC"/>
    <w:rsid w:val="7CB66A0E"/>
    <w:rsid w:val="7CEC06E1"/>
    <w:rsid w:val="7D3F780A"/>
    <w:rsid w:val="7D7D5B55"/>
    <w:rsid w:val="7DEB16FA"/>
    <w:rsid w:val="7DFA3670"/>
    <w:rsid w:val="7E3D4DC3"/>
    <w:rsid w:val="7E4A7A64"/>
    <w:rsid w:val="7E6F0B7F"/>
    <w:rsid w:val="7E96369A"/>
    <w:rsid w:val="7EB309C0"/>
    <w:rsid w:val="7F87DE04"/>
    <w:rsid w:val="7FEC390A"/>
    <w:rsid w:val="7FEF4886"/>
    <w:rsid w:val="BD6E19DB"/>
    <w:rsid w:val="BFF789AF"/>
    <w:rsid w:val="CEF140DF"/>
    <w:rsid w:val="ED5D99E8"/>
    <w:rsid w:val="ED7F911F"/>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10093</Words>
  <Characters>10812</Characters>
  <Lines>84</Lines>
  <Paragraphs>23</Paragraphs>
  <TotalTime>1</TotalTime>
  <ScaleCrop>false</ScaleCrop>
  <LinksUpToDate>false</LinksUpToDate>
  <CharactersWithSpaces>11563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2025-01-08T00:40:00Z</dcterms:created>
  <dc:creator>0002219</dc:creator>
  <cp:lastModifiedBy></cp:lastModifiedBy>
  <cp:lastPrinted>2023-01-05T15:13:00Z</cp:lastPrinted>
  <dcterms:modified xsi:type="dcterms:W3CDTF">2025-06-16T10:02:54Z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