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96EF">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蒙牛乳业低温北京工厂中水回用及空气悬浮鼓风机改造项目</w:t>
      </w:r>
    </w:p>
    <w:p w14:paraId="34A14668">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rPr>
      </w:pPr>
      <w:r>
        <w:rPr>
          <w:rFonts w:hint="eastAsia" w:ascii="仿宋" w:hAnsi="仿宋" w:eastAsia="仿宋" w:cs="仿宋"/>
          <w:b/>
          <w:bCs/>
          <w:kern w:val="0"/>
          <w:sz w:val="32"/>
          <w:szCs w:val="32"/>
        </w:rPr>
        <w:t>竞争性谈判信息</w:t>
      </w:r>
      <w:r>
        <w:rPr>
          <w:rFonts w:hint="eastAsia" w:ascii="仿宋" w:hAnsi="仿宋" w:eastAsia="仿宋" w:cs="仿宋"/>
          <w:b/>
          <w:bCs/>
          <w:kern w:val="0"/>
          <w:sz w:val="32"/>
          <w:szCs w:val="32"/>
          <w:lang w:val="en-US" w:eastAsia="zh-CN"/>
        </w:rPr>
        <w:t>三次</w:t>
      </w:r>
      <w:r>
        <w:rPr>
          <w:rFonts w:hint="eastAsia" w:ascii="仿宋" w:hAnsi="仿宋" w:eastAsia="仿宋" w:cs="仿宋"/>
          <w:b/>
          <w:bCs/>
          <w:kern w:val="0"/>
          <w:sz w:val="32"/>
          <w:szCs w:val="32"/>
        </w:rPr>
        <w:t>公告</w:t>
      </w:r>
    </w:p>
    <w:p w14:paraId="081D4D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内蒙古华晟工程项目管理有限公司受内蒙古蒙牛乳业（集团）股份有限公司委托，现对</w:t>
      </w:r>
      <w:r>
        <w:rPr>
          <w:rFonts w:hint="eastAsia" w:ascii="仿宋" w:hAnsi="仿宋" w:eastAsia="仿宋" w:cs="仿宋"/>
          <w:b w:val="0"/>
          <w:bCs/>
          <w:sz w:val="28"/>
          <w:szCs w:val="28"/>
          <w:lang w:val="en-US" w:eastAsia="zh-CN"/>
        </w:rPr>
        <w:t>蒙牛乳业低温北京工厂中水回用及空气悬浮鼓风机改造项目</w:t>
      </w:r>
      <w:r>
        <w:rPr>
          <w:rFonts w:hint="eastAsia" w:ascii="仿宋" w:hAnsi="仿宋" w:eastAsia="仿宋" w:cs="仿宋"/>
          <w:b w:val="0"/>
          <w:bCs/>
          <w:sz w:val="28"/>
          <w:szCs w:val="28"/>
        </w:rPr>
        <w:t>进行竞争性谈判, 欢迎符合资格条件的</w:t>
      </w:r>
      <w:r>
        <w:rPr>
          <w:rFonts w:hint="eastAsia" w:ascii="仿宋" w:hAnsi="仿宋" w:eastAsia="仿宋" w:cs="仿宋"/>
          <w:b w:val="0"/>
          <w:bCs/>
          <w:sz w:val="28"/>
          <w:szCs w:val="28"/>
          <w:lang w:val="en-US" w:eastAsia="zh-CN"/>
        </w:rPr>
        <w:t>投标</w:t>
      </w:r>
      <w:r>
        <w:rPr>
          <w:rFonts w:hint="eastAsia" w:ascii="仿宋" w:hAnsi="仿宋" w:eastAsia="仿宋" w:cs="仿宋"/>
          <w:b w:val="0"/>
          <w:bCs/>
          <w:sz w:val="28"/>
          <w:szCs w:val="28"/>
        </w:rPr>
        <w:t>人参加。</w:t>
      </w:r>
    </w:p>
    <w:p w14:paraId="497C113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一、项目编号：MNCGJH-20250515-0023</w:t>
      </w:r>
    </w:p>
    <w:p w14:paraId="0227862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sz w:val="28"/>
          <w:szCs w:val="28"/>
          <w:lang w:val="en-US" w:eastAsia="zh-CN"/>
        </w:rPr>
        <w:t>蒙牛乳业低温北京工厂中水回用及空气悬浮鼓风机改造项目</w:t>
      </w:r>
    </w:p>
    <w:p w14:paraId="2050B5A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6540E88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1、低温北京工厂中水回用厂区需增加污水厂安装超滤膜设备，改造后日处理能力达到200吨中水。用于绿化浇草、道路清扫，消防，冲厕，小车车辆冲洗用水和污水厂配药。</w:t>
      </w:r>
    </w:p>
    <w:p w14:paraId="1DD11EA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污水站风机风量不够导致曝气量不够，对氨氮、总氮去除效率不高，造成氨氮和总氮有超标风险，另外连续开风机，电能能耗增加。现将风机房现有罗茨风机直接拆除，采购2台空气悬浮风机，以更合理的利用风机房空间。</w:t>
      </w:r>
    </w:p>
    <w:p w14:paraId="3C5D4FD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088D000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（1）新增介质过滤器、新增自清洗过滤器、新增超滤膜、新增次氯酸钠加药设备、新增产水水箱及供水泵、新增控制系统1套；</w:t>
      </w:r>
    </w:p>
    <w:p w14:paraId="2296D97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（2）空气悬浮鼓风机、管路、阀门、电缆等供货及安装、调试</w:t>
      </w:r>
    </w:p>
    <w:p w14:paraId="1C9BBEA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（3）备件手册、操作手册、润滑油路图、电路图须与设备一同到货。</w:t>
      </w:r>
    </w:p>
    <w:p w14:paraId="53B7551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3、工期：40天。</w:t>
      </w:r>
    </w:p>
    <w:p w14:paraId="098644D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14:paraId="6D4FCE4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（1）投标人须是在中华人民共和国境内注册的具有独立法人资格的企业；</w:t>
      </w:r>
    </w:p>
    <w:p w14:paraId="79A5E7F9">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须具有一般纳税人资格</w:t>
      </w:r>
      <w:r>
        <w:rPr>
          <w:rFonts w:hint="eastAsia" w:ascii="仿宋" w:hAnsi="仿宋" w:eastAsia="仿宋" w:cs="仿宋"/>
          <w:color w:val="auto"/>
          <w:sz w:val="28"/>
          <w:szCs w:val="28"/>
          <w:highlight w:val="none"/>
          <w:lang w:val="en-US" w:eastAsia="zh-CN"/>
        </w:rPr>
        <w:t>，且为正常纳税企业</w:t>
      </w:r>
      <w:r>
        <w:rPr>
          <w:rFonts w:hint="eastAsia" w:ascii="仿宋" w:hAnsi="仿宋" w:eastAsia="仿宋" w:cs="仿宋"/>
          <w:color w:val="auto"/>
          <w:sz w:val="28"/>
          <w:szCs w:val="28"/>
          <w:highlight w:val="none"/>
        </w:rPr>
        <w:t>；</w:t>
      </w:r>
    </w:p>
    <w:p w14:paraId="359063B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授权委托人须为本企业在职人员；</w:t>
      </w:r>
    </w:p>
    <w:p w14:paraId="2B5F7BD2">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须具有建设主管部门颁发的通用专业承包资质（以上资质为住建部最新资质要求《住房和城乡建设部关于印发建设工程企业资质管理制度改革方案的通知》）。如投标人还未申办以上资质，投标人须提供建设行政主管部门颁发的环保工程专业承包三级及以上资质。</w:t>
      </w:r>
    </w:p>
    <w:p w14:paraId="4B53263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投标人拟派项目经理须为在本企业注册的建造师，具备二级及以上注册建造师执业资格和有效的安全生产考核合格证书</w:t>
      </w:r>
      <w:r>
        <w:rPr>
          <w:rFonts w:hint="eastAsia" w:ascii="仿宋" w:hAnsi="仿宋" w:eastAsia="仿宋" w:cs="仿宋"/>
          <w:color w:val="auto"/>
          <w:sz w:val="28"/>
          <w:szCs w:val="28"/>
          <w:highlight w:val="none"/>
          <w:lang w:val="en-US" w:eastAsia="zh-CN"/>
        </w:rPr>
        <w:t>。</w:t>
      </w:r>
    </w:p>
    <w:p w14:paraId="214B0A1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en-US" w:eastAsia="zh-CN"/>
        </w:rPr>
        <w:t>近三年（2022年1月1日至今）</w:t>
      </w:r>
      <w:r>
        <w:rPr>
          <w:rFonts w:hint="eastAsia" w:ascii="仿宋" w:hAnsi="仿宋" w:eastAsia="仿宋" w:cs="仿宋"/>
          <w:color w:val="auto"/>
          <w:sz w:val="28"/>
          <w:szCs w:val="28"/>
          <w:highlight w:val="none"/>
        </w:rPr>
        <w:t>须具</w:t>
      </w:r>
      <w:r>
        <w:rPr>
          <w:rFonts w:hint="eastAsia" w:ascii="仿宋" w:hAnsi="仿宋" w:eastAsia="仿宋" w:cs="仿宋"/>
          <w:color w:val="auto"/>
          <w:sz w:val="28"/>
          <w:szCs w:val="28"/>
          <w:highlight w:val="none"/>
          <w:lang w:val="en-US" w:eastAsia="zh-CN"/>
        </w:rPr>
        <w:t>有2个及以上类似项目业绩</w:t>
      </w:r>
      <w:r>
        <w:rPr>
          <w:rFonts w:hint="eastAsia" w:ascii="仿宋" w:hAnsi="仿宋" w:eastAsia="仿宋" w:cs="仿宋"/>
          <w:color w:val="auto"/>
          <w:sz w:val="28"/>
          <w:szCs w:val="28"/>
          <w:highlight w:val="none"/>
        </w:rPr>
        <w:t>（以合同为准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p>
    <w:p w14:paraId="1C677BEA">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）投标人须具有（2022年至2024年）财务报表或经第三方审计的财务报告（新成立企业提供成立年度至投标截止日的财务审计报告或财务报表）；</w:t>
      </w:r>
    </w:p>
    <w:p w14:paraId="35CA614D">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人未被列入国家企业信用信息公示系统（http://www.gsxt.gov.cn/index.html）严重违法失信企业名单；</w:t>
      </w:r>
    </w:p>
    <w:p w14:paraId="4AFD4F91">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）投标人在“中华人民共和国应急管理部（https://www.mem.gov.cn/）”近一年内无公开曝光的安全事件；</w:t>
      </w:r>
    </w:p>
    <w:p w14:paraId="144DB30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与采购人存在利害关系可能影响采购公正性的法人、其他组织或者个人，不得参加</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；单位负责人为同一人或者存在控股、管理关系的不同单位，不得参加同一标段</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或者未划分标段的同一招标项目</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；存在以上情况的，在通过资格预审的情况下，允许最先报名的潜在竞谈人参与竞谈</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w:t>
      </w:r>
    </w:p>
    <w:p w14:paraId="53222DD5">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）本项目不接受联合体投标，不允许分包或转包。</w:t>
      </w:r>
    </w:p>
    <w:p w14:paraId="3EB7B42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0EC89A5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14:paraId="77D7182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yellow"/>
        </w:rPr>
        <w:fldChar w:fldCharType="begin"/>
      </w:r>
      <w:r>
        <w:rPr>
          <w:rFonts w:hint="eastAsia" w:ascii="仿宋" w:hAnsi="仿宋" w:eastAsia="仿宋" w:cs="仿宋"/>
          <w:b/>
          <w:color w:val="000000"/>
          <w:sz w:val="28"/>
          <w:szCs w:val="28"/>
          <w:highlight w:val="yellow"/>
        </w:rPr>
        <w:instrText xml:space="preserve"> HYPERLINK "https://zbcg.mengniu.cn/" \l "/home" \t "_blank" </w:instrText>
      </w:r>
      <w:r>
        <w:rPr>
          <w:rFonts w:hint="eastAsia" w:ascii="仿宋" w:hAnsi="仿宋" w:eastAsia="仿宋" w:cs="仿宋"/>
          <w:b/>
          <w:color w:val="000000"/>
          <w:sz w:val="28"/>
          <w:szCs w:val="28"/>
          <w:highlight w:val="yellow"/>
        </w:rPr>
        <w:fldChar w:fldCharType="separate"/>
      </w:r>
      <w:r>
        <w:rPr>
          <w:rFonts w:hint="eastAsia" w:ascii="仿宋" w:hAnsi="仿宋" w:eastAsia="仿宋" w:cs="仿宋"/>
          <w:b/>
          <w:color w:val="000000"/>
          <w:sz w:val="28"/>
          <w:szCs w:val="28"/>
          <w:highlight w:val="yellow"/>
        </w:rPr>
        <w:t>https://zbcg.mengniu.cn/#/home</w:t>
      </w:r>
      <w:r>
        <w:rPr>
          <w:rFonts w:hint="eastAsia" w:ascii="仿宋" w:hAnsi="仿宋" w:eastAsia="仿宋" w:cs="仿宋"/>
          <w:b/>
          <w:color w:val="000000"/>
          <w:sz w:val="28"/>
          <w:szCs w:val="28"/>
          <w:highlight w:val="yellow"/>
        </w:rPr>
        <w:fldChar w:fldCharType="end"/>
      </w:r>
      <w:r>
        <w:rPr>
          <w:rFonts w:hint="eastAsia" w:ascii="仿宋" w:hAnsi="仿宋" w:eastAsia="仿宋" w:cs="仿宋"/>
          <w:b/>
          <w:color w:val="000000"/>
          <w:sz w:val="28"/>
          <w:szCs w:val="28"/>
          <w:highlight w:val="yellow"/>
        </w:rPr>
        <w:t xml:space="preserve"> </w:t>
      </w:r>
    </w:p>
    <w:p w14:paraId="467C2B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注：请先阅读【蒙牛乳业SAP SRM运维项目用户操作手册】和【电子采购招标平台用户操作手册-供应商】服务手册，再进行注册、报名，注册后需</w:t>
      </w:r>
      <w:r>
        <w:rPr>
          <w:rFonts w:hint="eastAsia" w:ascii="仿宋" w:hAnsi="仿宋" w:eastAsia="仿宋" w:cs="仿宋"/>
          <w:b/>
          <w:color w:val="000000"/>
          <w:sz w:val="28"/>
          <w:szCs w:val="28"/>
          <w:highlight w:val="yellow"/>
          <w:lang w:val="en-US" w:eastAsia="zh-CN"/>
        </w:rPr>
        <w:t>电话</w:t>
      </w:r>
      <w:r>
        <w:rPr>
          <w:rFonts w:hint="eastAsia" w:ascii="仿宋" w:hAnsi="仿宋" w:eastAsia="仿宋" w:cs="仿宋"/>
          <w:b/>
          <w:color w:val="000000"/>
          <w:sz w:val="28"/>
          <w:szCs w:val="28"/>
          <w:highlight w:val="yellow"/>
        </w:rPr>
        <w:t>联系（13947176084）进行准入，如因办理注册和平台操作不及时或错误，影响参加招标采购活动的，责任自负。平台服务支持电话为4008108111。</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报名资格文件按照如下要求提供：</w:t>
      </w:r>
    </w:p>
    <w:p w14:paraId="2FD130C1">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有效的营业执照，有效的开户行许可证/基本存款；</w:t>
      </w:r>
    </w:p>
    <w:p w14:paraId="0B3F53D5">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法定代表人证明书或授权委托书原件（</w:t>
      </w:r>
      <w:r>
        <w:rPr>
          <w:rFonts w:hint="eastAsia" w:ascii="仿宋" w:hAnsi="仿宋" w:eastAsia="仿宋" w:cs="仿宋"/>
          <w:color w:val="000000"/>
          <w:sz w:val="28"/>
          <w:szCs w:val="28"/>
          <w:lang w:val="en-US" w:eastAsia="zh-CN"/>
        </w:rPr>
        <w:t>附件1</w:t>
      </w:r>
      <w:r>
        <w:rPr>
          <w:rFonts w:hint="eastAsia" w:ascii="仿宋" w:hAnsi="仿宋" w:eastAsia="仿宋" w:cs="仿宋"/>
          <w:color w:val="000000"/>
          <w:sz w:val="28"/>
          <w:szCs w:val="28"/>
          <w:lang w:eastAsia="zh-CN"/>
        </w:rPr>
        <w:t>）；</w:t>
      </w:r>
    </w:p>
    <w:p w14:paraId="3E6F15AE">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备注：法定代表人须上传法人证明材料及身份证原件扫描件，若为被授权人须上传一份法人授权委托书和身份证原件扫描件及授权委托人近一年内（</w:t>
      </w:r>
      <w:r>
        <w:rPr>
          <w:rFonts w:hint="eastAsia" w:ascii="仿宋" w:hAnsi="仿宋" w:eastAsia="仿宋" w:cs="仿宋"/>
          <w:color w:val="000000"/>
          <w:sz w:val="28"/>
          <w:szCs w:val="28"/>
          <w:lang w:val="en-US" w:eastAsia="zh-CN"/>
        </w:rPr>
        <w:t>2024年5月1日至今连续三个月</w:t>
      </w:r>
      <w:r>
        <w:rPr>
          <w:rFonts w:hint="eastAsia" w:ascii="仿宋" w:hAnsi="仿宋" w:eastAsia="仿宋" w:cs="仿宋"/>
          <w:color w:val="000000"/>
          <w:sz w:val="28"/>
          <w:szCs w:val="28"/>
          <w:lang w:eastAsia="zh-CN"/>
        </w:rPr>
        <w:t>）在本单位的社保证明材料（附件1）。</w:t>
      </w:r>
    </w:p>
    <w:p w14:paraId="2C0159D8">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企业</w:t>
      </w:r>
      <w:r>
        <w:rPr>
          <w:rFonts w:hint="eastAsia" w:ascii="仿宋" w:hAnsi="仿宋" w:eastAsia="仿宋" w:cs="仿宋"/>
          <w:sz w:val="28"/>
          <w:szCs w:val="28"/>
        </w:rPr>
        <w:t>一般纳税人认定资格证明材料</w:t>
      </w:r>
      <w:r>
        <w:rPr>
          <w:rFonts w:hint="eastAsia" w:ascii="仿宋" w:hAnsi="仿宋" w:eastAsia="仿宋" w:cs="仿宋"/>
          <w:sz w:val="28"/>
          <w:szCs w:val="28"/>
          <w:lang w:val="en-US" w:eastAsia="zh-CN"/>
        </w:rPr>
        <w:t>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2024年5月—至今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w:t>
      </w:r>
      <w:r>
        <w:rPr>
          <w:rFonts w:hint="eastAsia" w:ascii="仿宋" w:hAnsi="仿宋" w:eastAsia="仿宋" w:cs="仿宋"/>
          <w:sz w:val="28"/>
          <w:szCs w:val="28"/>
        </w:rPr>
        <w:t>（依法纳税证明材料:以税务机关出具的完税证明或纳税记录，或银行出具缴税付款凭证为准；社保缴纳证明材料:以社保经办机构出具的社保缴纳证明或缴费明细，或银行出具付款凭证为准。）</w:t>
      </w:r>
    </w:p>
    <w:p w14:paraId="27ACAEDC">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建设主管部门颁发的通用专业承包资质证书（以上资质为住建部最新资质要求《住房和城乡建设部关于印发建设工程企业资质管理制度改革方案的通知》）。如投标人还未申办以上资质，投标人须提供建设行政主管部门颁发的环保工程专业承包三级及以上资质证书。</w:t>
      </w:r>
    </w:p>
    <w:p w14:paraId="36333FD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（5）拟派项目经理须为在本企业注册的建造师，具备二级及以上注册建造师执业资格和有效的安全生产考核合格证书，且未在其他任何在建工程中任职</w:t>
      </w:r>
      <w:r>
        <w:rPr>
          <w:rFonts w:hint="eastAsia" w:ascii="仿宋" w:hAnsi="仿宋" w:eastAsia="仿宋" w:cs="仿宋"/>
          <w:color w:val="auto"/>
          <w:sz w:val="28"/>
          <w:szCs w:val="28"/>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提供近3年（2022年1月1日-至今）至少2个类似项目业绩（以合同为准，必须体现出合同主要内容及合同签订日期）；</w:t>
      </w:r>
      <w:r>
        <w:rPr>
          <w:rFonts w:hint="eastAsia" w:ascii="仿宋" w:hAnsi="仿宋" w:eastAsia="仿宋" w:cs="仿宋"/>
          <w:color w:val="000000"/>
          <w:sz w:val="28"/>
          <w:szCs w:val="28"/>
        </w:rPr>
        <w:t xml:space="preserve"> </w:t>
      </w:r>
    </w:p>
    <w:p w14:paraId="47EE48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中华人民共和国应急管理部（https://www.mem.gov.cn/）”</w:t>
      </w:r>
      <w:r>
        <w:rPr>
          <w:rFonts w:hint="eastAsia" w:ascii="仿宋" w:hAnsi="仿宋" w:eastAsia="仿宋" w:cs="仿宋"/>
          <w:sz w:val="28"/>
          <w:szCs w:val="28"/>
          <w:highlight w:val="none"/>
        </w:rPr>
        <w:t>近一年内无公开曝光安全事件</w:t>
      </w:r>
      <w:r>
        <w:rPr>
          <w:rFonts w:hint="eastAsia" w:ascii="仿宋" w:hAnsi="仿宋" w:eastAsia="仿宋" w:cs="仿宋"/>
          <w:sz w:val="28"/>
          <w:szCs w:val="28"/>
          <w:highlight w:val="none"/>
          <w:lang w:val="en-US" w:eastAsia="zh-CN"/>
        </w:rPr>
        <w:t>证明材料</w:t>
      </w:r>
      <w:r>
        <w:rPr>
          <w:rFonts w:hint="eastAsia" w:ascii="仿宋" w:hAnsi="仿宋" w:eastAsia="仿宋" w:cs="仿宋"/>
          <w:sz w:val="28"/>
          <w:szCs w:val="28"/>
          <w:highlight w:val="none"/>
        </w:rPr>
        <w:t>；</w:t>
      </w:r>
    </w:p>
    <w:p w14:paraId="40C310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（8）提供（2022年至2024年）财务报表或经第三方审计的财务报告（新成立企业提供成立年度至投标截止日的财务审计报告或财务报表）；</w:t>
      </w:r>
    </w:p>
    <w:p w14:paraId="48784E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bookmarkStart w:id="0" w:name="OLE_LINK14"/>
      <w:bookmarkStart w:id="1" w:name="OLE_LINK8"/>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bookmarkEnd w:id="0"/>
      <w:bookmarkEnd w:id="1"/>
      <w:r>
        <w:rPr>
          <w:rFonts w:hint="eastAsia" w:ascii="仿宋" w:hAnsi="仿宋" w:eastAsia="仿宋" w:cs="仿宋"/>
          <w:sz w:val="28"/>
          <w:szCs w:val="28"/>
          <w:lang w:val="en-US" w:eastAsia="zh-CN"/>
        </w:rPr>
        <w:t>提供未列入</w:t>
      </w:r>
      <w:r>
        <w:rPr>
          <w:rFonts w:hint="eastAsia" w:ascii="仿宋" w:hAnsi="仿宋" w:eastAsia="仿宋" w:cs="仿宋"/>
          <w:sz w:val="28"/>
          <w:szCs w:val="28"/>
        </w:rPr>
        <w:t>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的证明材料</w:t>
      </w:r>
      <w:r>
        <w:rPr>
          <w:rFonts w:hint="eastAsia" w:ascii="仿宋" w:hAnsi="仿宋" w:eastAsia="仿宋" w:cs="仿宋"/>
          <w:sz w:val="28"/>
          <w:szCs w:val="28"/>
          <w:lang w:eastAsia="zh-CN"/>
        </w:rPr>
        <w:t>；</w:t>
      </w:r>
    </w:p>
    <w:p w14:paraId="16192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）提供非联合体形式参与及如中标本项目不进行分包或转包承诺书（附件3）；</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lang w:eastAsia="zh-CN"/>
        </w:rPr>
        <w:t>关于聘用蒙牛在职人员亲属（含特定关系人）及离职人员的告知函（附件</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p>
    <w:p w14:paraId="71C863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2、说明：</w:t>
      </w:r>
      <w:r>
        <w:rPr>
          <w:rFonts w:hint="eastAsia" w:ascii="仿宋" w:hAnsi="仿宋" w:eastAsia="仿宋" w:cs="仿宋"/>
          <w:b w:val="0"/>
          <w:bCs w:val="0"/>
          <w:color w:val="000000"/>
          <w:sz w:val="28"/>
          <w:szCs w:val="28"/>
        </w:rPr>
        <w:t>本项目采用全流程电子化招标采购方式，以上各类证书、证明材料应为原件</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复印件，且逐页加盖公章，并于报名截止时间前在</w:t>
      </w:r>
      <w:bookmarkStart w:id="2" w:name="_Toc122871895"/>
      <w:r>
        <w:rPr>
          <w:rFonts w:hint="eastAsia" w:ascii="仿宋" w:hAnsi="仿宋" w:eastAsia="仿宋" w:cs="仿宋"/>
          <w:b w:val="0"/>
          <w:bCs w:val="0"/>
          <w:color w:val="000000"/>
          <w:sz w:val="28"/>
          <w:szCs w:val="28"/>
        </w:rPr>
        <w:t>“蒙牛集团电子采购招标平台（</w:t>
      </w:r>
      <w:r>
        <w:rPr>
          <w:rFonts w:hint="eastAsia" w:ascii="仿宋" w:hAnsi="仿宋" w:eastAsia="仿宋" w:cs="仿宋"/>
          <w:b w:val="0"/>
          <w:bCs w:val="0"/>
          <w:color w:val="000000"/>
          <w:sz w:val="28"/>
          <w:szCs w:val="28"/>
        </w:rPr>
        <w:fldChar w:fldCharType="begin"/>
      </w:r>
      <w:r>
        <w:rPr>
          <w:rFonts w:hint="eastAsia" w:ascii="仿宋" w:hAnsi="仿宋" w:eastAsia="仿宋" w:cs="仿宋"/>
          <w:b w:val="0"/>
          <w:bCs w:val="0"/>
          <w:color w:val="000000"/>
          <w:sz w:val="28"/>
          <w:szCs w:val="28"/>
        </w:rPr>
        <w:instrText xml:space="preserve"> HYPERLINK "https://zbcg.mengniu.cn/" \l "/home" \t "_blank" </w:instrText>
      </w:r>
      <w:r>
        <w:rPr>
          <w:rFonts w:hint="eastAsia" w:ascii="仿宋" w:hAnsi="仿宋" w:eastAsia="仿宋" w:cs="仿宋"/>
          <w:b w:val="0"/>
          <w:bCs w:val="0"/>
          <w:color w:val="000000"/>
          <w:sz w:val="28"/>
          <w:szCs w:val="28"/>
        </w:rPr>
        <w:fldChar w:fldCharType="separate"/>
      </w:r>
      <w:r>
        <w:rPr>
          <w:rFonts w:hint="eastAsia" w:ascii="仿宋" w:hAnsi="仿宋" w:eastAsia="仿宋" w:cs="仿宋"/>
          <w:b w:val="0"/>
          <w:bCs w:val="0"/>
          <w:color w:val="000000"/>
          <w:sz w:val="28"/>
          <w:szCs w:val="28"/>
        </w:rPr>
        <w:t>https://zbcg.mengniu.cn/#/home</w:t>
      </w:r>
      <w:r>
        <w:rPr>
          <w:rFonts w:hint="eastAsia" w:ascii="仿宋" w:hAnsi="仿宋" w:eastAsia="仿宋" w:cs="仿宋"/>
          <w:b w:val="0"/>
          <w:bCs w:val="0"/>
          <w:color w:val="000000"/>
          <w:sz w:val="28"/>
          <w:szCs w:val="28"/>
        </w:rPr>
        <w:fldChar w:fldCharType="end"/>
      </w:r>
      <w:r>
        <w:rPr>
          <w:rFonts w:hint="eastAsia" w:ascii="仿宋" w:hAnsi="仿宋" w:eastAsia="仿宋" w:cs="仿宋"/>
          <w:b w:val="0"/>
          <w:bCs w:val="0"/>
          <w:color w:val="000000"/>
          <w:sz w:val="28"/>
          <w:szCs w:val="28"/>
        </w:rPr>
        <w:t xml:space="preserve"> ）”</w:t>
      </w:r>
      <w:bookmarkEnd w:id="2"/>
      <w:r>
        <w:rPr>
          <w:rFonts w:hint="eastAsia" w:ascii="仿宋" w:hAnsi="仿宋" w:eastAsia="仿宋" w:cs="仿宋"/>
          <w:b w:val="0"/>
          <w:bCs w:val="0"/>
          <w:color w:val="000000"/>
          <w:sz w:val="28"/>
          <w:szCs w:val="28"/>
        </w:rPr>
        <w:t>进行线上提交，进行资格审查（过期提交不予受理），审查合格后方可购买招标文件（仅作为发放招标文件的依据）。</w:t>
      </w:r>
    </w:p>
    <w:p w14:paraId="10FD82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资料提供不全或模糊不清或未按时间要求提报的将被拒绝接收，所提供的资质、业绩文件中如有虚假情况，一经发现将被取消竞谈资格。</w:t>
      </w:r>
    </w:p>
    <w:p w14:paraId="6BA9AB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color w:val="000000"/>
          <w:sz w:val="28"/>
          <w:szCs w:val="28"/>
        </w:rPr>
      </w:pPr>
      <w:r>
        <w:rPr>
          <w:rFonts w:hint="eastAsia" w:ascii="仿宋" w:hAnsi="仿宋" w:eastAsia="仿宋" w:cs="仿宋"/>
          <w:b w:val="0"/>
          <w:bCs w:val="0"/>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14:paraId="1A155F8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63210E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rPr>
        <w:t>时至</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27</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rPr>
        <w:t>时；</w:t>
      </w:r>
    </w:p>
    <w:p w14:paraId="13C170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9时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27</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24时</w:t>
      </w:r>
      <w:r>
        <w:rPr>
          <w:rFonts w:hint="eastAsia" w:ascii="仿宋" w:hAnsi="仿宋" w:eastAsia="仿宋" w:cs="仿宋"/>
          <w:sz w:val="28"/>
          <w:szCs w:val="28"/>
          <w:highlight w:val="yellow"/>
        </w:rPr>
        <w:t>；</w:t>
      </w:r>
    </w:p>
    <w:p w14:paraId="3928E4B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3、谈判文件发售时间：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29</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30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发售谈判文件</w:t>
      </w:r>
      <w:r>
        <w:rPr>
          <w:rFonts w:hint="eastAsia" w:ascii="仿宋" w:hAnsi="仿宋" w:eastAsia="仿宋" w:cs="仿宋"/>
          <w:sz w:val="28"/>
          <w:szCs w:val="28"/>
          <w:highlight w:val="yellow"/>
          <w:lang w:eastAsia="zh-CN"/>
        </w:rPr>
        <w:t>。</w:t>
      </w:r>
    </w:p>
    <w:p w14:paraId="1CC981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4、谈判文件每套售价：人民币</w:t>
      </w:r>
      <w:r>
        <w:rPr>
          <w:rFonts w:hint="eastAsia" w:ascii="仿宋" w:hAnsi="仿宋" w:eastAsia="仿宋" w:cs="仿宋"/>
          <w:b w:val="0"/>
          <w:bCs/>
          <w:sz w:val="28"/>
          <w:szCs w:val="28"/>
          <w:lang w:val="en-US" w:eastAsia="zh-CN"/>
        </w:rPr>
        <w:t>200</w:t>
      </w:r>
      <w:r>
        <w:rPr>
          <w:rFonts w:hint="eastAsia" w:ascii="仿宋" w:hAnsi="仿宋" w:eastAsia="仿宋" w:cs="仿宋"/>
          <w:b w:val="0"/>
          <w:bCs/>
          <w:sz w:val="28"/>
          <w:szCs w:val="28"/>
        </w:rPr>
        <w:t>元，售后不退（汇款后将回执扫描后上传至蒙牛集团电子采购招标平台）；</w:t>
      </w:r>
    </w:p>
    <w:p w14:paraId="359318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具体打款信息如下：</w:t>
      </w:r>
    </w:p>
    <w:p w14:paraId="29926A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开户银行：兴业银行有限公司呼和浩特巨海城支行</w:t>
      </w:r>
    </w:p>
    <w:p w14:paraId="762093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收款单位：内蒙古华晟工程项目管理有限公司呼和浩特一分公司</w:t>
      </w:r>
    </w:p>
    <w:p w14:paraId="5144BC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开户银行账号：592120100100101521</w:t>
      </w:r>
    </w:p>
    <w:p w14:paraId="69CE8F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开户银行行号：309191002120</w:t>
      </w:r>
    </w:p>
    <w:p w14:paraId="21B202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5、开标时间：202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09</w:t>
      </w:r>
      <w:r>
        <w:rPr>
          <w:rFonts w:hint="eastAsia" w:ascii="仿宋" w:hAnsi="仿宋" w:eastAsia="仿宋" w:cs="仿宋"/>
          <w:b w:val="0"/>
          <w:bCs/>
          <w:sz w:val="28"/>
          <w:szCs w:val="28"/>
        </w:rPr>
        <w:t>时</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0分（以发出的谈判文件为准）；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（以发出的谈判文件为准）</w:t>
      </w:r>
    </w:p>
    <w:p w14:paraId="35B4A4B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A80D48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业务咨询联系人：史福龙                  </w:t>
      </w:r>
    </w:p>
    <w:p w14:paraId="701FAF3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联系方式：13474830806</w:t>
      </w:r>
    </w:p>
    <w:p w14:paraId="511B1F2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十、代理机构及联系方式：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75800C4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李彦峰：13204800293</w:t>
      </w:r>
      <w:r>
        <w:rPr>
          <w:rFonts w:hint="eastAsia" w:ascii="仿宋" w:hAnsi="仿宋" w:eastAsia="仿宋" w:cs="仿宋"/>
          <w:sz w:val="28"/>
          <w:szCs w:val="28"/>
        </w:rPr>
        <w:t>赵慧峰：18647138769</w:t>
      </w:r>
      <w:r>
        <w:rPr>
          <w:rFonts w:hint="eastAsia" w:ascii="仿宋" w:hAnsi="仿宋" w:eastAsia="仿宋" w:cs="仿宋"/>
          <w:sz w:val="28"/>
          <w:szCs w:val="28"/>
          <w:lang w:eastAsia="zh-CN"/>
        </w:rPr>
        <w:t>、</w:t>
      </w:r>
      <w:r>
        <w:rPr>
          <w:rFonts w:hint="eastAsia" w:ascii="仿宋" w:hAnsi="仿宋" w:eastAsia="仿宋" w:cs="仿宋"/>
          <w:sz w:val="28"/>
          <w:szCs w:val="28"/>
        </w:rPr>
        <w:t>丁桠楠</w:t>
      </w:r>
    </w:p>
    <w:p w14:paraId="62FC367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13</w:t>
      </w:r>
    </w:p>
    <w:p w14:paraId="4EED2C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liyanfeng</w:t>
      </w:r>
      <w:r>
        <w:rPr>
          <w:rFonts w:hint="eastAsia" w:ascii="仿宋" w:hAnsi="仿宋" w:eastAsia="仿宋" w:cs="仿宋"/>
          <w:sz w:val="28"/>
          <w:szCs w:val="28"/>
        </w:rPr>
        <w:t>@nmghuasheng.com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联系地址：内蒙古呼和浩特市赛罕区锡林南路盈嘉国际综合楼27层</w:t>
      </w:r>
    </w:p>
    <w:p w14:paraId="6D95BC1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受理范围：采购招标</w:t>
      </w:r>
      <w:bookmarkStart w:id="3" w:name="OLE_LINK1"/>
      <w:r>
        <w:rPr>
          <w:rFonts w:hint="eastAsia" w:ascii="仿宋" w:hAnsi="仿宋" w:eastAsia="仿宋" w:cs="仿宋"/>
          <w:sz w:val="28"/>
          <w:szCs w:val="28"/>
        </w:rPr>
        <w:t>执行过程中涉嫌</w:t>
      </w:r>
      <w:bookmarkEnd w:id="3"/>
      <w:r>
        <w:rPr>
          <w:rFonts w:hint="eastAsia" w:ascii="仿宋" w:hAnsi="仿宋" w:eastAsia="仿宋" w:cs="仿宋"/>
          <w:sz w:val="28"/>
          <w:szCs w:val="28"/>
        </w:rPr>
        <w:t>贪污贿赂、滥用职权、玩忽职守、权力寻租、利益输送、徇私舞弊以及浪费公司资财等违纪问题的各类举报。</w:t>
      </w:r>
    </w:p>
    <w:p w14:paraId="7970B2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12BB5C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2.保密承诺书</w:t>
      </w:r>
    </w:p>
    <w:p w14:paraId="4A7946D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108299E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4.告知函</w:t>
      </w:r>
    </w:p>
    <w:p w14:paraId="50243B7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5.阳光协议</w:t>
      </w:r>
    </w:p>
    <w:p w14:paraId="35142A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730CEBE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635704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0C64E7C4">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内蒙古蒙牛乳业（集团）股份有限公司</w:t>
      </w:r>
    </w:p>
    <w:p w14:paraId="54C3DE79">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内蒙古华晟工程项目管理有限公司</w:t>
      </w:r>
    </w:p>
    <w:p w14:paraId="73BBB14E">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bookmarkStart w:id="6" w:name="_GoBack"/>
      <w:bookmarkEnd w:id="6"/>
      <w:r>
        <w:rPr>
          <w:rFonts w:hint="eastAsia" w:ascii="仿宋" w:hAnsi="仿宋" w:eastAsia="仿宋" w:cs="仿宋"/>
          <w:color w:val="auto"/>
          <w:sz w:val="28"/>
          <w:szCs w:val="28"/>
        </w:rPr>
        <w:t>日</w:t>
      </w:r>
    </w:p>
    <w:p w14:paraId="141D57F8">
      <w:pPr>
        <w:rPr>
          <w:rFonts w:hint="eastAsia" w:ascii="仿宋" w:hAnsi="仿宋" w:eastAsia="仿宋" w:cs="仿宋"/>
          <w:color w:val="auto"/>
          <w:sz w:val="24"/>
        </w:rPr>
      </w:pPr>
      <w:r>
        <w:rPr>
          <w:rFonts w:hint="eastAsia" w:ascii="仿宋" w:hAnsi="仿宋" w:eastAsia="仿宋" w:cs="仿宋"/>
          <w:color w:val="auto"/>
          <w:sz w:val="24"/>
        </w:rPr>
        <w:br w:type="page"/>
      </w:r>
    </w:p>
    <w:p w14:paraId="04D6E532">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kern w:val="0"/>
          <w:sz w:val="24"/>
          <w:szCs w:val="24"/>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624B38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w:t>
      </w:r>
      <w:r>
        <w:rPr>
          <w:rFonts w:hint="eastAsia" w:ascii="仿宋" w:hAnsi="仿宋" w:eastAsia="仿宋" w:cs="仿宋"/>
          <w:color w:val="FF0000"/>
          <w:sz w:val="24"/>
          <w:szCs w:val="24"/>
          <w:u w:val="single"/>
        </w:rPr>
        <w:t>投标人全称</w:t>
      </w:r>
      <w:r>
        <w:rPr>
          <w:rFonts w:hint="eastAsia" w:ascii="仿宋" w:hAnsi="仿宋" w:eastAsia="仿宋" w:cs="仿宋"/>
          <w:color w:val="000000"/>
          <w:sz w:val="24"/>
          <w:szCs w:val="24"/>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rPr>
      </w:pPr>
    </w:p>
    <w:p w14:paraId="2CB7A857">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CC1D99D">
      <w:pPr>
        <w:adjustRightInd w:val="0"/>
        <w:snapToGrid w:val="0"/>
        <w:spacing w:line="360" w:lineRule="auto"/>
        <w:rPr>
          <w:rFonts w:hint="eastAsia" w:ascii="仿宋" w:hAnsi="仿宋" w:eastAsia="仿宋" w:cs="仿宋"/>
          <w:b/>
          <w:kern w:val="0"/>
          <w:sz w:val="24"/>
          <w:szCs w:val="24"/>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rPr>
            </w:pPr>
          </w:p>
        </w:tc>
      </w:tr>
    </w:tbl>
    <w:p w14:paraId="46868877">
      <w:pPr>
        <w:adjustRightInd w:val="0"/>
        <w:snapToGrid w:val="0"/>
        <w:spacing w:line="360" w:lineRule="auto"/>
        <w:ind w:firstLine="480" w:firstLineChars="200"/>
        <w:rPr>
          <w:rFonts w:hint="eastAsia" w:ascii="仿宋" w:hAnsi="仿宋" w:eastAsia="仿宋" w:cs="仿宋"/>
          <w:sz w:val="24"/>
          <w:szCs w:val="24"/>
        </w:rPr>
      </w:pPr>
    </w:p>
    <w:p w14:paraId="322E11FA">
      <w:pPr>
        <w:adjustRightInd w:val="0"/>
        <w:snapToGrid w:val="0"/>
        <w:spacing w:line="360" w:lineRule="auto"/>
        <w:ind w:firstLine="480" w:firstLineChars="200"/>
        <w:rPr>
          <w:rFonts w:hint="eastAsia" w:ascii="仿宋" w:hAnsi="仿宋" w:eastAsia="仿宋" w:cs="仿宋"/>
          <w:sz w:val="24"/>
          <w:szCs w:val="24"/>
        </w:rPr>
      </w:pPr>
    </w:p>
    <w:p w14:paraId="2C746802">
      <w:pPr>
        <w:adjustRightInd w:val="0"/>
        <w:snapToGrid w:val="0"/>
        <w:spacing w:line="360" w:lineRule="auto"/>
        <w:ind w:firstLine="480" w:firstLineChars="200"/>
        <w:rPr>
          <w:rFonts w:hint="eastAsia" w:ascii="仿宋" w:hAnsi="仿宋" w:eastAsia="仿宋" w:cs="仿宋"/>
          <w:sz w:val="24"/>
          <w:szCs w:val="24"/>
        </w:rPr>
      </w:pPr>
    </w:p>
    <w:p w14:paraId="08C6D372">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rPr>
      </w:pPr>
    </w:p>
    <w:p w14:paraId="300AC30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27E8DEA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7A0404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4286D3A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本承诺书中乙方之保密义务应自乙方收到机密信息之日起</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67F934BF">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5E697F9E">
      <w:pPr>
        <w:pStyle w:val="3"/>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附件3</w:t>
      </w:r>
    </w:p>
    <w:p w14:paraId="1051B063">
      <w:pPr>
        <w:spacing w:line="360" w:lineRule="auto"/>
        <w:ind w:firstLine="482" w:firstLineChars="200"/>
        <w:jc w:val="center"/>
        <w:rPr>
          <w:rFonts w:hint="eastAsia"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28E86D3B">
      <w:pPr>
        <w:pStyle w:val="3"/>
        <w:overflowPunct w:val="0"/>
        <w:spacing w:line="360" w:lineRule="auto"/>
        <w:ind w:left="5250"/>
        <w:rPr>
          <w:rFonts w:hint="eastAsia" w:ascii="仿宋" w:hAnsi="仿宋" w:eastAsia="仿宋" w:cs="仿宋"/>
          <w:sz w:val="24"/>
          <w:szCs w:val="24"/>
        </w:rPr>
      </w:pPr>
    </w:p>
    <w:p w14:paraId="77B32ACD">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w:t>
      </w:r>
    </w:p>
    <w:p w14:paraId="2F7DE76B">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sz w:val="24"/>
          <w:szCs w:val="24"/>
          <w:lang w:val="en-US" w:eastAsia="zh-CN"/>
        </w:rPr>
        <w:t>********</w:t>
      </w:r>
      <w:r>
        <w:rPr>
          <w:rFonts w:hint="eastAsia" w:ascii="仿宋" w:hAnsi="仿宋" w:eastAsia="仿宋" w:cs="仿宋"/>
          <w:sz w:val="24"/>
          <w:szCs w:val="24"/>
        </w:rPr>
        <w:t>项目(招标项目编号:</w:t>
      </w:r>
      <w:r>
        <w:rPr>
          <w:rFonts w:hint="eastAsia" w:ascii="仿宋" w:hAnsi="仿宋" w:eastAsia="仿宋" w:cs="仿宋"/>
          <w:sz w:val="24"/>
          <w:szCs w:val="24"/>
          <w:lang w:val="en-US" w:eastAsia="zh-CN"/>
        </w:rPr>
        <w:t>******</w:t>
      </w:r>
      <w:r>
        <w:rPr>
          <w:rFonts w:hint="eastAsia" w:ascii="仿宋" w:hAnsi="仿宋" w:eastAsia="仿宋" w:cs="仿宋"/>
          <w:sz w:val="24"/>
          <w:szCs w:val="24"/>
        </w:rPr>
        <w:t>)"，我公司未采取联合体形式参与本项目招标项目，承诺中标后不分包或转包。</w:t>
      </w:r>
    </w:p>
    <w:p w14:paraId="0C23D1E9">
      <w:pPr>
        <w:pStyle w:val="3"/>
        <w:overflowPunct w:val="0"/>
        <w:spacing w:line="360" w:lineRule="auto"/>
        <w:ind w:firstLine="480" w:firstLineChars="200"/>
        <w:rPr>
          <w:rFonts w:hint="eastAsia" w:ascii="仿宋" w:hAnsi="仿宋" w:eastAsia="仿宋" w:cs="仿宋"/>
          <w:sz w:val="24"/>
          <w:szCs w:val="24"/>
        </w:rPr>
      </w:pPr>
    </w:p>
    <w:p w14:paraId="5538898C">
      <w:pPr>
        <w:pStyle w:val="3"/>
        <w:overflowPunct w:val="0"/>
        <w:spacing w:line="360" w:lineRule="auto"/>
        <w:ind w:firstLine="480" w:firstLineChars="200"/>
        <w:rPr>
          <w:rFonts w:hint="eastAsia" w:ascii="仿宋" w:hAnsi="仿宋" w:eastAsia="仿宋" w:cs="仿宋"/>
          <w:sz w:val="24"/>
          <w:szCs w:val="24"/>
        </w:rPr>
      </w:pPr>
    </w:p>
    <w:p w14:paraId="750198A6">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949FB82">
      <w:pPr>
        <w:pStyle w:val="3"/>
        <w:overflowPunct w:val="0"/>
        <w:spacing w:line="360" w:lineRule="auto"/>
        <w:jc w:val="right"/>
        <w:rPr>
          <w:rFonts w:hint="eastAsia" w:ascii="仿宋" w:hAnsi="仿宋" w:eastAsia="仿宋" w:cs="仿宋"/>
          <w:sz w:val="24"/>
          <w:szCs w:val="24"/>
        </w:rPr>
      </w:pPr>
    </w:p>
    <w:p w14:paraId="064296F4">
      <w:pPr>
        <w:pStyle w:val="3"/>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xx公司</w:t>
      </w:r>
    </w:p>
    <w:p w14:paraId="43A5B142">
      <w:pPr>
        <w:pStyle w:val="3"/>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xx日期</w:t>
      </w:r>
    </w:p>
    <w:p w14:paraId="468E07AB">
      <w:pPr>
        <w:pStyle w:val="2"/>
        <w:ind w:firstLine="440"/>
        <w:rPr>
          <w:rFonts w:hint="eastAsia" w:ascii="仿宋" w:hAnsi="仿宋" w:eastAsia="仿宋" w:cs="仿宋"/>
          <w:sz w:val="24"/>
          <w:szCs w:val="24"/>
        </w:rPr>
      </w:pPr>
      <w:r>
        <w:rPr>
          <w:rFonts w:hint="eastAsia" w:ascii="仿宋" w:hAnsi="仿宋" w:eastAsia="仿宋" w:cs="仿宋"/>
          <w:sz w:val="24"/>
          <w:szCs w:val="24"/>
        </w:rPr>
        <w:br w:type="page"/>
      </w:r>
    </w:p>
    <w:p w14:paraId="51C90B07">
      <w:pPr>
        <w:pStyle w:val="3"/>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附件4</w:t>
      </w:r>
    </w:p>
    <w:p w14:paraId="28B8F891">
      <w:pPr>
        <w:spacing w:line="360" w:lineRule="auto"/>
        <w:ind w:firstLine="482" w:firstLineChars="200"/>
        <w:jc w:val="center"/>
        <w:rPr>
          <w:rFonts w:hint="eastAsia" w:ascii="仿宋" w:hAnsi="仿宋" w:eastAsia="仿宋" w:cs="仿宋"/>
          <w:b/>
          <w:sz w:val="24"/>
          <w:szCs w:val="24"/>
        </w:rPr>
      </w:pPr>
      <w:bookmarkStart w:id="4" w:name="OLE_LINK87"/>
      <w:bookmarkStart w:id="5" w:name="OLE_LINK88"/>
      <w:r>
        <w:rPr>
          <w:rFonts w:hint="eastAsia" w:ascii="仿宋" w:hAnsi="仿宋" w:eastAsia="仿宋" w:cs="仿宋"/>
          <w:b/>
          <w:sz w:val="24"/>
          <w:szCs w:val="24"/>
        </w:rPr>
        <w:t>告知函</w:t>
      </w:r>
    </w:p>
    <w:p w14:paraId="5B24912A">
      <w:pPr>
        <w:spacing w:before="156" w:beforeLines="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b/>
          <w:bCs/>
          <w:sz w:val="24"/>
          <w:szCs w:val="24"/>
          <w:u w:val="single"/>
          <w:lang w:val="en-US" w:eastAsia="zh-CN"/>
        </w:rPr>
        <w:t>*****</w:t>
      </w:r>
      <w:r>
        <w:rPr>
          <w:rFonts w:hint="eastAsia" w:ascii="仿宋" w:hAnsi="仿宋" w:eastAsia="仿宋" w:cs="仿宋"/>
          <w:b/>
          <w:bCs/>
          <w:sz w:val="24"/>
          <w:szCs w:val="24"/>
          <w:u w:val="single"/>
        </w:rPr>
        <w:t>项目</w:t>
      </w:r>
      <w:r>
        <w:rPr>
          <w:rFonts w:hint="eastAsia" w:ascii="仿宋" w:hAnsi="仿宋" w:eastAsia="仿宋" w:cs="仿宋"/>
          <w:sz w:val="24"/>
          <w:szCs w:val="24"/>
        </w:rPr>
        <w:t>（项目编号：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），并提交下述文件一份：</w:t>
      </w:r>
    </w:p>
    <w:p w14:paraId="09147A6D">
      <w:pPr>
        <w:spacing w:before="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71A9602A">
      <w:pPr>
        <w:tabs>
          <w:tab w:val="left" w:pos="1134"/>
        </w:tabs>
        <w:spacing w:line="606" w:lineRule="exact"/>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、离职人员。情况二：我公司员工***为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rPr>
      </w:pPr>
    </w:p>
    <w:p w14:paraId="38EB368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296E880">
      <w:pPr>
        <w:spacing w:line="360" w:lineRule="auto"/>
        <w:ind w:firstLine="480" w:firstLineChars="200"/>
        <w:rPr>
          <w:rFonts w:hint="eastAsia" w:ascii="仿宋" w:hAnsi="仿宋" w:eastAsia="仿宋" w:cs="仿宋"/>
          <w:color w:val="000000"/>
          <w:sz w:val="24"/>
          <w:szCs w:val="24"/>
          <w:lang w:bidi="ar"/>
        </w:rPr>
      </w:pPr>
    </w:p>
    <w:p w14:paraId="626257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71B39FA3">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13001658">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日期：</w:t>
      </w:r>
      <w:bookmarkEnd w:id="4"/>
      <w:bookmarkEnd w:id="5"/>
    </w:p>
    <w:p w14:paraId="0565F7A1">
      <w:pPr>
        <w:pStyle w:val="2"/>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5E294D6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附件5：</w:t>
      </w:r>
    </w:p>
    <w:p w14:paraId="52253D7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阳光协议</w:t>
      </w:r>
    </w:p>
    <w:p w14:paraId="0091A42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甲方：内蒙古蒙牛乳业（集团）股份有限公司</w:t>
      </w:r>
    </w:p>
    <w:p w14:paraId="7F6F590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w:t>
      </w:r>
    </w:p>
    <w:p w14:paraId="0F9778C2">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950370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一、基本原则</w:t>
      </w:r>
    </w:p>
    <w:p w14:paraId="62F13E8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甲乙双方均理解并愿意严格遵守中华人民共和国关于反商业贿赂的有关法律法规的规定，双方均理解任何形式的贿赂行为都将触犯法律，并受到法律的严惩。</w:t>
      </w:r>
    </w:p>
    <w:p w14:paraId="052F4FD2">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二、双方承诺</w:t>
      </w:r>
    </w:p>
    <w:p w14:paraId="23FA701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甲、乙双方应共同遵守以下承诺：</w:t>
      </w:r>
    </w:p>
    <w:p w14:paraId="48BC5C2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1.坚守诚信原则，在合作过程中不以任何方式贿赂对方公司人员及其亲属、特定关系人，不发生舞弊、腐败、欺诈行为。</w:t>
      </w:r>
    </w:p>
    <w:p w14:paraId="68E9125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2.在执行业务合作中，双方均不得采用隐瞒、欺骗等手段侵占另一方财物，或损害另一方其他合法利益。</w:t>
      </w:r>
    </w:p>
    <w:p w14:paraId="1D741E2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375B6CB">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三、双方权利和义务</w:t>
      </w:r>
    </w:p>
    <w:p w14:paraId="01B79C9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（一）甲方权利、义务</w:t>
      </w:r>
    </w:p>
    <w:p w14:paraId="4BF6F3F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4EE11C3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2.被甲方列入黑名单中的公司法定代表人、监事、出资人、联系人、业务对接人，在其他公司担任法人或类似职务或充当类似身份的，该公司视为已被列入黑名单。</w:t>
      </w:r>
    </w:p>
    <w:p w14:paraId="7CBE55A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829DAD5">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举报电话：0471-7393612</w:t>
      </w:r>
    </w:p>
    <w:p w14:paraId="47873AB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举报邮箱：</w:t>
      </w:r>
      <w:r>
        <w:rPr>
          <w:rFonts w:hint="eastAsia" w:ascii="仿宋" w:hAnsi="仿宋" w:eastAsia="仿宋" w:cs="仿宋"/>
          <w:sz w:val="24"/>
          <w:szCs w:val="24"/>
          <w:lang w:bidi="ar"/>
        </w:rPr>
        <w:fldChar w:fldCharType="begin"/>
      </w:r>
      <w:r>
        <w:rPr>
          <w:rFonts w:hint="eastAsia" w:ascii="仿宋" w:hAnsi="仿宋" w:eastAsia="仿宋" w:cs="仿宋"/>
          <w:sz w:val="24"/>
          <w:szCs w:val="24"/>
          <w:lang w:bidi="ar"/>
        </w:rPr>
        <w:instrText xml:space="preserve"> HYPERLINK "mailto:mnjw@mengniu.cn" </w:instrText>
      </w:r>
      <w:r>
        <w:rPr>
          <w:rFonts w:hint="eastAsia" w:ascii="仿宋" w:hAnsi="仿宋" w:eastAsia="仿宋" w:cs="仿宋"/>
          <w:sz w:val="24"/>
          <w:szCs w:val="24"/>
          <w:lang w:bidi="ar"/>
        </w:rPr>
        <w:fldChar w:fldCharType="separate"/>
      </w:r>
      <w:r>
        <w:rPr>
          <w:rFonts w:hint="eastAsia" w:ascii="仿宋" w:hAnsi="仿宋" w:eastAsia="仿宋" w:cs="仿宋"/>
          <w:sz w:val="24"/>
          <w:szCs w:val="24"/>
          <w:lang w:bidi="ar"/>
        </w:rPr>
        <w:t>mnjw@mengniu.cn</w:t>
      </w:r>
      <w:r>
        <w:rPr>
          <w:rFonts w:hint="eastAsia" w:ascii="仿宋" w:hAnsi="仿宋" w:eastAsia="仿宋" w:cs="仿宋"/>
          <w:sz w:val="24"/>
          <w:szCs w:val="24"/>
          <w:lang w:bidi="ar"/>
        </w:rPr>
        <w:fldChar w:fldCharType="end"/>
      </w:r>
    </w:p>
    <w:p w14:paraId="16E5D95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邮寄地址：内蒙古呼和浩特市和林格尔盛乐经济园区蒙牛乳业奶源楼311室 纪委办公室（收）</w:t>
      </w:r>
    </w:p>
    <w:p w14:paraId="1FEBBB8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邮政编码：011517</w:t>
      </w:r>
    </w:p>
    <w:p w14:paraId="51BD0ED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（二）乙方权利、义务</w:t>
      </w:r>
    </w:p>
    <w:p w14:paraId="4C47DEB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1.若甲方员工存在违反本协议所规定行为的，乙方有权拒绝并有义务向甲方进行举报。</w:t>
      </w:r>
    </w:p>
    <w:p w14:paraId="3E0782C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2.乙方保证，在投标过程中，不发生以下行为：</w:t>
      </w:r>
    </w:p>
    <w:p w14:paraId="3389050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（1）乙方在投标中存在提供虚假材料，欺骗中标；</w:t>
      </w:r>
    </w:p>
    <w:p w14:paraId="62E3661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（2）乙方在投标时存在围标串标；</w:t>
      </w:r>
    </w:p>
    <w:p w14:paraId="6D7443C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（3）乙方在投标时贿赂、拉拢甲方人员；</w:t>
      </w:r>
    </w:p>
    <w:p w14:paraId="1BBBDB1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（4）其他违反招投标相关规定的行为。</w:t>
      </w:r>
    </w:p>
    <w:p w14:paraId="1FEB54D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3.乙方保证，在合作过程中，乙方的管理人员、股东、项目对接人员与甲方项目有关的管理人员或项目对接人员不存在亲属关系、共同利益关系。</w:t>
      </w:r>
    </w:p>
    <w:p w14:paraId="7768DA2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4.乙方保证，在双方合作过程中，未接受甲方离职二年内的管理人员和关键业务人员在其公司参股、控股或任职。</w:t>
      </w:r>
    </w:p>
    <w:p w14:paraId="3E5778B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5.乙方保证，在合作过程中，乙方（含利益关联方）不得在甲方管理人员和关键业务人员的亲属（含特定关系人）的利益关联公司入股或发生有关业务。</w:t>
      </w:r>
    </w:p>
    <w:p w14:paraId="21DC377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6.乙方不得与甲方人员发生任何形式的财物往来，期间包括但不限于合同履约期间。</w:t>
      </w:r>
    </w:p>
    <w:p w14:paraId="6E17FC9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7.若甲乙双方依照行业惯例或通常做法，可能发生商务性、礼节性的小额礼品互赠，则须在合同中明示，但每一年度累计金额不得超过1000元。</w:t>
      </w:r>
    </w:p>
    <w:p w14:paraId="06CA0FA3">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（三）双方共同义务</w:t>
      </w:r>
    </w:p>
    <w:p w14:paraId="26C86FCA">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甲乙双方有关人员的商业贿赂行为构成犯罪并移交司法机关处理的，合同各方应积极配合司法机关的处理。</w:t>
      </w:r>
    </w:p>
    <w:p w14:paraId="2515D71B">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四、违约责任</w:t>
      </w:r>
    </w:p>
    <w:p w14:paraId="5D0A125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乙方违反本协议约定，拒不履行相关义务的，视为乙方违约。</w:t>
      </w:r>
    </w:p>
    <w:p w14:paraId="6865E4F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6CB725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98A5B5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2B15B8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CC0A69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ADBFEA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6AAA0D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（1）按主合同总价款的20%支付违约金。</w:t>
      </w:r>
    </w:p>
    <w:p w14:paraId="6A7371E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（2）无主合同总价款的按照已发生业务总额的20%支付违约金；无主合同总价款且暂未发生业务的，扣除合同履约保证金。</w:t>
      </w:r>
    </w:p>
    <w:p w14:paraId="2D20CD6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（3）因主合同解除造成甲方其他损失的，按照主合同约定赔偿损失。</w:t>
      </w:r>
    </w:p>
    <w:p w14:paraId="4F3ECFA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（4）如乙方未按约定支付违约金，乙方同意并认可使用保证金、预付款、应付款等款项冲抵违约金。</w:t>
      </w:r>
    </w:p>
    <w:p w14:paraId="66BEF005">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（5）若乙方积极配合查处接受商业贿赂人员的，甲方可减少或免除相对应的违约金。</w:t>
      </w:r>
    </w:p>
    <w:p w14:paraId="7F7003C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上述责任承担方式可单独适用，也可合并适用。</w:t>
      </w:r>
    </w:p>
    <w:p w14:paraId="733EE44F">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 xml:space="preserve">五、协议的生效、变更或解除 </w:t>
      </w:r>
    </w:p>
    <w:p w14:paraId="50C0FF0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1.本协议为主合同的补充内容，与主合同具有同样的法律效力。</w:t>
      </w:r>
    </w:p>
    <w:p w14:paraId="4076D22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2.本协议及主合同终止，本协议仍具有追溯相关责任的法律效力。</w:t>
      </w:r>
    </w:p>
    <w:p w14:paraId="6DDBA10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3.本协议的生效日期：自甲乙双方签字盖章之日起生效。 </w:t>
      </w:r>
    </w:p>
    <w:p w14:paraId="24F769B3">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六、争议解决条款</w:t>
      </w:r>
    </w:p>
    <w:p w14:paraId="5AC96D0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因履行本协议发生的任何纠纷，双方协商解决；如协商不成时，争议解决方式与主合同一致。</w:t>
      </w:r>
    </w:p>
    <w:p w14:paraId="342B834E">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七、其他</w:t>
      </w:r>
    </w:p>
    <w:p w14:paraId="4709B8B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1.甲乙双方确认在签订本协议前已仔细阅读上述条款内容，对本协议所产生的法律责任已清楚知悉并承诺遵守。</w:t>
      </w:r>
    </w:p>
    <w:p w14:paraId="34782924">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2.本协议签订及甲乙双方各自持有份数均与主合同份数保持一致。</w:t>
      </w:r>
    </w:p>
    <w:p w14:paraId="4CD86D2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（以下无正文）</w:t>
      </w:r>
    </w:p>
    <w:p w14:paraId="492C3A01">
      <w:pPr>
        <w:widowControl/>
        <w:adjustRightInd w:val="0"/>
        <w:snapToGrid w:val="0"/>
        <w:spacing w:line="360" w:lineRule="auto"/>
        <w:ind w:firstLine="480" w:firstLineChars="200"/>
        <w:rPr>
          <w:rFonts w:hint="eastAsia" w:ascii="仿宋" w:hAnsi="仿宋" w:eastAsia="仿宋" w:cs="仿宋"/>
          <w:sz w:val="24"/>
          <w:szCs w:val="24"/>
          <w:lang w:bidi="ar"/>
        </w:rPr>
      </w:pPr>
    </w:p>
    <w:p w14:paraId="30835D4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乙方（承诺方）：（盖章）</w:t>
      </w:r>
    </w:p>
    <w:p w14:paraId="6FA98AFE">
      <w:pPr>
        <w:widowControl/>
        <w:adjustRightInd w:val="0"/>
        <w:snapToGrid w:val="0"/>
        <w:spacing w:line="360" w:lineRule="auto"/>
        <w:ind w:firstLine="480" w:firstLineChars="200"/>
        <w:rPr>
          <w:rFonts w:hint="eastAsia" w:ascii="仿宋" w:hAnsi="仿宋" w:eastAsia="仿宋" w:cs="仿宋"/>
          <w:sz w:val="24"/>
          <w:szCs w:val="24"/>
          <w:lang w:bidi="ar"/>
        </w:rPr>
      </w:pPr>
    </w:p>
    <w:p w14:paraId="1EE1F30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代表人：（签字或印章）</w:t>
      </w:r>
    </w:p>
    <w:p w14:paraId="232C3F9C">
      <w:pPr>
        <w:widowControl/>
        <w:adjustRightInd w:val="0"/>
        <w:snapToGrid w:val="0"/>
        <w:spacing w:line="360" w:lineRule="auto"/>
        <w:ind w:firstLine="480" w:firstLineChars="200"/>
        <w:rPr>
          <w:rFonts w:hint="eastAsia" w:ascii="仿宋" w:hAnsi="仿宋" w:eastAsia="仿宋" w:cs="仿宋"/>
          <w:sz w:val="24"/>
          <w:szCs w:val="24"/>
          <w:lang w:bidi="ar"/>
        </w:rPr>
      </w:pPr>
    </w:p>
    <w:p w14:paraId="47463C6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日期：</w:t>
      </w:r>
    </w:p>
    <w:p w14:paraId="46D17E2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2B723EF1">
      <w:pPr>
        <w:rPr>
          <w:rFonts w:hint="eastAsia" w:ascii="仿宋" w:hAnsi="仿宋" w:eastAsia="仿宋" w:cs="仿宋"/>
          <w:kern w:val="0"/>
          <w:sz w:val="24"/>
          <w:szCs w:val="24"/>
          <w:lang w:bidi="ar"/>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22C4E0C"/>
    <w:rsid w:val="02F542BA"/>
    <w:rsid w:val="054150FE"/>
    <w:rsid w:val="09060B0B"/>
    <w:rsid w:val="112F3B68"/>
    <w:rsid w:val="15393438"/>
    <w:rsid w:val="15F86E50"/>
    <w:rsid w:val="18AE44BE"/>
    <w:rsid w:val="1A184792"/>
    <w:rsid w:val="1C4C57FF"/>
    <w:rsid w:val="1C7F5262"/>
    <w:rsid w:val="1CB87339"/>
    <w:rsid w:val="1D8E0BC2"/>
    <w:rsid w:val="1E06605D"/>
    <w:rsid w:val="1F364BD2"/>
    <w:rsid w:val="1F466779"/>
    <w:rsid w:val="251175E6"/>
    <w:rsid w:val="27602AA7"/>
    <w:rsid w:val="312A5D3B"/>
    <w:rsid w:val="31DB5204"/>
    <w:rsid w:val="32DB1233"/>
    <w:rsid w:val="374746A9"/>
    <w:rsid w:val="3B437E6E"/>
    <w:rsid w:val="3C8176A9"/>
    <w:rsid w:val="3CE35F0E"/>
    <w:rsid w:val="40E137AF"/>
    <w:rsid w:val="41003C0F"/>
    <w:rsid w:val="44AB4F09"/>
    <w:rsid w:val="45C53DA9"/>
    <w:rsid w:val="464E2E7D"/>
    <w:rsid w:val="46B05036"/>
    <w:rsid w:val="4770340A"/>
    <w:rsid w:val="4AB240F3"/>
    <w:rsid w:val="4B824225"/>
    <w:rsid w:val="4EB850A4"/>
    <w:rsid w:val="4EF43C3F"/>
    <w:rsid w:val="4F1E4555"/>
    <w:rsid w:val="531E6652"/>
    <w:rsid w:val="53462149"/>
    <w:rsid w:val="578320CF"/>
    <w:rsid w:val="58445001"/>
    <w:rsid w:val="5FAD37A1"/>
    <w:rsid w:val="62ED5A7A"/>
    <w:rsid w:val="65654809"/>
    <w:rsid w:val="66E46982"/>
    <w:rsid w:val="67486190"/>
    <w:rsid w:val="68EF7E61"/>
    <w:rsid w:val="693764BC"/>
    <w:rsid w:val="6A05798A"/>
    <w:rsid w:val="6ADC731B"/>
    <w:rsid w:val="6CA440C6"/>
    <w:rsid w:val="6CB92A06"/>
    <w:rsid w:val="6D627A7F"/>
    <w:rsid w:val="6EE2159B"/>
    <w:rsid w:val="76D91B87"/>
    <w:rsid w:val="7B2D132A"/>
    <w:rsid w:val="7BFF0023"/>
    <w:rsid w:val="7D4F39EF"/>
    <w:rsid w:val="7D871368"/>
    <w:rsid w:val="7E640205"/>
    <w:rsid w:val="7FA2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10132</Words>
  <Characters>10862</Characters>
  <Lines>24</Lines>
  <Paragraphs>7</Paragraphs>
  <TotalTime>2</TotalTime>
  <ScaleCrop>false</ScaleCrop>
  <LinksUpToDate>false</LinksUpToDate>
  <CharactersWithSpaces>11452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王凯</cp:lastModifiedBy>
  <dcterms:modified xsi:type="dcterms:W3CDTF">2025-06-23T07:20:18Z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eyJoZGlkIjoiYzg3MTgyYWZmNTY1Y2JmZDU2NzkwOWMzOGM0OTcwZDgiLCJ1c2VySWQiOiI0MTE4NjYwNzIifQ==</vt:lpwstr>
  </property>
  <property fmtid="{D5CDD505-2E9C-101B-9397-08002B2CF9AE}" pid="4" name="ICV">
    <vt:lpwstr>4ADFB312AFE649BCB3983F4528BEC216_12</vt:lpwstr>
  </property>
</Properties>
</file>