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eastAsia="zh-CN"/>
        </w:rPr>
        <w:t>蒙牛乳业奶粉事业部潮州工厂麦片车间空调改造项目</w:t>
      </w: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蒙牛乳业奶粉事业部潮州工厂麦片车间空调改造项目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一、项目编号：MNCGJH-20250714-0006</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蒙牛乳业奶粉事业部潮州工厂麦片车间空调改造项目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11D9A208">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简介：潮州工厂麦片车间清洁作业区使用的除湿系统为全新风除湿模式，现对各空调机组及除湿设备的运行状况及存在问题进行维修改造，将现有前表冷风柜组合，更换为原蒙雅实验室闲置的全新风净化空调机组（JXZK11），更换除湿设备及相应风管，达到满足车间正常生产的温湿度及压差环境的目的。</w:t>
      </w:r>
    </w:p>
    <w:p w14:paraId="4252AA7F">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2、采购范围：调拨新风净化空调机组、更换除湿设备及相应风管的采购安装。</w:t>
      </w:r>
    </w:p>
    <w:p w14:paraId="1F3C3DFD">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3、工期：45天</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p>
    <w:p w14:paraId="7B79BFF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投标人须具有建设行政主管部门颁发的建筑机电工程专业承包乙级及以上资质(以上资质为住建部最新资质要求《住房和城乡建设部关于印发建设工程企业资质管理制度改革方案的通知》)。如投标人还未申办以上资质，投标人须具有建设行政主管部门颁发的建筑机电安装工程专业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级及以上资质，且资质证书在有效期内</w:t>
      </w:r>
      <w:r>
        <w:rPr>
          <w:rFonts w:hint="eastAsia" w:ascii="仿宋" w:hAnsi="仿宋" w:eastAsia="仿宋" w:cs="仿宋"/>
          <w:sz w:val="28"/>
          <w:szCs w:val="28"/>
          <w:highlight w:val="none"/>
          <w:lang w:eastAsia="zh-CN"/>
        </w:rPr>
        <w:t>；</w:t>
      </w:r>
    </w:p>
    <w:p w14:paraId="229BFCC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、投标人必须具有有效的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安全生产许可证</w:t>
      </w:r>
      <w:r>
        <w:rPr>
          <w:rFonts w:hint="eastAsia" w:ascii="仿宋" w:hAnsi="仿宋" w:eastAsia="仿宋" w:cs="仿宋"/>
          <w:sz w:val="28"/>
          <w:szCs w:val="28"/>
          <w:highlight w:val="none"/>
          <w:lang w:eastAsia="zh-CN"/>
        </w:rPr>
        <w:t>》；</w:t>
      </w:r>
    </w:p>
    <w:p w14:paraId="654076A9">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、投标人拟派项目经理须为在本企业注册的建造师，具备二级及以上注册建造师执业资格和有效的安全生产考核合格证书</w:t>
      </w:r>
      <w:r>
        <w:rPr>
          <w:rFonts w:hint="eastAsia" w:ascii="仿宋" w:hAnsi="仿宋" w:eastAsia="仿宋" w:cs="仿宋"/>
          <w:sz w:val="28"/>
          <w:szCs w:val="28"/>
          <w:highlight w:val="none"/>
          <w:lang w:eastAsia="zh-CN"/>
        </w:rPr>
        <w:t>；</w:t>
      </w:r>
    </w:p>
    <w:p w14:paraId="709A5EF0">
      <w:pPr>
        <w:adjustRightInd w:val="0"/>
        <w:snapToGrid w:val="0"/>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、投标人在“中华人民共和国应急管理部（https://www.mem.gov.cn/）”近一年内无公开曝光的安全事件</w:t>
      </w:r>
      <w:r>
        <w:rPr>
          <w:rFonts w:hint="eastAsia" w:ascii="仿宋" w:hAnsi="仿宋" w:eastAsia="仿宋" w:cs="仿宋"/>
          <w:sz w:val="28"/>
          <w:szCs w:val="28"/>
          <w:highlight w:val="none"/>
          <w:lang w:eastAsia="zh-CN"/>
        </w:rPr>
        <w:t>；</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（2024年1月1至今）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9、投标人须具有（2022年至2024年）财务报表或经第三方审计的财务报告（新成立企业提供成立年度至投标截止日的财务审计报告或财务报表）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18247148866）进行准入，如因办理注册和平台操作不及时或错误，影响参加招标采购活动的，责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70"/>
      <w:bookmarkStart w:id="1" w:name="OLE_LINK69"/>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任意3个月）在本单位的社保证明材料</w:t>
      </w:r>
      <w:r>
        <w:rPr>
          <w:rFonts w:hint="eastAsia" w:ascii="仿宋" w:hAnsi="仿宋" w:eastAsia="仿宋" w:cs="仿宋"/>
          <w:sz w:val="28"/>
          <w:szCs w:val="28"/>
          <w:highlight w:val="none"/>
        </w:rPr>
        <w:t>。</w:t>
      </w:r>
    </w:p>
    <w:p w14:paraId="5C3BF1C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（3）提供</w:t>
      </w:r>
      <w:r>
        <w:rPr>
          <w:rFonts w:hint="eastAsia" w:ascii="仿宋" w:hAnsi="仿宋" w:eastAsia="仿宋"/>
          <w:sz w:val="28"/>
          <w:szCs w:val="28"/>
          <w:highlight w:val="none"/>
        </w:rPr>
        <w:t>建设行政主管部门颁发的建筑机电工程专业承包乙级及以上资质</w:t>
      </w:r>
      <w:r>
        <w:rPr>
          <w:rFonts w:hint="eastAsia" w:ascii="仿宋" w:hAnsi="仿宋" w:eastAsia="仿宋"/>
          <w:sz w:val="28"/>
          <w:szCs w:val="28"/>
          <w:highlight w:val="none"/>
          <w:lang w:val="en-US" w:eastAsia="zh-CN"/>
        </w:rPr>
        <w:t>证书</w:t>
      </w:r>
      <w:r>
        <w:rPr>
          <w:rFonts w:hint="eastAsia" w:ascii="仿宋" w:hAnsi="仿宋" w:eastAsia="仿宋"/>
          <w:sz w:val="28"/>
          <w:szCs w:val="28"/>
          <w:highlight w:val="none"/>
        </w:rPr>
        <w:t>(以上资质为住建部最新资质要求《住房和城乡建设部关于印发建设工程企业资质管理制度改革方案的通知》)。如投标人还未申办以上资质，投标人须提供建设行政主管部门颁发的建筑机电安装工程专业承包</w:t>
      </w:r>
      <w:r>
        <w:rPr>
          <w:rFonts w:hint="eastAsia" w:ascii="仿宋" w:hAnsi="仿宋" w:eastAsia="仿宋"/>
          <w:sz w:val="28"/>
          <w:szCs w:val="28"/>
          <w:highlight w:val="none"/>
          <w:lang w:val="en-US" w:eastAsia="zh-CN"/>
        </w:rPr>
        <w:t>三</w:t>
      </w:r>
      <w:r>
        <w:rPr>
          <w:rFonts w:hint="eastAsia" w:ascii="仿宋" w:hAnsi="仿宋" w:eastAsia="仿宋"/>
          <w:sz w:val="28"/>
          <w:szCs w:val="28"/>
          <w:highlight w:val="none"/>
        </w:rPr>
        <w:t>级及以上资质</w:t>
      </w:r>
      <w:r>
        <w:rPr>
          <w:rFonts w:hint="eastAsia" w:ascii="仿宋" w:hAnsi="仿宋" w:eastAsia="仿宋"/>
          <w:sz w:val="28"/>
          <w:szCs w:val="28"/>
          <w:highlight w:val="none"/>
          <w:lang w:val="en-US" w:eastAsia="zh-CN"/>
        </w:rPr>
        <w:t>证书</w:t>
      </w:r>
      <w:r>
        <w:rPr>
          <w:rFonts w:hint="eastAsia" w:ascii="仿宋" w:hAnsi="仿宋" w:eastAsia="仿宋"/>
          <w:sz w:val="28"/>
          <w:szCs w:val="28"/>
          <w:highlight w:val="none"/>
        </w:rPr>
        <w:t>，且资质证书在有效期内</w:t>
      </w:r>
      <w:r>
        <w:rPr>
          <w:rFonts w:hint="eastAsia" w:ascii="仿宋" w:hAnsi="仿宋" w:eastAsia="仿宋" w:cs="仿宋"/>
          <w:sz w:val="28"/>
          <w:szCs w:val="28"/>
          <w:highlight w:val="none"/>
          <w:lang w:eastAsia="zh-CN"/>
        </w:rPr>
        <w:t>；</w:t>
      </w:r>
    </w:p>
    <w:p w14:paraId="402DE2F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19F4D0D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（5）提供拟派项目经理须为在本企业注册的专业二级及以上注册建造师证书和有效的安全生产考核合格证证书</w:t>
      </w:r>
      <w:r>
        <w:rPr>
          <w:rFonts w:hint="eastAsia" w:ascii="仿宋" w:hAnsi="仿宋" w:eastAsia="仿宋" w:cs="仿宋"/>
          <w:sz w:val="28"/>
          <w:szCs w:val="28"/>
          <w:highlight w:val="none"/>
          <w:lang w:eastAsia="zh-CN"/>
        </w:rPr>
        <w:t>；</w:t>
      </w:r>
    </w:p>
    <w:p w14:paraId="13CC0AF6">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（6）提供“中华人民共和国应急管理部（https://www.mem.gov.cn/）”近一年内无公开曝光的安全事件；</w:t>
      </w:r>
    </w:p>
    <w:p w14:paraId="5530C634">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7）提供企业一般纳税人认定资格证明材料及</w:t>
      </w:r>
      <w:r>
        <w:rPr>
          <w:rFonts w:hint="eastAsia" w:ascii="仿宋" w:hAnsi="仿宋" w:eastAsia="仿宋" w:cs="仿宋"/>
          <w:color w:val="000000"/>
          <w:sz w:val="28"/>
          <w:szCs w:val="28"/>
          <w:highlight w:val="none"/>
        </w:rPr>
        <w:t>提供已开出税率</w:t>
      </w:r>
      <w:r>
        <w:rPr>
          <w:rFonts w:hint="eastAsia" w:ascii="仿宋" w:hAnsi="仿宋" w:eastAsia="仿宋" w:cs="仿宋"/>
          <w:color w:val="000000"/>
          <w:sz w:val="28"/>
          <w:szCs w:val="28"/>
          <w:highlight w:val="none"/>
          <w:lang w:val="en-US" w:eastAsia="zh-CN"/>
        </w:rPr>
        <w:t>13%的</w:t>
      </w:r>
      <w:r>
        <w:rPr>
          <w:rFonts w:hint="eastAsia" w:ascii="仿宋" w:hAnsi="仿宋" w:eastAsia="仿宋" w:cs="仿宋"/>
          <w:sz w:val="28"/>
          <w:szCs w:val="28"/>
          <w:highlight w:val="none"/>
        </w:rPr>
        <w:t>增值税专用发票</w:t>
      </w:r>
      <w:r>
        <w:rPr>
          <w:rFonts w:hint="eastAsia" w:ascii="仿宋" w:hAnsi="仿宋" w:eastAsia="仿宋" w:cs="仿宋"/>
          <w:color w:val="000000"/>
          <w:sz w:val="28"/>
          <w:szCs w:val="28"/>
          <w:highlight w:val="none"/>
        </w:rPr>
        <w:t>复印件</w:t>
      </w:r>
      <w:r>
        <w:rPr>
          <w:rFonts w:hint="eastAsia" w:ascii="仿宋" w:hAnsi="仿宋" w:eastAsia="仿宋" w:cs="仿宋"/>
          <w:color w:val="000000"/>
          <w:sz w:val="28"/>
          <w:szCs w:val="28"/>
          <w:highlight w:val="none"/>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提供企业最近1年（2024年1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提供近三年（2022年1月1日至今）须具有2个及以上类似项目业绩（以合同为准）。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（10）提供近三年（2022年至2024年）经过第三方专业审计机构审计的财务报告或财务报表（新成立企业提供成立年度至投标截止日的财务审计报告或财务报表）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789C9B04">
      <w:pPr>
        <w:ind w:firstLine="560" w:firstLineChars="200"/>
        <w:rPr>
          <w:rFonts w:hint="eastAsia"/>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0540E94C">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874BA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w:t>
      </w:r>
      <w:bookmarkStart w:id="3" w:name="_GoBack"/>
      <w:bookmarkEnd w:id="3"/>
      <w:r>
        <w:rPr>
          <w:rFonts w:hint="eastAsia" w:ascii="仿宋" w:hAnsi="仿宋" w:eastAsia="仿宋" w:cs="仿宋"/>
          <w:sz w:val="28"/>
          <w:szCs w:val="28"/>
          <w:highlight w:val="none"/>
        </w:rPr>
        <w:t>一分公司</w:t>
      </w:r>
    </w:p>
    <w:p w14:paraId="1F95929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5"/>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2"/>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（招标人名称）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9"/>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5"/>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（招标人名称）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5"/>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（招标人名称）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（招标人名称）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3667C72"/>
    <w:rsid w:val="04864A9B"/>
    <w:rsid w:val="04CB4348"/>
    <w:rsid w:val="04CD5176"/>
    <w:rsid w:val="04D37589"/>
    <w:rsid w:val="05446710"/>
    <w:rsid w:val="055135C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1FD92204"/>
    <w:rsid w:val="202A53EE"/>
    <w:rsid w:val="205D6CBF"/>
    <w:rsid w:val="21300ADF"/>
    <w:rsid w:val="21AF1B36"/>
    <w:rsid w:val="21D56D2D"/>
    <w:rsid w:val="21E8421C"/>
    <w:rsid w:val="22C344E3"/>
    <w:rsid w:val="22C42F77"/>
    <w:rsid w:val="22E2588F"/>
    <w:rsid w:val="22E62D3E"/>
    <w:rsid w:val="237160D1"/>
    <w:rsid w:val="23E34D81"/>
    <w:rsid w:val="2450260E"/>
    <w:rsid w:val="24547947"/>
    <w:rsid w:val="24832F32"/>
    <w:rsid w:val="2486428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BAA03D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C96F4B"/>
    <w:rsid w:val="49DC7359"/>
    <w:rsid w:val="4A751D13"/>
    <w:rsid w:val="4ACB3DE1"/>
    <w:rsid w:val="4BAC561A"/>
    <w:rsid w:val="4C0439C1"/>
    <w:rsid w:val="4D9C1893"/>
    <w:rsid w:val="4DB94ADB"/>
    <w:rsid w:val="4E4966F7"/>
    <w:rsid w:val="4E5D3C82"/>
    <w:rsid w:val="4EAC6863"/>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C13716"/>
    <w:rsid w:val="6FD929F5"/>
    <w:rsid w:val="7030723E"/>
    <w:rsid w:val="71134821"/>
    <w:rsid w:val="71226D3A"/>
    <w:rsid w:val="713C553F"/>
    <w:rsid w:val="71A817F7"/>
    <w:rsid w:val="71D02427"/>
    <w:rsid w:val="71FA5FC9"/>
    <w:rsid w:val="721245BB"/>
    <w:rsid w:val="72206C66"/>
    <w:rsid w:val="7234149C"/>
    <w:rsid w:val="72443C1B"/>
    <w:rsid w:val="738C7F28"/>
    <w:rsid w:val="73A120A2"/>
    <w:rsid w:val="73A51698"/>
    <w:rsid w:val="73B1259F"/>
    <w:rsid w:val="73F27641"/>
    <w:rsid w:val="7448595E"/>
    <w:rsid w:val="748A1855"/>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10251</Words>
  <Characters>10936</Characters>
  <Lines>83</Lines>
  <Paragraphs>23</Paragraphs>
  <TotalTime>5</TotalTime>
  <ScaleCrop>false</ScaleCrop>
  <LinksUpToDate>false</LinksUpToDate>
  <CharactersWithSpaces>11496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2025-07-18T06:17:53Z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