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87029">
      <w:pPr>
        <w:widowControl/>
        <w:shd w:val="clear" w:color="auto" w:fill="FFFFFF"/>
        <w:snapToGrid w:val="0"/>
        <w:spacing w:line="360" w:lineRule="auto"/>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蒙牛乳业低温武汉工厂物流冷风机安装项目（二次）</w:t>
      </w:r>
    </w:p>
    <w:p w14:paraId="45D92395">
      <w:pPr>
        <w:widowControl/>
        <w:shd w:val="clear" w:color="auto" w:fill="FFFFFF"/>
        <w:snapToGrid w:val="0"/>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79D8C75E">
      <w:pPr>
        <w:widowControl/>
        <w:shd w:val="clear" w:color="auto" w:fill="FFFFFF"/>
        <w:snapToGrid w:val="0"/>
        <w:spacing w:line="360" w:lineRule="auto"/>
        <w:jc w:val="center"/>
        <w:rPr>
          <w:rFonts w:hint="eastAsia" w:ascii="仿宋" w:hAnsi="仿宋" w:eastAsia="仿宋" w:cs="仿宋"/>
          <w:b/>
          <w:bCs/>
          <w:color w:val="FF0000"/>
          <w:kern w:val="0"/>
          <w:sz w:val="10"/>
          <w:szCs w:val="10"/>
        </w:rPr>
      </w:pPr>
    </w:p>
    <w:p w14:paraId="5FB8EC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内蒙古华晟工程项目管理有限公司受内蒙古蒙牛乳业（集团）股份有限公司委托，现对</w:t>
      </w:r>
      <w:r>
        <w:rPr>
          <w:rFonts w:hint="eastAsia" w:ascii="仿宋" w:hAnsi="仿宋" w:eastAsia="仿宋" w:cs="仿宋"/>
          <w:sz w:val="24"/>
          <w:szCs w:val="24"/>
          <w:lang w:eastAsia="zh-CN"/>
        </w:rPr>
        <w:t>蒙牛乳业低温武汉工厂物流冷风机安装项目</w:t>
      </w:r>
      <w:r>
        <w:rPr>
          <w:rFonts w:hint="eastAsia" w:ascii="仿宋" w:hAnsi="仿宋" w:eastAsia="仿宋" w:cs="仿宋"/>
          <w:sz w:val="24"/>
          <w:szCs w:val="24"/>
          <w:lang w:val="en-US" w:eastAsia="zh-CN"/>
        </w:rPr>
        <w:t>（二次）</w:t>
      </w:r>
      <w:r>
        <w:rPr>
          <w:rFonts w:hint="eastAsia" w:ascii="仿宋" w:hAnsi="仿宋" w:eastAsia="仿宋" w:cs="仿宋"/>
          <w:sz w:val="24"/>
          <w:szCs w:val="24"/>
        </w:rPr>
        <w:t>进行竞争性谈判, 欢迎符合资格条件的投标人参加。</w:t>
      </w:r>
    </w:p>
    <w:p w14:paraId="27338907">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一、项目编号：MNCGJH-20250708-0023</w:t>
      </w:r>
    </w:p>
    <w:p w14:paraId="56566678">
      <w:pPr>
        <w:spacing w:line="360" w:lineRule="auto"/>
        <w:ind w:firstLine="482" w:firstLineChars="200"/>
        <w:rPr>
          <w:rFonts w:hint="eastAsia" w:ascii="仿宋" w:hAnsi="仿宋" w:eastAsia="仿宋" w:cs="仿宋"/>
          <w:bCs/>
          <w:sz w:val="24"/>
          <w:szCs w:val="24"/>
          <w:lang w:val="en-US" w:eastAsia="zh-CN"/>
        </w:rPr>
      </w:pPr>
      <w:r>
        <w:rPr>
          <w:rFonts w:hint="eastAsia" w:ascii="仿宋" w:hAnsi="仿宋" w:eastAsia="仿宋" w:cs="仿宋"/>
          <w:b/>
          <w:sz w:val="24"/>
          <w:szCs w:val="24"/>
        </w:rPr>
        <w:t>二、项目名称：</w:t>
      </w:r>
      <w:r>
        <w:rPr>
          <w:rFonts w:hint="eastAsia" w:ascii="仿宋" w:hAnsi="仿宋" w:eastAsia="仿宋" w:cs="仿宋"/>
          <w:bCs/>
          <w:sz w:val="24"/>
          <w:szCs w:val="24"/>
          <w:lang w:val="en-US" w:eastAsia="zh-CN"/>
        </w:rPr>
        <w:t>蒙牛乳业低温武汉工厂物流冷风机安装项目（二次）</w:t>
      </w:r>
    </w:p>
    <w:p w14:paraId="18F9FE52">
      <w:pPr>
        <w:tabs>
          <w:tab w:val="center" w:pos="4479"/>
        </w:tabs>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三、项目概况</w:t>
      </w:r>
      <w:r>
        <w:rPr>
          <w:rFonts w:hint="eastAsia" w:ascii="仿宋" w:hAnsi="仿宋" w:eastAsia="仿宋" w:cs="仿宋"/>
          <w:b/>
          <w:bCs w:val="0"/>
          <w:sz w:val="24"/>
          <w:szCs w:val="24"/>
        </w:rPr>
        <w:t>：</w:t>
      </w:r>
      <w:r>
        <w:rPr>
          <w:rFonts w:hint="eastAsia" w:ascii="仿宋" w:hAnsi="仿宋" w:eastAsia="仿宋" w:cs="仿宋"/>
          <w:b/>
          <w:bCs w:val="0"/>
          <w:sz w:val="24"/>
          <w:szCs w:val="24"/>
          <w:lang w:eastAsia="zh-CN"/>
        </w:rPr>
        <w:tab/>
      </w:r>
    </w:p>
    <w:p w14:paraId="5D3633E9">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1、为节约成本，降低物流速冷通道使用能耗，计划在平库成品库中加装冷风机，替代其实现产品下线快速打冷功能，以保证产品品质与口感，完成库房内冷风机安装作业。</w:t>
      </w:r>
    </w:p>
    <w:p w14:paraId="25ABE683">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2、采购范围：</w:t>
      </w:r>
    </w:p>
    <w:p w14:paraId="5EB54BBC">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低温武汉工厂计划在平库成品库中加装冷风机48台，替代其实现产品下线快速打冷功能，以保证产品品质与口感，完成库房内冷风机安装作业；每列装4台，装12列。</w:t>
      </w:r>
    </w:p>
    <w:p w14:paraId="343D5DA2">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3、工期：</w:t>
      </w:r>
    </w:p>
    <w:p w14:paraId="342134C2">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合同签订后30日历天具备使用条件</w:t>
      </w:r>
    </w:p>
    <w:p w14:paraId="5F077CF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四、资格要求：</w:t>
      </w:r>
    </w:p>
    <w:p w14:paraId="18FDEC4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1、投标人必须是在中华人民共和国境内注册的具有独立法人资格的企业单位； </w:t>
      </w:r>
    </w:p>
    <w:p w14:paraId="3ED6F5D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2、投标人须具</w:t>
      </w:r>
      <w:r>
        <w:rPr>
          <w:rFonts w:hint="eastAsia" w:ascii="仿宋" w:hAnsi="仿宋" w:eastAsia="仿宋" w:cs="仿宋"/>
          <w:sz w:val="24"/>
          <w:szCs w:val="24"/>
          <w:lang w:val="en-US" w:eastAsia="zh-CN"/>
        </w:rPr>
        <w:t>有</w:t>
      </w:r>
      <w:r>
        <w:rPr>
          <w:rFonts w:hint="eastAsia" w:ascii="仿宋" w:hAnsi="仿宋" w:eastAsia="仿宋" w:cs="仿宋"/>
          <w:sz w:val="24"/>
          <w:szCs w:val="24"/>
        </w:rPr>
        <w:t>一般纳税人资格</w:t>
      </w:r>
      <w:r>
        <w:rPr>
          <w:rFonts w:hint="eastAsia" w:ascii="仿宋" w:hAnsi="仿宋" w:eastAsia="仿宋" w:cs="仿宋"/>
          <w:sz w:val="24"/>
          <w:szCs w:val="24"/>
          <w:lang w:eastAsia="zh-CN"/>
        </w:rPr>
        <w:t>，</w:t>
      </w:r>
      <w:r>
        <w:rPr>
          <w:rFonts w:hint="eastAsia" w:ascii="仿宋" w:hAnsi="仿宋" w:eastAsia="仿宋" w:cs="仿宋"/>
          <w:sz w:val="24"/>
          <w:szCs w:val="24"/>
          <w:lang w:eastAsia="zh-CN"/>
          <w:woUserID w:val="1"/>
        </w:rPr>
        <w:t>且为正常纳税企业</w:t>
      </w:r>
      <w:r>
        <w:rPr>
          <w:rFonts w:hint="eastAsia" w:ascii="仿宋" w:hAnsi="仿宋" w:eastAsia="仿宋" w:cs="仿宋"/>
          <w:sz w:val="24"/>
          <w:szCs w:val="24"/>
        </w:rPr>
        <w:t>；</w:t>
      </w:r>
    </w:p>
    <w:p w14:paraId="28CAC97C">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3、投标人授权委托人必须是本企业在职人员；</w:t>
      </w:r>
    </w:p>
    <w:p w14:paraId="06AF3E70">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人必须具有建设行政主管部门颁发的机电施工总承包乙级及以上资质或建筑机电安装工程专业承包乙级资质及以上；（以上资质为住建部最新资质要求（2020年11月30日建市〔2020〕94号《住房和城乡建设部关于印发建设工程企业资质管理制度改革方案的通知》）。如投标人还未申办以上资质，投标人须具有机电施工总承包三级及以上资质或建筑机电安装工程专业承包三级资质及以上；</w:t>
      </w:r>
    </w:p>
    <w:p w14:paraId="54A7CBA7">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5、投标人必须具有有效的安全生产许可证；</w:t>
      </w:r>
    </w:p>
    <w:p w14:paraId="4189F86E">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投标人拟派项目经理须为在本企业注册的建造师，具备二级注册机电工程执业资格和有效的安全生产考核合格证书（须为项目负责人安全生产考核合格证，即“建安B”类证），且未在其他任何在建工程中任职；</w:t>
      </w:r>
    </w:p>
    <w:p w14:paraId="4DE04D9C">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7、投标人近三年（2022年1月1日——至今）须具备两个及以上类似项目业绩（以合同为准）；</w:t>
      </w:r>
    </w:p>
    <w:p w14:paraId="20889E88">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8、投标人近三年须具有</w:t>
      </w:r>
      <w:r>
        <w:rPr>
          <w:rFonts w:hint="eastAsia" w:ascii="仿宋" w:hAnsi="仿宋" w:eastAsia="仿宋" w:cs="仿宋"/>
          <w:b w:val="0"/>
          <w:bCs/>
          <w:color w:val="000000"/>
          <w:sz w:val="24"/>
          <w:szCs w:val="24"/>
          <w:lang w:eastAsia="zh-CN"/>
        </w:rPr>
        <w:t>良好的财务状况，</w:t>
      </w:r>
      <w:r>
        <w:rPr>
          <w:rFonts w:hint="eastAsia" w:ascii="仿宋" w:hAnsi="仿宋" w:eastAsia="仿宋" w:cs="仿宋"/>
          <w:b w:val="0"/>
          <w:bCs/>
          <w:color w:val="000000"/>
          <w:sz w:val="24"/>
          <w:szCs w:val="24"/>
          <w:lang w:val="en-US" w:eastAsia="zh-CN"/>
        </w:rPr>
        <w:t>投标人近3年须具有（2022年-2024年）财务报表或经过第三方专业审计机构审计的财务报告</w:t>
      </w:r>
      <w:r>
        <w:rPr>
          <w:rFonts w:hint="eastAsia" w:ascii="仿宋" w:hAnsi="仿宋" w:eastAsia="仿宋" w:cs="仿宋"/>
          <w:b w:val="0"/>
          <w:bCs/>
          <w:color w:val="000000"/>
          <w:sz w:val="24"/>
          <w:szCs w:val="24"/>
        </w:rPr>
        <w:t>（新成立企业提供成立年度至投标截止日的财务审计报告或财务报表）</w:t>
      </w:r>
      <w:r>
        <w:rPr>
          <w:rFonts w:hint="eastAsia" w:ascii="仿宋" w:hAnsi="仿宋" w:eastAsia="仿宋" w:cs="仿宋"/>
          <w:b w:val="0"/>
          <w:bCs/>
          <w:color w:val="000000"/>
          <w:sz w:val="24"/>
          <w:szCs w:val="24"/>
          <w:lang w:val="en-US" w:eastAsia="zh-CN"/>
        </w:rPr>
        <w:t>；</w:t>
      </w:r>
    </w:p>
    <w:p w14:paraId="68C002F9">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9、投标人未被列入</w:t>
      </w:r>
      <w:r>
        <w:rPr>
          <w:rFonts w:hint="eastAsia" w:ascii="仿宋" w:hAnsi="仿宋" w:eastAsia="仿宋" w:cs="仿宋"/>
          <w:b w:val="0"/>
          <w:bCs/>
          <w:color w:val="000000"/>
          <w:sz w:val="24"/>
          <w:szCs w:val="24"/>
          <w:lang w:val="en-US" w:eastAsia="zh-CN"/>
        </w:rPr>
        <w:fldChar w:fldCharType="begin"/>
      </w:r>
      <w:r>
        <w:rPr>
          <w:rFonts w:hint="eastAsia" w:ascii="仿宋" w:hAnsi="仿宋" w:eastAsia="仿宋" w:cs="仿宋"/>
          <w:b w:val="0"/>
          <w:bCs/>
          <w:color w:val="000000"/>
          <w:sz w:val="24"/>
          <w:szCs w:val="24"/>
          <w:lang w:val="en-US" w:eastAsia="zh-CN"/>
        </w:rPr>
        <w:instrText xml:space="preserve"> HYPERLINK "http://www.creditchina.gov.cn）和" \t "_blank" </w:instrText>
      </w:r>
      <w:r>
        <w:rPr>
          <w:rFonts w:hint="eastAsia" w:ascii="仿宋" w:hAnsi="仿宋" w:eastAsia="仿宋" w:cs="仿宋"/>
          <w:b w:val="0"/>
          <w:bCs/>
          <w:color w:val="000000"/>
          <w:sz w:val="24"/>
          <w:szCs w:val="24"/>
          <w:lang w:val="en-US" w:eastAsia="zh-CN"/>
        </w:rPr>
        <w:fldChar w:fldCharType="separate"/>
      </w:r>
      <w:r>
        <w:rPr>
          <w:rFonts w:hint="eastAsia" w:ascii="仿宋" w:hAnsi="仿宋" w:eastAsia="仿宋" w:cs="仿宋"/>
          <w:b w:val="0"/>
          <w:bCs/>
          <w:color w:val="000000"/>
          <w:sz w:val="24"/>
          <w:szCs w:val="24"/>
          <w:lang w:val="en-US" w:eastAsia="zh-CN"/>
        </w:rPr>
        <w:t>“国家企业信用信息公示系统”官网（www.gsxt.gov.cn/index.html）严重违法失信企业名单</w:t>
      </w:r>
      <w:r>
        <w:rPr>
          <w:rFonts w:hint="eastAsia" w:ascii="仿宋" w:hAnsi="仿宋" w:eastAsia="仿宋" w:cs="仿宋"/>
          <w:b w:val="0"/>
          <w:bCs/>
          <w:color w:val="000000"/>
          <w:sz w:val="24"/>
          <w:szCs w:val="24"/>
          <w:lang w:val="en-US" w:eastAsia="zh-CN"/>
        </w:rPr>
        <w:fldChar w:fldCharType="end"/>
      </w:r>
      <w:r>
        <w:rPr>
          <w:rFonts w:hint="eastAsia" w:ascii="仿宋" w:hAnsi="仿宋" w:eastAsia="仿宋" w:cs="仿宋"/>
          <w:b w:val="0"/>
          <w:bCs/>
          <w:color w:val="000000"/>
          <w:sz w:val="24"/>
          <w:szCs w:val="24"/>
          <w:lang w:val="en-US" w:eastAsia="zh-CN"/>
        </w:rPr>
        <w:t>；</w:t>
      </w:r>
    </w:p>
    <w:p w14:paraId="7170C81C">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10、投标人在“中华人民共和国应急管理部（https://www.mem.gov.cn/）”近一年内无公开曝光的安全事件；</w:t>
      </w:r>
    </w:p>
    <w:p w14:paraId="0C27892D">
      <w:pPr>
        <w:spacing w:line="360" w:lineRule="auto"/>
        <w:ind w:firstLine="480" w:firstLineChars="200"/>
        <w:jc w:val="left"/>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11、</w:t>
      </w:r>
      <w:r>
        <w:rPr>
          <w:rFonts w:hint="eastAsia" w:ascii="仿宋" w:hAnsi="仿宋" w:eastAsia="仿宋" w:cs="仿宋"/>
          <w:b w:val="0"/>
          <w:bCs/>
          <w:color w:val="000000"/>
          <w:sz w:val="24"/>
          <w:szCs w:val="24"/>
        </w:rPr>
        <w:t>本次项目不接受联合体竞谈，不允许分包或转包。</w:t>
      </w:r>
    </w:p>
    <w:p w14:paraId="6C2B7FC5">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12、与采购人存在利害关系可能影响采购招标公正性的法人、其他组</w:t>
      </w:r>
      <w:r>
        <w:rPr>
          <w:rFonts w:hint="eastAsia" w:ascii="仿宋" w:hAnsi="仿宋" w:eastAsia="仿宋" w:cs="仿宋"/>
          <w:b w:val="0"/>
          <w:bCs/>
          <w:color w:val="000000"/>
          <w:sz w:val="24"/>
          <w:szCs w:val="24"/>
        </w:rPr>
        <w:t>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3D9BE824">
      <w:pPr>
        <w:spacing w:line="360" w:lineRule="auto"/>
        <w:ind w:firstLine="480" w:firstLineChars="200"/>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13、</w:t>
      </w:r>
      <w:r>
        <w:rPr>
          <w:rFonts w:hint="eastAsia" w:ascii="仿宋" w:hAnsi="仿宋" w:eastAsia="仿宋" w:cs="仿宋"/>
          <w:b w:val="0"/>
          <w:bCs/>
          <w:color w:val="000000"/>
          <w:sz w:val="24"/>
          <w:szCs w:val="24"/>
        </w:rPr>
        <w:t>未列入中粮及蒙牛供应商黑名单（以蒙牛集团采购招标管理部下发的黑名单为准）的企业参与竞争；</w:t>
      </w:r>
    </w:p>
    <w:p w14:paraId="73ABB612">
      <w:pPr>
        <w:spacing w:line="360" w:lineRule="auto"/>
        <w:ind w:firstLine="482" w:firstLineChars="200"/>
        <w:jc w:val="left"/>
        <w:rPr>
          <w:rFonts w:hint="eastAsia" w:ascii="仿宋" w:hAnsi="仿宋" w:eastAsia="仿宋" w:cs="仿宋"/>
          <w:color w:val="000000"/>
          <w:sz w:val="24"/>
          <w:szCs w:val="24"/>
          <w:lang w:eastAsia="zh-CN"/>
        </w:rPr>
      </w:pPr>
      <w:r>
        <w:rPr>
          <w:rFonts w:hint="eastAsia" w:ascii="仿宋" w:hAnsi="仿宋" w:eastAsia="仿宋" w:cs="仿宋"/>
          <w:b/>
          <w:color w:val="000000"/>
          <w:sz w:val="24"/>
          <w:szCs w:val="24"/>
        </w:rPr>
        <w:t>五、报名须知</w:t>
      </w:r>
      <w:r>
        <w:rPr>
          <w:rFonts w:hint="eastAsia" w:ascii="仿宋" w:hAnsi="仿宋" w:eastAsia="仿宋" w:cs="仿宋"/>
          <w:b/>
          <w:color w:val="000000"/>
          <w:sz w:val="24"/>
          <w:szCs w:val="24"/>
          <w:lang w:eastAsia="zh-CN"/>
        </w:rPr>
        <w:t>：</w:t>
      </w:r>
    </w:p>
    <w:p w14:paraId="2540DEAD">
      <w:pPr>
        <w:spacing w:line="360" w:lineRule="auto"/>
        <w:ind w:firstLine="480" w:firstLineChars="200"/>
        <w:jc w:val="left"/>
        <w:rPr>
          <w:rFonts w:hint="eastAsia" w:ascii="仿宋" w:hAnsi="仿宋" w:eastAsia="仿宋" w:cs="仿宋"/>
          <w:color w:val="000000"/>
          <w:sz w:val="24"/>
          <w:szCs w:val="24"/>
          <w:woUserID w:val="1"/>
        </w:rPr>
      </w:pPr>
      <w:r>
        <w:rPr>
          <w:rFonts w:hint="eastAsia" w:ascii="仿宋" w:hAnsi="仿宋" w:eastAsia="仿宋" w:cs="仿宋"/>
          <w:color w:val="000000"/>
          <w:sz w:val="24"/>
          <w:szCs w:val="24"/>
          <w:woUserID w:val="1"/>
        </w:rPr>
        <w:t>1、报名方式：</w:t>
      </w:r>
    </w:p>
    <w:p w14:paraId="6DF87761">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潜在投标人依据资格要求自主评估，符合条件的进行网上报名及资格验证，蒙牛集团电子采购招标平台网址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https://zbcg.mengniu.cn/#/home </w:t>
      </w:r>
    </w:p>
    <w:p w14:paraId="0BD2B4F7">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注：请先阅读【蒙牛乳业SAP SRM运维项目用户操作手册】和【电子采购招标平台用户操作手册-供应商】服务手册，再进行注册、报名，注册后需电话联系（</w:t>
      </w:r>
      <w:r>
        <w:rPr>
          <w:rFonts w:hint="eastAsia" w:ascii="仿宋" w:hAnsi="仿宋" w:eastAsia="仿宋" w:cs="仿宋"/>
          <w:color w:val="000000"/>
          <w:sz w:val="24"/>
          <w:szCs w:val="24"/>
          <w:lang w:eastAsia="zh-CN"/>
        </w:rPr>
        <w:t>18247148866</w:t>
      </w:r>
      <w:r>
        <w:rPr>
          <w:rFonts w:hint="eastAsia" w:ascii="仿宋" w:hAnsi="仿宋" w:eastAsia="仿宋" w:cs="仿宋"/>
          <w:color w:val="000000"/>
          <w:sz w:val="24"/>
          <w:szCs w:val="24"/>
        </w:rPr>
        <w:t>）进行准入，如因办理注册和平台操作不及时或错误，影响参加招标采购活动的，责任自负。平台服务支持电话为4008108111。</w:t>
      </w:r>
    </w:p>
    <w:p w14:paraId="12323123">
      <w:pPr>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woUserID w:val="1"/>
        </w:rPr>
        <w:t>2</w:t>
      </w:r>
      <w:r>
        <w:rPr>
          <w:rFonts w:hint="eastAsia" w:ascii="仿宋" w:hAnsi="仿宋" w:eastAsia="仿宋" w:cs="仿宋"/>
          <w:color w:val="000000"/>
          <w:sz w:val="24"/>
          <w:szCs w:val="24"/>
        </w:rPr>
        <w:t>、报名资格文件按照如下要求提供：</w:t>
      </w:r>
    </w:p>
    <w:p w14:paraId="67C8F62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（1）提供有效的营业执照（副本），有效的开户行许可证或基本存款账户信息；</w:t>
      </w:r>
    </w:p>
    <w:p w14:paraId="3D8D70E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）提供</w:t>
      </w:r>
      <w:r>
        <w:rPr>
          <w:rFonts w:hint="eastAsia" w:ascii="仿宋" w:hAnsi="仿宋" w:eastAsia="仿宋" w:cs="仿宋"/>
          <w:color w:val="000000"/>
          <w:sz w:val="24"/>
          <w:szCs w:val="24"/>
          <w:lang w:val="en-US" w:eastAsia="zh-CN"/>
        </w:rPr>
        <w:t>企业</w:t>
      </w:r>
      <w:r>
        <w:rPr>
          <w:rFonts w:hint="eastAsia" w:ascii="仿宋" w:hAnsi="仿宋" w:eastAsia="仿宋" w:cs="仿宋"/>
          <w:color w:val="000000"/>
          <w:sz w:val="24"/>
          <w:szCs w:val="24"/>
        </w:rPr>
        <w:t>一般纳税人认定资格证明材料</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9%和13%增值税专用发票</w:t>
      </w:r>
      <w:r>
        <w:rPr>
          <w:rFonts w:hint="eastAsia" w:ascii="仿宋" w:hAnsi="仿宋" w:eastAsia="仿宋" w:cs="仿宋"/>
          <w:color w:val="000000"/>
          <w:sz w:val="24"/>
          <w:szCs w:val="24"/>
          <w:lang w:val="en-US" w:eastAsia="zh-CN"/>
          <w:woUserID w:val="1"/>
        </w:rPr>
        <w:t>和</w:t>
      </w:r>
      <w:r>
        <w:rPr>
          <w:rFonts w:hint="eastAsia" w:ascii="仿宋" w:hAnsi="仿宋" w:eastAsia="仿宋" w:cs="仿宋"/>
          <w:color w:val="000000"/>
          <w:sz w:val="24"/>
          <w:szCs w:val="24"/>
          <w:woUserID w:val="1"/>
        </w:rPr>
        <w:t>企业最近</w:t>
      </w:r>
      <w:r>
        <w:rPr>
          <w:rFonts w:hint="eastAsia" w:ascii="仿宋" w:hAnsi="仿宋" w:eastAsia="仿宋" w:cs="仿宋"/>
          <w:color w:val="000000"/>
          <w:sz w:val="24"/>
          <w:szCs w:val="24"/>
          <w:lang w:val="en-US" w:eastAsia="zh-CN"/>
          <w:woUserID w:val="1"/>
        </w:rPr>
        <w:t>1</w:t>
      </w:r>
      <w:r>
        <w:rPr>
          <w:rFonts w:hint="eastAsia" w:ascii="仿宋" w:hAnsi="仿宋" w:eastAsia="仿宋" w:cs="仿宋"/>
          <w:color w:val="000000"/>
          <w:sz w:val="24"/>
          <w:szCs w:val="24"/>
          <w:woUserID w:val="1"/>
        </w:rPr>
        <w:t>年</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lang w:val="en-US" w:eastAsia="zh-CN"/>
          <w:woUserID w:val="1"/>
        </w:rPr>
        <w:t>2024年7月—至今</w:t>
      </w:r>
      <w:r>
        <w:rPr>
          <w:rFonts w:hint="eastAsia" w:ascii="仿宋" w:hAnsi="仿宋" w:eastAsia="仿宋" w:cs="仿宋"/>
          <w:color w:val="000000"/>
          <w:sz w:val="24"/>
          <w:szCs w:val="24"/>
          <w:lang w:eastAsia="zh-CN"/>
          <w:woUserID w:val="1"/>
        </w:rPr>
        <w:t>）</w:t>
      </w:r>
      <w:r>
        <w:rPr>
          <w:rFonts w:hint="eastAsia" w:ascii="仿宋" w:hAnsi="仿宋" w:eastAsia="仿宋" w:cs="仿宋"/>
          <w:color w:val="000000"/>
          <w:sz w:val="24"/>
          <w:szCs w:val="24"/>
          <w:woUserID w:val="1"/>
        </w:rPr>
        <w:t>任意</w:t>
      </w:r>
      <w:r>
        <w:rPr>
          <w:rFonts w:hint="eastAsia" w:ascii="仿宋" w:hAnsi="仿宋" w:eastAsia="仿宋" w:cs="仿宋"/>
          <w:color w:val="000000"/>
          <w:sz w:val="24"/>
          <w:szCs w:val="24"/>
          <w:lang w:val="en-US" w:eastAsia="zh-CN"/>
          <w:woUserID w:val="1"/>
        </w:rPr>
        <w:t>3</w:t>
      </w:r>
      <w:r>
        <w:rPr>
          <w:rFonts w:hint="eastAsia" w:ascii="仿宋" w:hAnsi="仿宋" w:eastAsia="仿宋" w:cs="仿宋"/>
          <w:color w:val="000000"/>
          <w:sz w:val="24"/>
          <w:szCs w:val="24"/>
          <w:woUserID w:val="1"/>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szCs w:val="24"/>
          <w:woUserID w:val="1"/>
        </w:rPr>
        <w:t xml:space="preserve">； </w:t>
      </w:r>
    </w:p>
    <w:p w14:paraId="32D899C6">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w:t>
      </w:r>
      <w:r>
        <w:rPr>
          <w:rFonts w:hint="eastAsia" w:ascii="仿宋" w:hAnsi="仿宋" w:eastAsia="仿宋" w:cs="仿宋"/>
          <w:sz w:val="24"/>
          <w:szCs w:val="24"/>
        </w:rPr>
        <w:t>法定代表人证明书或授权委托书原件（</w:t>
      </w:r>
      <w:r>
        <w:rPr>
          <w:rFonts w:hint="eastAsia" w:ascii="仿宋" w:hAnsi="仿宋" w:eastAsia="仿宋" w:cs="仿宋"/>
          <w:color w:val="000000"/>
          <w:sz w:val="24"/>
          <w:szCs w:val="24"/>
        </w:rPr>
        <w:t>格式详见附件1</w:t>
      </w:r>
      <w:r>
        <w:rPr>
          <w:rFonts w:hint="eastAsia" w:ascii="仿宋" w:hAnsi="仿宋" w:eastAsia="仿宋" w:cs="仿宋"/>
          <w:sz w:val="24"/>
          <w:szCs w:val="24"/>
        </w:rPr>
        <w:t>）；</w:t>
      </w:r>
    </w:p>
    <w:p w14:paraId="2E73CE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备注：法定代表人须上传法人证明材料及身份证原件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，若为被授权人须上传一份法人授权委托书和身份证原件</w:t>
      </w:r>
      <w:r>
        <w:rPr>
          <w:rFonts w:hint="eastAsia" w:ascii="仿宋" w:hAnsi="仿宋" w:eastAsia="仿宋" w:cs="仿宋"/>
          <w:sz w:val="24"/>
          <w:szCs w:val="24"/>
          <w:lang w:eastAsia="zh-CN"/>
        </w:rPr>
        <w:t>复印件</w:t>
      </w:r>
      <w:r>
        <w:rPr>
          <w:rFonts w:hint="eastAsia" w:ascii="仿宋" w:hAnsi="仿宋" w:eastAsia="仿宋" w:cs="仿宋"/>
          <w:sz w:val="24"/>
          <w:szCs w:val="24"/>
        </w:rPr>
        <w:t>及被授权委托人近一年（2024年</w:t>
      </w:r>
      <w:r>
        <w:rPr>
          <w:rFonts w:hint="eastAsia" w:ascii="仿宋" w:hAnsi="仿宋" w:eastAsia="仿宋" w:cs="仿宋"/>
          <w:sz w:val="24"/>
          <w:szCs w:val="24"/>
          <w:lang w:val="en-US" w:eastAsia="zh-CN"/>
        </w:rPr>
        <w:t>7</w:t>
      </w:r>
      <w:r>
        <w:rPr>
          <w:rFonts w:hint="eastAsia" w:ascii="仿宋" w:hAnsi="仿宋" w:eastAsia="仿宋" w:cs="仿宋"/>
          <w:sz w:val="24"/>
          <w:szCs w:val="24"/>
        </w:rPr>
        <w:t>月至今</w:t>
      </w:r>
      <w:r>
        <w:rPr>
          <w:rFonts w:hint="eastAsia" w:ascii="仿宋" w:hAnsi="仿宋" w:eastAsia="仿宋" w:cs="仿宋"/>
          <w:sz w:val="24"/>
          <w:szCs w:val="24"/>
          <w:lang w:val="en-US" w:eastAsia="zh-CN"/>
        </w:rPr>
        <w:t>任意三个月</w:t>
      </w:r>
      <w:r>
        <w:rPr>
          <w:rFonts w:hint="eastAsia" w:ascii="仿宋" w:hAnsi="仿宋" w:eastAsia="仿宋" w:cs="仿宋"/>
          <w:sz w:val="24"/>
          <w:szCs w:val="24"/>
        </w:rPr>
        <w:t>）在本单位的社保证明材料；</w:t>
      </w:r>
    </w:p>
    <w:p w14:paraId="7E0D26F6">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提供</w:t>
      </w:r>
      <w:r>
        <w:rPr>
          <w:rFonts w:hint="eastAsia" w:ascii="仿宋" w:hAnsi="仿宋" w:eastAsia="仿宋" w:cs="仿宋"/>
          <w:sz w:val="24"/>
          <w:szCs w:val="24"/>
          <w:lang w:val="en-US" w:eastAsia="zh-CN"/>
        </w:rPr>
        <w:t>建设行政主管部门颁发的机电施工总承包乙级及以上资质或建筑机电安装工程专业承包乙级资质及以上；（以上资质为住建部最新资质要求（2020年11月30日建市〔2020〕94号《住房和城乡建设部关于印发建设工程企业资质管理制度改革方案的通知》）。如投标人还未申办以上资质，投标人须具有机电施工总承包三级及以上资质或建筑机电安装工程专业承包三级资质及以上；</w:t>
      </w:r>
    </w:p>
    <w:p w14:paraId="23F12ACB">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rPr>
        <w:t>提供</w:t>
      </w:r>
      <w:r>
        <w:rPr>
          <w:rFonts w:hint="eastAsia" w:ascii="仿宋" w:hAnsi="仿宋" w:eastAsia="仿宋" w:cs="仿宋"/>
          <w:kern w:val="2"/>
          <w:sz w:val="24"/>
          <w:szCs w:val="24"/>
          <w:lang w:val="en-US" w:eastAsia="zh-CN" w:bidi="ar-SA"/>
        </w:rPr>
        <w:t>有有效的安全生产许可证；</w:t>
      </w:r>
    </w:p>
    <w:p w14:paraId="74374E92">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提供</w:t>
      </w:r>
      <w:r>
        <w:rPr>
          <w:rFonts w:hint="eastAsia" w:ascii="仿宋" w:hAnsi="仿宋" w:eastAsia="仿宋" w:cs="仿宋"/>
          <w:kern w:val="2"/>
          <w:sz w:val="24"/>
          <w:szCs w:val="24"/>
          <w:lang w:val="en-US" w:eastAsia="zh-CN" w:bidi="ar-SA"/>
        </w:rPr>
        <w:t>项目经理须为在本企业注册的建造师，具备二级注册机电工程执业资格和有效的安全生产考核合格证书（须为项目负责人安全生产考核合格证，即“建安B”类证），且未在其他任何在建工程中任职</w:t>
      </w:r>
    </w:p>
    <w:p w14:paraId="3131CCBC">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rPr>
        <w:t>提供</w:t>
      </w:r>
      <w:r>
        <w:rPr>
          <w:rFonts w:hint="eastAsia" w:ascii="仿宋" w:hAnsi="仿宋" w:eastAsia="仿宋" w:cs="仿宋"/>
          <w:sz w:val="24"/>
          <w:szCs w:val="24"/>
          <w:lang w:eastAsia="zh-CN"/>
        </w:rPr>
        <w:t>近三年（</w:t>
      </w:r>
      <w:r>
        <w:rPr>
          <w:rFonts w:hint="eastAsia" w:ascii="仿宋" w:hAnsi="仿宋" w:eastAsia="仿宋" w:cs="仿宋"/>
          <w:sz w:val="24"/>
          <w:szCs w:val="24"/>
          <w:lang w:val="en-US" w:eastAsia="zh-CN"/>
        </w:rPr>
        <w:t>2022年1月1日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须具备两个及以上类似项目业绩（以合同为准）</w:t>
      </w:r>
      <w:r>
        <w:rPr>
          <w:rFonts w:hint="eastAsia" w:ascii="仿宋" w:hAnsi="仿宋" w:eastAsia="仿宋" w:cs="仿宋"/>
          <w:sz w:val="24"/>
          <w:szCs w:val="24"/>
        </w:rPr>
        <w:t>；</w:t>
      </w:r>
    </w:p>
    <w:p w14:paraId="5E59E2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sz w:val="24"/>
          <w:szCs w:val="24"/>
          <w:lang w:val="en-US" w:eastAsia="zh-CN"/>
        </w:rPr>
        <w:t>提供近三年（2022年—2024年）经过第三方专业审计机构审计的财务报告或财务报表</w:t>
      </w:r>
      <w:r>
        <w:rPr>
          <w:rFonts w:hint="eastAsia" w:ascii="仿宋" w:hAnsi="仿宋" w:eastAsia="仿宋" w:cs="仿宋"/>
          <w:sz w:val="24"/>
          <w:szCs w:val="24"/>
        </w:rPr>
        <w:t>（新成立企业提供成立年度至投标截止日的财务审计报告或财务报表）；</w:t>
      </w:r>
    </w:p>
    <w:p w14:paraId="572DBECF">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w:t>
      </w:r>
      <w:r>
        <w:rPr>
          <w:rFonts w:hint="eastAsia" w:ascii="仿宋" w:hAnsi="仿宋" w:eastAsia="仿宋" w:cs="仿宋"/>
          <w:sz w:val="24"/>
          <w:szCs w:val="24"/>
        </w:rPr>
        <w:t>提供未被列入</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"http://www.creditchina.gov.cn）和"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“国家企业信用信息公示系统”官网（www.gsxt.gov.cn/index.html）</w:t>
      </w:r>
      <w:r>
        <w:rPr>
          <w:rFonts w:hint="eastAsia" w:ascii="仿宋" w:hAnsi="仿宋" w:eastAsia="仿宋" w:cs="仿宋"/>
          <w:sz w:val="24"/>
          <w:szCs w:val="24"/>
        </w:rPr>
        <w:fldChar w:fldCharType="end"/>
      </w:r>
      <w:r>
        <w:rPr>
          <w:rFonts w:hint="eastAsia" w:ascii="仿宋" w:hAnsi="仿宋" w:eastAsia="仿宋" w:cs="仿宋"/>
          <w:sz w:val="24"/>
          <w:szCs w:val="24"/>
        </w:rPr>
        <w:t>严重违法失信企业名单截图（查询证明需加盖企业公章）；</w:t>
      </w:r>
    </w:p>
    <w:p w14:paraId="3AE9A442">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lang w:val="en-US" w:eastAsia="zh-CN"/>
        </w:rPr>
        <w:t>（10）</w:t>
      </w:r>
      <w:r>
        <w:rPr>
          <w:rFonts w:hint="eastAsia" w:ascii="仿宋" w:hAnsi="仿宋" w:eastAsia="仿宋" w:cs="仿宋"/>
          <w:sz w:val="24"/>
          <w:szCs w:val="24"/>
        </w:rPr>
        <w:t>提供</w:t>
      </w:r>
      <w:r>
        <w:rPr>
          <w:rFonts w:hint="eastAsia" w:ascii="仿宋" w:hAnsi="仿宋" w:eastAsia="仿宋" w:cs="仿宋"/>
          <w:color w:val="000000"/>
          <w:sz w:val="24"/>
          <w:szCs w:val="24"/>
          <w:lang w:val="en-US" w:eastAsia="zh-CN"/>
        </w:rPr>
        <w:t>“中华人民共和国应急管理部（https://www.mem.gov.cn/）”近一年内无公开曝光的安全事件</w:t>
      </w:r>
      <w:r>
        <w:rPr>
          <w:rFonts w:hint="eastAsia" w:ascii="仿宋" w:hAnsi="仿宋" w:eastAsia="仿宋" w:cs="仿宋"/>
          <w:sz w:val="24"/>
          <w:szCs w:val="24"/>
        </w:rPr>
        <w:t>（查询证明需加盖企业公章）</w:t>
      </w:r>
      <w:r>
        <w:rPr>
          <w:rFonts w:hint="eastAsia" w:ascii="仿宋" w:hAnsi="仿宋" w:eastAsia="仿宋" w:cs="仿宋"/>
          <w:color w:val="000000"/>
          <w:sz w:val="24"/>
          <w:szCs w:val="24"/>
          <w:lang w:val="en-US" w:eastAsia="zh-CN"/>
        </w:rPr>
        <w:t>；</w:t>
      </w:r>
    </w:p>
    <w:p w14:paraId="711CFCC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）提供保密承诺书（附件</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p>
    <w:p w14:paraId="4132F314">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）提供本企业无联合体竞谈，不分包或转包声明（附件</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14:paraId="4A7F52E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）提供关于聘用蒙牛在职人员亲属（含特定关系人）及离职人员的告知函（附件</w:t>
      </w:r>
      <w:r>
        <w:rPr>
          <w:rFonts w:hint="eastAsia" w:ascii="仿宋" w:hAnsi="仿宋" w:eastAsia="仿宋" w:cs="仿宋"/>
          <w:color w:val="auto"/>
          <w:sz w:val="24"/>
          <w:szCs w:val="24"/>
          <w:lang w:val="en-US" w:eastAsia="zh-CN"/>
        </w:rPr>
        <w:t>4和附件5</w:t>
      </w:r>
      <w:r>
        <w:rPr>
          <w:rFonts w:hint="eastAsia" w:ascii="仿宋" w:hAnsi="仿宋" w:eastAsia="仿宋" w:cs="仿宋"/>
          <w:color w:val="auto"/>
          <w:sz w:val="24"/>
          <w:szCs w:val="24"/>
        </w:rPr>
        <w:t>）；</w:t>
      </w:r>
    </w:p>
    <w:p w14:paraId="37E1C53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woUserID w:val="1"/>
        </w:rPr>
        <w:t>3、</w:t>
      </w:r>
      <w:r>
        <w:rPr>
          <w:rFonts w:hint="eastAsia" w:ascii="仿宋" w:hAnsi="仿宋" w:eastAsia="仿宋" w:cs="仿宋"/>
          <w:color w:val="auto"/>
          <w:sz w:val="24"/>
          <w:szCs w:val="24"/>
        </w:rPr>
        <w:t>说明：</w:t>
      </w:r>
      <w:r>
        <w:rPr>
          <w:rFonts w:hint="eastAsia" w:ascii="仿宋" w:hAnsi="仿宋" w:eastAsia="仿宋" w:cs="仿宋"/>
          <w:b/>
          <w:bCs/>
          <w:color w:val="auto"/>
          <w:sz w:val="24"/>
          <w:szCs w:val="24"/>
        </w:rPr>
        <w:t>本项目采用全流程电子化招标采购方式</w:t>
      </w:r>
      <w:r>
        <w:rPr>
          <w:rFonts w:hint="eastAsia" w:ascii="仿宋" w:hAnsi="仿宋" w:eastAsia="仿宋" w:cs="仿宋"/>
          <w:color w:val="auto"/>
          <w:sz w:val="24"/>
          <w:szCs w:val="24"/>
        </w:rPr>
        <w:t>，以上各类证书、证明材料应为原件的</w:t>
      </w:r>
      <w:r>
        <w:rPr>
          <w:rFonts w:hint="eastAsia" w:ascii="仿宋" w:hAnsi="仿宋" w:eastAsia="仿宋" w:cs="仿宋"/>
          <w:color w:val="auto"/>
          <w:sz w:val="24"/>
          <w:szCs w:val="24"/>
          <w:lang w:eastAsia="zh-CN"/>
        </w:rPr>
        <w:t>复印件</w:t>
      </w:r>
      <w:r>
        <w:rPr>
          <w:rFonts w:hint="eastAsia" w:ascii="仿宋" w:hAnsi="仿宋" w:eastAsia="仿宋" w:cs="仿宋"/>
          <w:color w:val="auto"/>
          <w:sz w:val="24"/>
          <w:szCs w:val="24"/>
        </w:rPr>
        <w:t>均需</w:t>
      </w:r>
      <w:r>
        <w:rPr>
          <w:rFonts w:hint="eastAsia" w:ascii="仿宋" w:hAnsi="仿宋" w:eastAsia="仿宋" w:cs="仿宋"/>
          <w:b/>
          <w:bCs/>
          <w:color w:val="auto"/>
          <w:sz w:val="24"/>
          <w:szCs w:val="24"/>
        </w:rPr>
        <w:t>逐页</w:t>
      </w:r>
      <w:r>
        <w:rPr>
          <w:rFonts w:hint="eastAsia" w:ascii="仿宋" w:hAnsi="仿宋" w:eastAsia="仿宋" w:cs="仿宋"/>
          <w:color w:val="auto"/>
          <w:sz w:val="24"/>
          <w:szCs w:val="24"/>
        </w:rPr>
        <w:t>加盖公章，并于报名截止时间前在</w:t>
      </w:r>
      <w:bookmarkStart w:id="0" w:name="_Toc122871895"/>
      <w:r>
        <w:rPr>
          <w:rFonts w:hint="eastAsia" w:ascii="仿宋" w:hAnsi="仿宋" w:eastAsia="仿宋" w:cs="仿宋"/>
          <w:color w:val="auto"/>
          <w:sz w:val="24"/>
          <w:szCs w:val="24"/>
        </w:rPr>
        <w:t>“蒙牛集团电子采购招标平台（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"https://zbcg.mengniu.cn/" \l "/home" \t "_blank"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https://zbcg.mengniu.cn/#/home</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xml:space="preserve"> ）”</w:t>
      </w:r>
      <w:bookmarkEnd w:id="0"/>
      <w:r>
        <w:rPr>
          <w:rFonts w:hint="eastAsia" w:ascii="仿宋" w:hAnsi="仿宋" w:eastAsia="仿宋" w:cs="仿宋"/>
          <w:color w:val="auto"/>
          <w:sz w:val="24"/>
          <w:szCs w:val="24"/>
        </w:rPr>
        <w:t>进行线上提交，进行资格审查（过期提交不予受理），审查合格后方可购买谈判文件（仅作为发放谈判文件的依据）。</w:t>
      </w:r>
    </w:p>
    <w:p w14:paraId="28749CA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资料提供不全或者未按时间要求提报的将被拒绝接收，所提供的资质、业绩文件中如有虚假情况，一经发现将被取消竞谈资格。</w:t>
      </w:r>
    </w:p>
    <w:p w14:paraId="7D7366F9">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投标人自购买谈判文件之日起，应确保其向采购人或招标代理机构提供的通讯手段（电话、邮箱）一直有效，以保证往来函件能及时传达并及时反馈信息，否则由此引起的一切后果由投标人承担。</w:t>
      </w:r>
    </w:p>
    <w:p w14:paraId="0AB80AC6">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六、项目时间安排及要求：</w:t>
      </w:r>
    </w:p>
    <w:p w14:paraId="118BAED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1、报名时间：2025年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29</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w:t>
      </w:r>
    </w:p>
    <w:p w14:paraId="7CB45E0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2、资格预审时间：2025年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9时至</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15时</w:t>
      </w:r>
      <w:r>
        <w:rPr>
          <w:rFonts w:hint="eastAsia" w:ascii="仿宋" w:hAnsi="仿宋" w:eastAsia="仿宋" w:cs="仿宋"/>
          <w:color w:val="000000"/>
          <w:sz w:val="24"/>
          <w:szCs w:val="24"/>
        </w:rPr>
        <w:t>；</w:t>
      </w:r>
    </w:p>
    <w:p w14:paraId="5E04CC7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3、谈判文件发售时间：2025年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31</w:t>
      </w:r>
      <w:r>
        <w:rPr>
          <w:rFonts w:hint="eastAsia" w:ascii="仿宋" w:hAnsi="仿宋" w:eastAsia="仿宋" w:cs="仿宋"/>
          <w:color w:val="000000"/>
          <w:sz w:val="24"/>
          <w:szCs w:val="24"/>
        </w:rPr>
        <w:t>日</w:t>
      </w:r>
      <w:r>
        <w:rPr>
          <w:rFonts w:hint="eastAsia" w:ascii="仿宋" w:hAnsi="仿宋" w:eastAsia="仿宋" w:cs="仿宋"/>
          <w:color w:val="000000"/>
          <w:sz w:val="24"/>
          <w:szCs w:val="24"/>
          <w:woUserID w:val="1"/>
        </w:rPr>
        <w:t>0</w:t>
      </w:r>
      <w:r>
        <w:rPr>
          <w:rFonts w:hint="eastAsia" w:ascii="仿宋" w:hAnsi="仿宋" w:eastAsia="仿宋" w:cs="仿宋"/>
          <w:color w:val="000000"/>
          <w:sz w:val="24"/>
          <w:szCs w:val="24"/>
          <w:lang w:val="en-US" w:eastAsia="zh-CN"/>
        </w:rPr>
        <w:t>时</w:t>
      </w:r>
      <w:r>
        <w:rPr>
          <w:rFonts w:hint="eastAsia" w:ascii="仿宋" w:hAnsi="仿宋" w:eastAsia="仿宋" w:cs="仿宋"/>
          <w:color w:val="000000"/>
          <w:sz w:val="24"/>
          <w:szCs w:val="24"/>
        </w:rPr>
        <w:t>至2025年</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24时</w:t>
      </w:r>
      <w:r>
        <w:rPr>
          <w:rFonts w:hint="eastAsia" w:ascii="仿宋" w:hAnsi="仿宋" w:eastAsia="仿宋" w:cs="仿宋"/>
          <w:color w:val="000000"/>
          <w:sz w:val="24"/>
          <w:szCs w:val="24"/>
        </w:rPr>
        <w:t>发售谈判文件（以发出的谈判文件为准），谈判文件每套售价：</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00元，售后不退（标书款仅对公有效，电汇凭证备注清楚项目名称和单位名称）；</w:t>
      </w:r>
    </w:p>
    <w:p w14:paraId="4F00FB3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具体打款信息如下：</w:t>
      </w:r>
    </w:p>
    <w:p w14:paraId="2D9B72C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开户银行名称：兴业银行有限公司呼和浩特巨海城支行</w:t>
      </w:r>
    </w:p>
    <w:p w14:paraId="769A90E6">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开户银行账号：592120100100101521</w:t>
      </w:r>
    </w:p>
    <w:p w14:paraId="1C805EE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开户银行行号：309191002120</w:t>
      </w:r>
    </w:p>
    <w:p w14:paraId="303D0B9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账户名称：内蒙古华晟工程项目管理有限公司呼和浩特一分公司</w:t>
      </w:r>
    </w:p>
    <w:p w14:paraId="32E4F38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4、谈判时间：</w:t>
      </w:r>
      <w:r>
        <w:rPr>
          <w:rFonts w:hint="eastAsia" w:ascii="仿宋" w:hAnsi="仿宋" w:eastAsia="仿宋" w:cs="仿宋"/>
          <w:sz w:val="24"/>
          <w:szCs w:val="24"/>
          <w:u w:val="single"/>
        </w:rPr>
        <w:t xml:space="preserve"> 2025</w:t>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8</w:t>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日</w:t>
      </w:r>
      <w:r>
        <w:rPr>
          <w:rFonts w:hint="eastAsia" w:ascii="仿宋" w:hAnsi="仿宋" w:eastAsia="仿宋" w:cs="仿宋"/>
          <w:sz w:val="24"/>
          <w:szCs w:val="24"/>
          <w:u w:val="single"/>
        </w:rPr>
        <w:t>9时</w:t>
      </w:r>
      <w:r>
        <w:rPr>
          <w:rFonts w:hint="eastAsia" w:ascii="仿宋" w:hAnsi="仿宋" w:eastAsia="仿宋" w:cs="仿宋"/>
          <w:sz w:val="24"/>
          <w:szCs w:val="24"/>
        </w:rPr>
        <w:t>（以发出的谈判文件为准）；</w:t>
      </w:r>
    </w:p>
    <w:p w14:paraId="37D4776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七、谈判地点：</w:t>
      </w:r>
    </w:p>
    <w:p w14:paraId="52360D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蒙牛集团电子采购招标平台（https://zbcg.mengniu.cn/）</w:t>
      </w:r>
    </w:p>
    <w:p w14:paraId="735A8455">
      <w:pPr>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八、发布媒体：</w:t>
      </w:r>
    </w:p>
    <w:p w14:paraId="48FD44D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中国采购与招标网大数据平台（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"https://www.chinabidding.cn/"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https://www.chinabidding.cn/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w:t>
      </w:r>
    </w:p>
    <w:p w14:paraId="50F585D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中国招标投标公共服务平台（http://www.cebpubservice.com/）</w:t>
      </w:r>
    </w:p>
    <w:p w14:paraId="3EDA3F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蒙牛官网（http://www.mengniu.com.cn）</w:t>
      </w:r>
    </w:p>
    <w:p w14:paraId="5D0ED5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蒙牛内部OA平台</w:t>
      </w:r>
    </w:p>
    <w:p w14:paraId="4D6346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蒙牛集团电子招标采购交易平台（</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https://zbcg.mengniu.cn）</w:t>
      </w:r>
      <w:r>
        <w:rPr>
          <w:rFonts w:hint="eastAsia" w:ascii="仿宋" w:hAnsi="仿宋" w:eastAsia="仿宋" w:cs="仿宋"/>
          <w:sz w:val="24"/>
          <w:szCs w:val="24"/>
          <w:highlight w:val="none"/>
        </w:rPr>
        <w:fldChar w:fldCharType="end"/>
      </w:r>
    </w:p>
    <w:p w14:paraId="53F5F6B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此公告只在以上平台发布，其他任何媒体转载无效。</w:t>
      </w:r>
    </w:p>
    <w:p w14:paraId="5E6A939F">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、代理机构及联系方式：</w:t>
      </w:r>
    </w:p>
    <w:p w14:paraId="5A5B62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招标代理机构：内蒙古华晟工程项目管理有限公司</w:t>
      </w:r>
    </w:p>
    <w:p w14:paraId="7113A9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报名联系人：赵慧峰：18647138769  丁桠楠：13847197935、王子刚</w:t>
      </w:r>
    </w:p>
    <w:p w14:paraId="4ED4DB5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联系电话：0471-3957849/4918085分机号8000</w:t>
      </w:r>
    </w:p>
    <w:p w14:paraId="2774CE67">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电子邮箱：zhaohuifeng@nmghuasheng.com</w:t>
      </w:r>
    </w:p>
    <w:p w14:paraId="5F020EC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联系地址：内蒙古自治区呼和浩特市赛罕区锡林南路盈嘉国际综合楼27层</w:t>
      </w:r>
    </w:p>
    <w:p w14:paraId="244C702E">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、采购招标实施方及联系方式：</w:t>
      </w:r>
    </w:p>
    <w:p w14:paraId="2D022687">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采购方：内蒙古蒙牛乳业（集团）股份有限公司</w:t>
      </w:r>
    </w:p>
    <w:p w14:paraId="79A0C1F8">
      <w:pPr>
        <w:spacing w:line="360" w:lineRule="auto"/>
        <w:ind w:firstLine="480" w:firstLineChars="200"/>
        <w:rPr>
          <w:rFonts w:hint="eastAsia" w:ascii="仿宋" w:hAnsi="仿宋" w:eastAsia="仿宋" w:cs="仿宋"/>
          <w:b w:val="0"/>
          <w:bCs/>
          <w:sz w:val="24"/>
          <w:szCs w:val="24"/>
          <w:lang w:eastAsia="zh-CN"/>
        </w:rPr>
      </w:pPr>
      <w:r>
        <w:rPr>
          <w:rFonts w:hint="eastAsia" w:ascii="仿宋" w:hAnsi="仿宋" w:eastAsia="仿宋" w:cs="仿宋"/>
          <w:b w:val="0"/>
          <w:bCs/>
          <w:sz w:val="24"/>
          <w:szCs w:val="24"/>
        </w:rPr>
        <w:t>业务咨询联系人：张孚嘉</w:t>
      </w:r>
    </w:p>
    <w:p w14:paraId="6651ADCA">
      <w:pPr>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联系方式：15947775151</w:t>
      </w:r>
    </w:p>
    <w:p w14:paraId="1785C3E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val="en-US" w:eastAsia="zh-CN"/>
        </w:rPr>
        <w:t>一</w:t>
      </w:r>
      <w:r>
        <w:rPr>
          <w:rFonts w:hint="eastAsia" w:ascii="仿宋" w:hAnsi="仿宋" w:eastAsia="仿宋" w:cs="仿宋"/>
          <w:b/>
          <w:sz w:val="24"/>
          <w:szCs w:val="24"/>
        </w:rPr>
        <w:t>、监督单位及联系方式：</w:t>
      </w:r>
    </w:p>
    <w:p w14:paraId="61A9458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1、采购招标项目违规问题的投诉受理单位：蒙牛乳业采购招标管理部</w:t>
      </w:r>
    </w:p>
    <w:p w14:paraId="5055D67F">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w:t>
      </w:r>
      <w:bookmarkStart w:id="1" w:name="OLE_LINK2"/>
      <w:r>
        <w:rPr>
          <w:rFonts w:hint="eastAsia" w:ascii="仿宋" w:hAnsi="仿宋" w:eastAsia="仿宋" w:cs="仿宋"/>
          <w:sz w:val="24"/>
          <w:szCs w:val="24"/>
        </w:rPr>
        <w:t>薛海燕</w:t>
      </w:r>
      <w:bookmarkEnd w:id="1"/>
    </w:p>
    <w:p w14:paraId="5E95F57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联系电话：0471-7393642/15034952008</w:t>
      </w:r>
    </w:p>
    <w:p w14:paraId="06CBD19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电子邮件：xuehaiyan@mengniu.cn</w:t>
      </w:r>
    </w:p>
    <w:p w14:paraId="68D9A107">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异议/投诉服务网址：</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"https://zbcg.mengniu.cn/" \l "/home"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https://zbcg.mengniu.cn/#/home</w:t>
      </w:r>
      <w:r>
        <w:rPr>
          <w:rFonts w:hint="eastAsia" w:ascii="仿宋" w:hAnsi="仿宋" w:eastAsia="仿宋" w:cs="仿宋"/>
          <w:sz w:val="24"/>
          <w:szCs w:val="24"/>
        </w:rPr>
        <w:fldChar w:fldCharType="end"/>
      </w:r>
    </w:p>
    <w:p w14:paraId="184A7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2、采购招标项目的违纪问题举报受理单位：蒙牛乳业纪委办公室</w:t>
      </w:r>
    </w:p>
    <w:p w14:paraId="4154CDAA">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监 督 人：张丽娜</w:t>
      </w:r>
    </w:p>
    <w:p w14:paraId="506E2EFB">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联系电话：0471-7393612</w:t>
      </w:r>
    </w:p>
    <w:p w14:paraId="73F8964D">
      <w:pPr>
        <w:spacing w:line="360" w:lineRule="auto"/>
        <w:ind w:right="640" w:firstLine="484" w:firstLineChars="202"/>
        <w:jc w:val="left"/>
        <w:rPr>
          <w:rFonts w:hint="eastAsia" w:ascii="仿宋" w:hAnsi="仿宋" w:eastAsia="仿宋" w:cs="仿宋"/>
          <w:sz w:val="24"/>
          <w:szCs w:val="24"/>
        </w:rPr>
      </w:pPr>
      <w:r>
        <w:rPr>
          <w:rFonts w:hint="eastAsia" w:ascii="仿宋" w:hAnsi="仿宋" w:eastAsia="仿宋" w:cs="仿宋"/>
          <w:sz w:val="24"/>
          <w:szCs w:val="24"/>
        </w:rPr>
        <w:t>受理范围：采购招标</w:t>
      </w:r>
      <w:bookmarkStart w:id="2" w:name="OLE_LINK1"/>
      <w:r>
        <w:rPr>
          <w:rFonts w:hint="eastAsia" w:ascii="仿宋" w:hAnsi="仿宋" w:eastAsia="仿宋" w:cs="仿宋"/>
          <w:sz w:val="24"/>
          <w:szCs w:val="24"/>
        </w:rPr>
        <w:t>执行过程中涉嫌</w:t>
      </w:r>
      <w:bookmarkEnd w:id="2"/>
      <w:r>
        <w:rPr>
          <w:rFonts w:hint="eastAsia" w:ascii="仿宋" w:hAnsi="仿宋" w:eastAsia="仿宋" w:cs="仿宋"/>
          <w:sz w:val="24"/>
          <w:szCs w:val="24"/>
        </w:rPr>
        <w:t>贪污贿赂、滥用职权、玩忽职守、权力寻租、利益输送、徇私舞弊以及浪费公司资财等违纪问题的各类举报</w:t>
      </w:r>
    </w:p>
    <w:p w14:paraId="3B80C71C">
      <w:pPr>
        <w:spacing w:line="360" w:lineRule="auto"/>
        <w:ind w:right="640" w:firstLine="484" w:firstLineChars="202"/>
        <w:jc w:val="left"/>
        <w:rPr>
          <w:rFonts w:hint="eastAsia" w:ascii="仿宋" w:hAnsi="仿宋" w:eastAsia="仿宋" w:cs="仿宋"/>
          <w:sz w:val="24"/>
          <w:szCs w:val="24"/>
        </w:rPr>
      </w:pPr>
    </w:p>
    <w:p w14:paraId="5EA5DB0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附件：1.法人证明、授权人证明       </w:t>
      </w:r>
    </w:p>
    <w:p w14:paraId="4F1DCAB9">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.保密承诺书</w:t>
      </w:r>
    </w:p>
    <w:p w14:paraId="42CD7E8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.非联合体竞谈，不分包或转包声明</w:t>
      </w:r>
    </w:p>
    <w:p w14:paraId="3BE838C0">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.告知函  </w:t>
      </w:r>
    </w:p>
    <w:p w14:paraId="0C25A218">
      <w:pPr>
        <w:spacing w:line="360" w:lineRule="auto"/>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5251C2F8">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内蒙古蒙牛乳业（集团）股份有限公司</w:t>
      </w:r>
    </w:p>
    <w:p w14:paraId="69BB434C">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内蒙古华晟工程项目管理有限公司                       </w:t>
      </w:r>
    </w:p>
    <w:p w14:paraId="6167BC4D">
      <w:pPr>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sz w:val="24"/>
          <w:szCs w:val="24"/>
        </w:rPr>
        <w:t>2025年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日</w:t>
      </w:r>
    </w:p>
    <w:p w14:paraId="2D387641">
      <w:pPr>
        <w:rPr>
          <w:rFonts w:hint="eastAsia" w:ascii="仿宋" w:hAnsi="仿宋" w:eastAsia="仿宋" w:cs="仿宋"/>
          <w:sz w:val="28"/>
          <w:szCs w:val="28"/>
        </w:rPr>
      </w:pPr>
      <w:bookmarkStart w:id="3" w:name="_GoBack"/>
      <w:bookmarkEnd w:id="3"/>
    </w:p>
    <w:p w14:paraId="0BBCA3A9">
      <w:pPr>
        <w:rPr>
          <w:rFonts w:hint="eastAsia" w:ascii="仿宋" w:hAnsi="仿宋" w:eastAsia="仿宋" w:cs="仿宋"/>
          <w:sz w:val="28"/>
          <w:szCs w:val="28"/>
        </w:rPr>
      </w:pPr>
    </w:p>
    <w:p w14:paraId="78BB0F04">
      <w:pPr>
        <w:rPr>
          <w:rFonts w:hint="eastAsia" w:ascii="仿宋" w:hAnsi="仿宋" w:eastAsia="仿宋" w:cs="仿宋"/>
          <w:sz w:val="28"/>
          <w:szCs w:val="28"/>
        </w:rPr>
      </w:pPr>
      <w:r>
        <w:rPr>
          <w:rFonts w:hint="eastAsia" w:ascii="仿宋" w:hAnsi="仿宋" w:eastAsia="仿宋" w:cs="仿宋"/>
          <w:sz w:val="28"/>
          <w:szCs w:val="28"/>
        </w:rPr>
        <w:br w:type="page"/>
      </w:r>
    </w:p>
    <w:p w14:paraId="0298A221">
      <w:pPr>
        <w:rPr>
          <w:rFonts w:hint="eastAsia" w:ascii="仿宋" w:hAnsi="仿宋" w:eastAsia="仿宋" w:cs="仿宋"/>
          <w:sz w:val="28"/>
          <w:szCs w:val="28"/>
        </w:rPr>
      </w:pPr>
      <w:r>
        <w:rPr>
          <w:rFonts w:hint="eastAsia" w:ascii="仿宋" w:hAnsi="仿宋" w:eastAsia="仿宋" w:cs="仿宋"/>
          <w:sz w:val="28"/>
          <w:szCs w:val="28"/>
        </w:rPr>
        <w:t>附件1：</w:t>
      </w:r>
    </w:p>
    <w:p w14:paraId="08443353">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674EFB7C">
      <w:pPr>
        <w:spacing w:line="360" w:lineRule="auto"/>
        <w:jc w:val="center"/>
        <w:rPr>
          <w:rFonts w:hint="eastAsia" w:ascii="仿宋" w:hAnsi="仿宋" w:eastAsia="仿宋" w:cs="仿宋"/>
          <w:b/>
          <w:szCs w:val="21"/>
        </w:rPr>
      </w:pPr>
    </w:p>
    <w:p w14:paraId="135E0E68">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266EEB3">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p>
    <w:p w14:paraId="01978A53">
      <w:pPr>
        <w:spacing w:line="360" w:lineRule="auto"/>
        <w:ind w:firstLine="826" w:firstLineChars="295"/>
        <w:rPr>
          <w:rFonts w:hint="eastAsia"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0E221B34">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1772E5E0">
      <w:pPr>
        <w:spacing w:line="360" w:lineRule="auto"/>
        <w:ind w:firstLine="826" w:firstLineChars="295"/>
        <w:rPr>
          <w:rFonts w:hint="eastAsia"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6F481A79">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465D9BA6">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woUserID w:val="1"/>
        </w:rPr>
        <w:t>（</w:t>
      </w:r>
      <w:r>
        <w:rPr>
          <w:rFonts w:hint="eastAsia" w:ascii="仿宋" w:hAnsi="仿宋" w:eastAsia="仿宋" w:cs="仿宋"/>
          <w:color w:val="FF0000"/>
          <w:sz w:val="28"/>
          <w:szCs w:val="28"/>
          <w:u w:val="single"/>
        </w:rPr>
        <w:t>投标人全称</w:t>
      </w:r>
      <w:r>
        <w:rPr>
          <w:rFonts w:hint="eastAsia" w:ascii="仿宋" w:hAnsi="仿宋" w:eastAsia="仿宋" w:cs="仿宋"/>
          <w:color w:val="FF0000"/>
          <w:sz w:val="28"/>
          <w:szCs w:val="28"/>
          <w:u w:val="single"/>
          <w:woUserID w:val="1"/>
        </w:rPr>
        <w:t>）</w:t>
      </w:r>
      <w:r>
        <w:rPr>
          <w:rFonts w:hint="eastAsia" w:ascii="仿宋" w:hAnsi="仿宋" w:eastAsia="仿宋" w:cs="仿宋"/>
          <w:color w:val="000000"/>
          <w:sz w:val="28"/>
          <w:szCs w:val="28"/>
        </w:rPr>
        <w:t>的法定代表人。</w:t>
      </w:r>
    </w:p>
    <w:p w14:paraId="33CD56A3">
      <w:pPr>
        <w:spacing w:line="360" w:lineRule="auto"/>
        <w:ind w:left="708" w:leftChars="337" w:firstLine="1"/>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14:paraId="1C1541FF">
      <w:pPr>
        <w:spacing w:line="360" w:lineRule="auto"/>
        <w:ind w:right="1556" w:rightChars="741"/>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34EB89F">
      <w:pPr>
        <w:spacing w:line="360" w:lineRule="auto"/>
        <w:ind w:right="1556" w:rightChars="741"/>
        <w:jc w:val="right"/>
        <w:rPr>
          <w:rFonts w:hint="eastAsia" w:ascii="仿宋" w:hAnsi="仿宋" w:eastAsia="仿宋" w:cs="仿宋"/>
          <w:sz w:val="28"/>
          <w:szCs w:val="28"/>
        </w:rPr>
      </w:pPr>
    </w:p>
    <w:p w14:paraId="0E370358">
      <w:pPr>
        <w:ind w:right="1556" w:rightChars="741"/>
        <w:jc w:val="righ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49BD42E">
      <w:pPr>
        <w:rPr>
          <w:rFonts w:hint="eastAsia" w:ascii="仿宋" w:hAnsi="仿宋" w:eastAsia="仿宋" w:cs="仿宋"/>
          <w:b/>
          <w:kern w:val="0"/>
          <w:sz w:val="28"/>
          <w:szCs w:val="28"/>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1E5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4151B53">
            <w:pPr>
              <w:jc w:val="center"/>
              <w:rPr>
                <w:rFonts w:hint="eastAsia"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66A86641">
            <w:pPr>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48E6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50" w:type="dxa"/>
            <w:shd w:val="clear" w:color="auto" w:fill="auto"/>
          </w:tcPr>
          <w:p w14:paraId="4D4A27C2">
            <w:pPr>
              <w:jc w:val="center"/>
              <w:rPr>
                <w:rFonts w:hint="eastAsia" w:ascii="仿宋" w:hAnsi="仿宋" w:eastAsia="仿宋" w:cs="仿宋"/>
                <w:b/>
                <w:kern w:val="0"/>
                <w:sz w:val="28"/>
                <w:szCs w:val="28"/>
              </w:rPr>
            </w:pPr>
          </w:p>
        </w:tc>
        <w:tc>
          <w:tcPr>
            <w:tcW w:w="4350" w:type="dxa"/>
            <w:shd w:val="clear" w:color="auto" w:fill="auto"/>
          </w:tcPr>
          <w:p w14:paraId="20CE8B5D">
            <w:pPr>
              <w:jc w:val="center"/>
              <w:rPr>
                <w:rFonts w:hint="eastAsia" w:ascii="仿宋" w:hAnsi="仿宋" w:eastAsia="仿宋" w:cs="仿宋"/>
                <w:b/>
                <w:kern w:val="0"/>
                <w:sz w:val="28"/>
                <w:szCs w:val="28"/>
              </w:rPr>
            </w:pPr>
          </w:p>
        </w:tc>
      </w:tr>
    </w:tbl>
    <w:p w14:paraId="62464961">
      <w:pPr>
        <w:jc w:val="center"/>
        <w:rPr>
          <w:rFonts w:hint="eastAsia" w:ascii="仿宋" w:hAnsi="仿宋" w:eastAsia="仿宋" w:cs="仿宋"/>
          <w:b/>
          <w:kern w:val="0"/>
          <w:sz w:val="36"/>
          <w:szCs w:val="36"/>
        </w:rPr>
      </w:pPr>
    </w:p>
    <w:p w14:paraId="4D0DCC96">
      <w:pPr>
        <w:jc w:val="center"/>
        <w:rPr>
          <w:rFonts w:hint="eastAsia" w:ascii="仿宋" w:hAnsi="仿宋" w:eastAsia="仿宋" w:cs="仿宋"/>
          <w:b/>
          <w:kern w:val="0"/>
          <w:sz w:val="36"/>
          <w:szCs w:val="36"/>
        </w:rPr>
      </w:pPr>
    </w:p>
    <w:p w14:paraId="6FBB56AE">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1F14F5E4">
      <w:pPr>
        <w:spacing w:line="360" w:lineRule="auto"/>
        <w:ind w:right="594" w:rightChars="283"/>
        <w:jc w:val="left"/>
        <w:rPr>
          <w:rFonts w:hint="eastAsia" w:ascii="仿宋" w:hAnsi="仿宋" w:eastAsia="仿宋" w:cs="仿宋"/>
          <w:sz w:val="28"/>
          <w:szCs w:val="28"/>
        </w:rPr>
      </w:pPr>
      <w:r>
        <w:rPr>
          <w:rFonts w:hint="eastAsia" w:ascii="仿宋" w:hAnsi="仿宋" w:eastAsia="仿宋" w:cs="仿宋"/>
          <w:sz w:val="28"/>
          <w:szCs w:val="28"/>
        </w:rPr>
        <w:t>内蒙古蒙牛乳业（集团）股份有限公司：</w:t>
      </w:r>
    </w:p>
    <w:p w14:paraId="655FDCC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lang w:val="en-US" w:eastAsia="zh-CN"/>
        </w:rPr>
        <w:t>（二次）</w:t>
      </w:r>
      <w:r>
        <w:rPr>
          <w:rFonts w:hint="eastAsia" w:ascii="仿宋" w:hAnsi="仿宋" w:eastAsia="仿宋" w:cs="仿宋"/>
          <w:sz w:val="28"/>
          <w:szCs w:val="28"/>
        </w:rPr>
        <w:t>竞谈活动中的一切事宜。</w:t>
      </w:r>
    </w:p>
    <w:p w14:paraId="73B3B95B">
      <w:pPr>
        <w:spacing w:line="360" w:lineRule="auto"/>
        <w:rPr>
          <w:rFonts w:hint="eastAsia"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rPr>
        <w:t>_</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woUserID w:val="1"/>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B7A6934">
      <w:pPr>
        <w:spacing w:line="360" w:lineRule="auto"/>
        <w:jc w:val="left"/>
        <w:rPr>
          <w:rFonts w:hint="eastAsia" w:ascii="仿宋" w:hAnsi="仿宋" w:eastAsia="仿宋" w:cs="仿宋"/>
          <w:sz w:val="28"/>
          <w:szCs w:val="28"/>
        </w:rPr>
      </w:pPr>
      <w:r>
        <w:rPr>
          <w:rFonts w:hint="eastAsia" w:ascii="仿宋" w:hAnsi="仿宋" w:eastAsia="仿宋" w:cs="仿宋"/>
          <w:sz w:val="28"/>
          <w:szCs w:val="28"/>
        </w:rPr>
        <w:t>投标人全称（公章）：</w:t>
      </w:r>
    </w:p>
    <w:p w14:paraId="574977E2">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法定代表人（签字）： </w:t>
      </w:r>
    </w:p>
    <w:p w14:paraId="40006B46">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授权委托人（签字）：  </w:t>
      </w:r>
    </w:p>
    <w:p w14:paraId="215884EC">
      <w:pPr>
        <w:spacing w:line="360" w:lineRule="auto"/>
        <w:jc w:val="left"/>
        <w:rPr>
          <w:rFonts w:hint="eastAsia" w:ascii="仿宋" w:hAnsi="仿宋" w:eastAsia="仿宋" w:cs="仿宋"/>
          <w:sz w:val="28"/>
          <w:szCs w:val="28"/>
        </w:rPr>
      </w:pPr>
      <w:r>
        <w:rPr>
          <w:rFonts w:hint="eastAsia" w:ascii="仿宋" w:hAnsi="仿宋" w:eastAsia="仿宋" w:cs="仿宋"/>
          <w:sz w:val="28"/>
          <w:szCs w:val="28"/>
        </w:rPr>
        <w:t>身份证号码：</w:t>
      </w:r>
    </w:p>
    <w:p w14:paraId="5496C22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p w14:paraId="630884B5">
      <w:pPr>
        <w:spacing w:line="360" w:lineRule="auto"/>
        <w:ind w:left="850" w:leftChars="405" w:firstLine="56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woUserID w:val="1"/>
        </w:rPr>
        <w:t xml:space="preserve"> </w:t>
      </w:r>
      <w:r>
        <w:rPr>
          <w:rFonts w:hint="eastAsia" w:ascii="仿宋" w:hAnsi="仿宋" w:eastAsia="仿宋" w:cs="仿宋"/>
          <w:color w:val="000000"/>
          <w:sz w:val="28"/>
          <w:szCs w:val="28"/>
        </w:rPr>
        <w:t xml:space="preserve">年  月  日    </w:t>
      </w:r>
    </w:p>
    <w:p w14:paraId="0A66674B">
      <w:pPr>
        <w:ind w:firstLine="992" w:firstLineChars="353"/>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5"/>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1"/>
        <w:gridCol w:w="4488"/>
      </w:tblGrid>
      <w:tr w14:paraId="374C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0" w:hRule="atLeast"/>
          <w:jc w:val="center"/>
        </w:trPr>
        <w:tc>
          <w:tcPr>
            <w:tcW w:w="4541" w:type="dxa"/>
          </w:tcPr>
          <w:p w14:paraId="6C5C3F87">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488" w:type="dxa"/>
          </w:tcPr>
          <w:p w14:paraId="080A5C84">
            <w:pPr>
              <w:ind w:left="0" w:leftChars="0" w:firstLine="0" w:firstLineChar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0D57EA1C">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6A9EFF9E">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A7BD931">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3F01F2F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保密承诺书</w:t>
      </w:r>
    </w:p>
    <w:p w14:paraId="5A3697A8">
      <w:pPr>
        <w:spacing w:line="360" w:lineRule="auto"/>
        <w:rPr>
          <w:rFonts w:hint="eastAsia" w:ascii="仿宋" w:hAnsi="仿宋" w:eastAsia="仿宋" w:cs="仿宋"/>
          <w:sz w:val="28"/>
          <w:szCs w:val="28"/>
        </w:rPr>
      </w:pPr>
      <w:r>
        <w:rPr>
          <w:rFonts w:hint="eastAsia" w:ascii="仿宋" w:hAnsi="仿宋" w:eastAsia="仿宋" w:cs="仿宋"/>
          <w:sz w:val="28"/>
          <w:szCs w:val="28"/>
        </w:rPr>
        <w:t>甲方：内蒙古蒙牛乳业（集团）股份有限公司</w:t>
      </w:r>
    </w:p>
    <w:p w14:paraId="489B1CD0">
      <w:pPr>
        <w:spacing w:line="360" w:lineRule="auto"/>
        <w:rPr>
          <w:rFonts w:hint="eastAsia"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206E2ACC">
      <w:pPr>
        <w:spacing w:line="360" w:lineRule="auto"/>
        <w:rPr>
          <w:rFonts w:hint="eastAsia" w:ascii="仿宋" w:hAnsi="仿宋" w:eastAsia="仿宋" w:cs="仿宋"/>
          <w:sz w:val="28"/>
          <w:szCs w:val="28"/>
        </w:rPr>
      </w:pPr>
    </w:p>
    <w:p w14:paraId="3D6075F5">
      <w:pPr>
        <w:spacing w:line="360" w:lineRule="auto"/>
        <w:rPr>
          <w:rFonts w:hint="eastAsia" w:ascii="仿宋" w:hAnsi="仿宋" w:eastAsia="仿宋" w:cs="仿宋"/>
          <w:sz w:val="28"/>
          <w:szCs w:val="28"/>
        </w:rPr>
      </w:pPr>
      <w:r>
        <w:rPr>
          <w:rFonts w:hint="eastAsia" w:ascii="仿宋" w:hAnsi="仿宋" w:eastAsia="仿宋" w:cs="仿宋"/>
          <w:sz w:val="28"/>
          <w:szCs w:val="28"/>
        </w:rPr>
        <w:t>乙方（承诺方）：</w:t>
      </w:r>
    </w:p>
    <w:p w14:paraId="4CC585E1">
      <w:pPr>
        <w:spacing w:line="360" w:lineRule="auto"/>
        <w:rPr>
          <w:rFonts w:hint="eastAsia" w:ascii="仿宋" w:hAnsi="仿宋" w:eastAsia="仿宋" w:cs="仿宋"/>
          <w:sz w:val="28"/>
          <w:szCs w:val="28"/>
        </w:rPr>
      </w:pPr>
      <w:r>
        <w:rPr>
          <w:rFonts w:hint="eastAsia" w:ascii="仿宋" w:hAnsi="仿宋" w:eastAsia="仿宋" w:cs="仿宋"/>
          <w:sz w:val="28"/>
          <w:szCs w:val="28"/>
        </w:rPr>
        <w:t>地址：</w:t>
      </w:r>
    </w:p>
    <w:p w14:paraId="4A68EBA5">
      <w:pPr>
        <w:spacing w:line="360" w:lineRule="auto"/>
        <w:rPr>
          <w:rFonts w:hint="eastAsia" w:ascii="仿宋" w:hAnsi="仿宋" w:eastAsia="仿宋" w:cs="仿宋"/>
          <w:sz w:val="28"/>
          <w:szCs w:val="28"/>
        </w:rPr>
      </w:pPr>
    </w:p>
    <w:p w14:paraId="65BF2EA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甲乙双方就</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lang w:val="en-US" w:eastAsia="zh-CN"/>
        </w:rPr>
        <w:t>（二次）</w:t>
      </w:r>
      <w:r>
        <w:rPr>
          <w:rFonts w:hint="eastAsia" w:ascii="仿宋" w:hAnsi="仿宋" w:eastAsia="仿宋" w:cs="仿宋"/>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024504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一、定义</w:t>
      </w:r>
    </w:p>
    <w:p w14:paraId="7544BA2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B63D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（一）由乙方以书面文件证明：该等信息已于披露之前已由乙方所持有；</w:t>
      </w:r>
    </w:p>
    <w:p w14:paraId="5D1FF64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（二）已公开发表或非因乙方作为或不作为的原因，已向公众披露；</w:t>
      </w:r>
    </w:p>
    <w:p w14:paraId="3937CC8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（三）已由甲方书面同意乙方公开；</w:t>
      </w:r>
    </w:p>
    <w:p w14:paraId="1C92A4A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（四）由乙方在未使用该等机密信息的情形下独立开发；</w:t>
      </w:r>
    </w:p>
    <w:p w14:paraId="3568459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（五）乙方从第三方处合法、正当地取得，且该第三方对该等机密信息不承担保密义务。</w:t>
      </w:r>
    </w:p>
    <w:p w14:paraId="6200E0E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二、保密</w:t>
      </w:r>
    </w:p>
    <w:p w14:paraId="4C8A3FE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2EB8B01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三、公开</w:t>
      </w:r>
    </w:p>
    <w:p w14:paraId="60B46B3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59AE13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四、强制性披露</w:t>
      </w:r>
    </w:p>
    <w:p w14:paraId="6CB3AAD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1790F3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五、返还资料</w:t>
      </w:r>
    </w:p>
    <w:p w14:paraId="16E4D94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C5F3EF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六、非授权许可</w:t>
      </w:r>
    </w:p>
    <w:p w14:paraId="59E353E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5E04E0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七、义务限定</w:t>
      </w:r>
    </w:p>
    <w:p w14:paraId="478C91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D5A9C0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八、信息准确性</w:t>
      </w:r>
    </w:p>
    <w:p w14:paraId="51D7C70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0D13865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九、期限</w:t>
      </w:r>
    </w:p>
    <w:p w14:paraId="36CCF33F">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本承诺书中乙方之保密义务应自乙方收到机密信息之日起  5  年内持续有效，且不因承诺书目的之达成而终止。</w:t>
      </w:r>
    </w:p>
    <w:p w14:paraId="73FC6D4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十、补充条款</w:t>
      </w:r>
    </w:p>
    <w:p w14:paraId="76EDE7B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（一）合规条款</w:t>
      </w:r>
    </w:p>
    <w:p w14:paraId="75830FD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A48C27">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B41D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60F3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55D7848B">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3481108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0AE54E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BF3C7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2A261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74C7AD2">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10、责任承担：如果乙方违反前述合规承诺条款，甲方有权要求乙方承担因此而给甲方造成的全部损失。</w:t>
      </w:r>
    </w:p>
    <w:p w14:paraId="1CB6835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12、适用原则：本承诺书中合规条款对乙方的要求与承诺书中其他条款不一致的，以对乙方要求更高的条款为准。</w:t>
      </w:r>
    </w:p>
    <w:p w14:paraId="43DEE1D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（二）环境保护</w:t>
      </w:r>
    </w:p>
    <w:p w14:paraId="74F56771">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007DD59">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（三）附件法律效力条款</w:t>
      </w:r>
    </w:p>
    <w:p w14:paraId="6C4B4AC4">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869E048">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十一、适用法律</w:t>
      </w:r>
    </w:p>
    <w:p w14:paraId="4FC509C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50BB85A5">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十二、违约责任及救济</w:t>
      </w:r>
    </w:p>
    <w:p w14:paraId="20DF143E">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2E58ADA">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10828AA0">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十三、生效及份数</w:t>
      </w:r>
    </w:p>
    <w:p w14:paraId="0052BEB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本承诺书经乙方签字盖章之日起生效。</w:t>
      </w:r>
    </w:p>
    <w:p w14:paraId="65D1E61C">
      <w:pPr>
        <w:spacing w:line="360" w:lineRule="auto"/>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（以下无正文）</w:t>
      </w:r>
    </w:p>
    <w:p w14:paraId="77AB823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p>
    <w:p w14:paraId="2A057AFF">
      <w:pPr>
        <w:spacing w:line="360" w:lineRule="auto"/>
        <w:rPr>
          <w:rFonts w:hint="eastAsia" w:ascii="仿宋" w:hAnsi="仿宋" w:eastAsia="仿宋" w:cs="仿宋"/>
          <w:sz w:val="28"/>
          <w:szCs w:val="28"/>
        </w:rPr>
      </w:pPr>
      <w:r>
        <w:rPr>
          <w:rFonts w:hint="eastAsia" w:ascii="仿宋" w:hAnsi="仿宋" w:eastAsia="仿宋" w:cs="仿宋"/>
          <w:sz w:val="28"/>
          <w:szCs w:val="28"/>
        </w:rPr>
        <w:t>乙方（承诺方）：（盖章）</w:t>
      </w:r>
    </w:p>
    <w:p w14:paraId="278D8218">
      <w:pPr>
        <w:spacing w:line="360" w:lineRule="auto"/>
        <w:rPr>
          <w:rFonts w:hint="eastAsia" w:ascii="仿宋" w:hAnsi="仿宋" w:eastAsia="仿宋" w:cs="仿宋"/>
          <w:sz w:val="28"/>
          <w:szCs w:val="28"/>
        </w:rPr>
      </w:pPr>
      <w:r>
        <w:rPr>
          <w:rFonts w:hint="eastAsia" w:ascii="仿宋" w:hAnsi="仿宋" w:eastAsia="仿宋" w:cs="仿宋"/>
          <w:sz w:val="28"/>
          <w:szCs w:val="28"/>
        </w:rPr>
        <w:t>代表人：（签字或印章）</w:t>
      </w:r>
    </w:p>
    <w:p w14:paraId="627EC3DE">
      <w:pPr>
        <w:spacing w:line="360" w:lineRule="auto"/>
        <w:rPr>
          <w:rFonts w:hint="eastAsia" w:ascii="仿宋" w:hAnsi="仿宋" w:eastAsia="仿宋" w:cs="仿宋"/>
          <w:sz w:val="28"/>
          <w:szCs w:val="28"/>
        </w:rPr>
      </w:pPr>
      <w:r>
        <w:rPr>
          <w:rFonts w:hint="eastAsia" w:ascii="仿宋" w:hAnsi="仿宋" w:eastAsia="仿宋" w:cs="仿宋"/>
          <w:sz w:val="28"/>
          <w:szCs w:val="28"/>
        </w:rPr>
        <w:t>日期：</w:t>
      </w:r>
    </w:p>
    <w:p w14:paraId="5CC1754A">
      <w:pPr>
        <w:spacing w:line="360" w:lineRule="auto"/>
        <w:rPr>
          <w:rFonts w:hint="eastAsia" w:ascii="仿宋" w:hAnsi="仿宋" w:eastAsia="仿宋" w:cs="仿宋"/>
          <w:sz w:val="28"/>
          <w:szCs w:val="28"/>
        </w:rPr>
      </w:pPr>
    </w:p>
    <w:p w14:paraId="76E0D980">
      <w:pPr>
        <w:spacing w:line="360" w:lineRule="auto"/>
        <w:rPr>
          <w:rFonts w:hint="eastAsia" w:ascii="仿宋" w:hAnsi="仿宋" w:eastAsia="仿宋" w:cs="仿宋"/>
          <w:sz w:val="28"/>
          <w:szCs w:val="28"/>
        </w:rPr>
      </w:pPr>
    </w:p>
    <w:p w14:paraId="25BCFA9F">
      <w:pPr>
        <w:spacing w:line="360" w:lineRule="auto"/>
        <w:rPr>
          <w:rFonts w:hint="eastAsia" w:ascii="仿宋" w:hAnsi="仿宋" w:eastAsia="仿宋" w:cs="仿宋"/>
          <w:sz w:val="28"/>
          <w:szCs w:val="28"/>
        </w:rPr>
      </w:pPr>
    </w:p>
    <w:p w14:paraId="2E4A39C6">
      <w:pPr>
        <w:spacing w:line="360" w:lineRule="auto"/>
        <w:rPr>
          <w:rFonts w:hint="eastAsia" w:ascii="仿宋" w:hAnsi="仿宋" w:eastAsia="仿宋" w:cs="仿宋"/>
          <w:sz w:val="28"/>
          <w:szCs w:val="28"/>
        </w:rPr>
      </w:pPr>
    </w:p>
    <w:p w14:paraId="47C6F813">
      <w:pPr>
        <w:spacing w:line="360" w:lineRule="auto"/>
        <w:rPr>
          <w:rFonts w:hint="eastAsia" w:ascii="仿宋" w:hAnsi="仿宋" w:eastAsia="仿宋" w:cs="仿宋"/>
          <w:sz w:val="28"/>
          <w:szCs w:val="28"/>
        </w:rPr>
      </w:pPr>
    </w:p>
    <w:p w14:paraId="24281D5D">
      <w:pPr>
        <w:spacing w:line="360" w:lineRule="auto"/>
        <w:rPr>
          <w:rFonts w:hint="eastAsia" w:ascii="仿宋" w:hAnsi="仿宋" w:eastAsia="仿宋" w:cs="仿宋"/>
          <w:sz w:val="28"/>
          <w:szCs w:val="28"/>
        </w:rPr>
      </w:pPr>
    </w:p>
    <w:p w14:paraId="5345EB08">
      <w:pPr>
        <w:spacing w:line="360" w:lineRule="auto"/>
        <w:rPr>
          <w:rFonts w:hint="eastAsia" w:ascii="仿宋" w:hAnsi="仿宋" w:eastAsia="仿宋" w:cs="仿宋"/>
          <w:sz w:val="28"/>
          <w:szCs w:val="28"/>
        </w:rPr>
      </w:pPr>
    </w:p>
    <w:p w14:paraId="0D6BDA02">
      <w:pPr>
        <w:spacing w:line="360" w:lineRule="auto"/>
        <w:rPr>
          <w:rFonts w:hint="eastAsia" w:ascii="仿宋" w:hAnsi="仿宋" w:eastAsia="仿宋" w:cs="仿宋"/>
          <w:sz w:val="28"/>
          <w:szCs w:val="28"/>
        </w:rPr>
      </w:pPr>
    </w:p>
    <w:p w14:paraId="598C2E01">
      <w:pPr>
        <w:spacing w:line="360" w:lineRule="auto"/>
        <w:rPr>
          <w:rFonts w:hint="eastAsia" w:ascii="仿宋" w:hAnsi="仿宋" w:eastAsia="仿宋" w:cs="仿宋"/>
          <w:sz w:val="28"/>
          <w:szCs w:val="28"/>
        </w:rPr>
      </w:pPr>
    </w:p>
    <w:p w14:paraId="1427E1A0">
      <w:pPr>
        <w:spacing w:line="360" w:lineRule="auto"/>
        <w:rPr>
          <w:rFonts w:hint="eastAsia" w:ascii="仿宋" w:hAnsi="仿宋" w:eastAsia="仿宋" w:cs="仿宋"/>
          <w:sz w:val="28"/>
          <w:szCs w:val="28"/>
        </w:rPr>
      </w:pPr>
    </w:p>
    <w:p w14:paraId="34DA4008">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01CEB651">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0D75A4BA">
      <w:pPr>
        <w:widowControl/>
        <w:adjustRightInd w:val="0"/>
        <w:snapToGrid w:val="0"/>
        <w:spacing w:line="360" w:lineRule="auto"/>
        <w:jc w:val="center"/>
        <w:textAlignment w:val="baseline"/>
        <w:rPr>
          <w:rFonts w:hint="eastAsia" w:ascii="仿宋" w:hAnsi="仿宋" w:eastAsia="仿宋" w:cs="仿宋"/>
          <w:sz w:val="28"/>
          <w:szCs w:val="28"/>
        </w:rPr>
      </w:pPr>
    </w:p>
    <w:p w14:paraId="2C0AEB31">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 内蒙古蒙牛乳业（集团）股份有限公司</w:t>
      </w:r>
    </w:p>
    <w:p w14:paraId="1BBFD550">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关于"</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lang w:val="en-US" w:eastAsia="zh-CN"/>
        </w:rPr>
        <w:t>（二次）</w:t>
      </w:r>
      <w:r>
        <w:rPr>
          <w:rFonts w:hint="eastAsia" w:ascii="仿宋" w:hAnsi="仿宋" w:eastAsia="仿宋" w:cs="仿宋"/>
          <w:sz w:val="28"/>
          <w:szCs w:val="28"/>
        </w:rPr>
        <w:t>(项目</w:t>
      </w:r>
      <w:r>
        <w:rPr>
          <w:rFonts w:hint="eastAsia" w:ascii="仿宋" w:hAnsi="仿宋" w:eastAsia="仿宋" w:cs="仿宋"/>
          <w:sz w:val="28"/>
          <w:szCs w:val="28"/>
          <w:lang w:val="en-US" w:eastAsia="zh-CN"/>
        </w:rPr>
        <w:t>编</w:t>
      </w:r>
      <w:r>
        <w:rPr>
          <w:rFonts w:hint="eastAsia" w:ascii="仿宋" w:hAnsi="仿宋" w:eastAsia="仿宋" w:cs="仿宋"/>
          <w:sz w:val="28"/>
          <w:szCs w:val="28"/>
        </w:rPr>
        <w:t>号:MNCGJH-20250708-0023)"，我公司未采取联合体形式参与本项目竞谈，承诺中标后不分包或转包。</w:t>
      </w:r>
    </w:p>
    <w:p w14:paraId="03F4B76B">
      <w:pPr>
        <w:jc w:val="left"/>
        <w:rPr>
          <w:rFonts w:hint="eastAsia" w:ascii="仿宋" w:hAnsi="仿宋" w:eastAsia="仿宋" w:cs="仿宋"/>
          <w:sz w:val="28"/>
          <w:szCs w:val="28"/>
        </w:rPr>
      </w:pPr>
    </w:p>
    <w:p w14:paraId="209E92D0">
      <w:pPr>
        <w:jc w:val="left"/>
        <w:rPr>
          <w:rFonts w:hint="eastAsia" w:ascii="仿宋" w:hAnsi="仿宋" w:eastAsia="仿宋" w:cs="仿宋"/>
          <w:sz w:val="28"/>
          <w:szCs w:val="28"/>
        </w:rPr>
      </w:pPr>
      <w:r>
        <w:rPr>
          <w:rFonts w:hint="eastAsia" w:ascii="仿宋" w:hAnsi="仿宋" w:eastAsia="仿宋" w:cs="仿宋"/>
          <w:sz w:val="28"/>
          <w:szCs w:val="28"/>
        </w:rPr>
        <w:t>特此声明!</w:t>
      </w:r>
    </w:p>
    <w:p w14:paraId="27F52601">
      <w:pPr>
        <w:jc w:val="left"/>
        <w:rPr>
          <w:rFonts w:hint="eastAsia" w:ascii="仿宋" w:hAnsi="仿宋" w:eastAsia="仿宋" w:cs="仿宋"/>
          <w:sz w:val="28"/>
          <w:szCs w:val="28"/>
        </w:rPr>
      </w:pPr>
    </w:p>
    <w:p w14:paraId="04ECA53F">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0C0F42A3">
      <w:pPr>
        <w:jc w:val="left"/>
        <w:rPr>
          <w:rFonts w:hint="eastAsia" w:ascii="仿宋" w:hAnsi="仿宋" w:eastAsia="仿宋" w:cs="仿宋"/>
          <w:sz w:val="28"/>
          <w:szCs w:val="28"/>
        </w:rPr>
      </w:pPr>
    </w:p>
    <w:p w14:paraId="1E3A3A4D">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03D0AA1A">
      <w:pPr>
        <w:jc w:val="left"/>
        <w:rPr>
          <w:rFonts w:hint="eastAsia" w:ascii="仿宋" w:hAnsi="仿宋" w:eastAsia="仿宋" w:cs="仿宋"/>
          <w:sz w:val="28"/>
          <w:szCs w:val="28"/>
        </w:rPr>
      </w:pPr>
      <w:r>
        <w:rPr>
          <w:rFonts w:hint="eastAsia" w:ascii="仿宋" w:hAnsi="仿宋" w:eastAsia="仿宋" w:cs="仿宋"/>
          <w:sz w:val="28"/>
          <w:szCs w:val="28"/>
        </w:rPr>
        <w:t xml:space="preserve">    </w:t>
      </w:r>
    </w:p>
    <w:p w14:paraId="66FBE5EB">
      <w:pPr>
        <w:ind w:firstLine="3640" w:firstLineChars="1300"/>
        <w:jc w:val="left"/>
        <w:rPr>
          <w:rFonts w:hint="eastAsia" w:ascii="仿宋" w:hAnsi="仿宋" w:eastAsia="仿宋" w:cs="仿宋"/>
          <w:sz w:val="28"/>
          <w:szCs w:val="28"/>
        </w:rPr>
      </w:pPr>
      <w:r>
        <w:rPr>
          <w:rFonts w:hint="eastAsia" w:ascii="仿宋" w:hAnsi="仿宋" w:eastAsia="仿宋" w:cs="仿宋"/>
          <w:sz w:val="28"/>
          <w:szCs w:val="28"/>
        </w:rPr>
        <w:t xml:space="preserve">日      期：                           </w:t>
      </w:r>
    </w:p>
    <w:p w14:paraId="1CDE53FD">
      <w:pPr>
        <w:jc w:val="left"/>
        <w:rPr>
          <w:rFonts w:hint="eastAsia" w:ascii="仿宋" w:hAnsi="仿宋" w:eastAsia="仿宋" w:cs="仿宋"/>
          <w:sz w:val="28"/>
          <w:szCs w:val="28"/>
        </w:rPr>
      </w:pPr>
      <w:r>
        <w:rPr>
          <w:rFonts w:hint="eastAsia" w:ascii="仿宋" w:hAnsi="仿宋" w:eastAsia="仿宋" w:cs="仿宋"/>
          <w:sz w:val="28"/>
          <w:szCs w:val="28"/>
        </w:rPr>
        <w:br w:type="page"/>
      </w:r>
    </w:p>
    <w:p w14:paraId="585C1739">
      <w:pPr>
        <w:spacing w:line="360" w:lineRule="auto"/>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33296AB">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02CB0E92">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告知函</w:t>
      </w:r>
    </w:p>
    <w:p w14:paraId="32C4B38A">
      <w:pPr>
        <w:jc w:val="left"/>
        <w:rPr>
          <w:rFonts w:hint="eastAsia" w:ascii="仿宋" w:hAnsi="仿宋" w:eastAsia="仿宋" w:cs="仿宋"/>
          <w:sz w:val="28"/>
          <w:szCs w:val="28"/>
        </w:rPr>
      </w:pPr>
      <w:r>
        <w:rPr>
          <w:rFonts w:hint="eastAsia" w:ascii="仿宋" w:hAnsi="仿宋" w:eastAsia="仿宋" w:cs="仿宋"/>
          <w:sz w:val="28"/>
          <w:szCs w:val="28"/>
          <w:woUserID w:val="1"/>
        </w:rPr>
        <w:t xml:space="preserve">    </w:t>
      </w:r>
      <w:r>
        <w:rPr>
          <w:rFonts w:hint="eastAsia" w:ascii="仿宋" w:hAnsi="仿宋" w:eastAsia="仿宋" w:cs="仿宋"/>
          <w:sz w:val="28"/>
          <w:szCs w:val="28"/>
        </w:rPr>
        <w:t>***公司（请填写标准注册公司名称）于**年**日参加贵方组织的"</w:t>
      </w:r>
      <w:r>
        <w:rPr>
          <w:rFonts w:hint="eastAsia" w:ascii="仿宋" w:hAnsi="仿宋" w:eastAsia="仿宋" w:cs="仿宋"/>
          <w:sz w:val="28"/>
          <w:szCs w:val="28"/>
          <w:lang w:eastAsia="zh-CN"/>
        </w:rPr>
        <w:t>蒙牛乳业低温武汉工厂物流冷风机安装项目</w:t>
      </w:r>
      <w:r>
        <w:rPr>
          <w:rFonts w:hint="eastAsia" w:ascii="仿宋" w:hAnsi="仿宋" w:eastAsia="仿宋" w:cs="仿宋"/>
          <w:sz w:val="28"/>
          <w:szCs w:val="28"/>
          <w:lang w:val="en-US" w:eastAsia="zh-CN"/>
        </w:rPr>
        <w:t>（二次）</w:t>
      </w:r>
      <w:r>
        <w:rPr>
          <w:rFonts w:hint="eastAsia" w:ascii="仿宋" w:hAnsi="仿宋" w:eastAsia="仿宋" w:cs="仿宋"/>
          <w:sz w:val="28"/>
          <w:szCs w:val="28"/>
        </w:rPr>
        <w:t>(项目编号:MNCGJH-20250708-0023)"，并提交下述文件一份：</w:t>
      </w:r>
    </w:p>
    <w:p w14:paraId="7AF80F54">
      <w:pPr>
        <w:jc w:val="left"/>
        <w:rPr>
          <w:rFonts w:hint="eastAsia" w:ascii="仿宋" w:hAnsi="仿宋" w:eastAsia="仿宋" w:cs="仿宋"/>
          <w:sz w:val="28"/>
          <w:szCs w:val="28"/>
        </w:rPr>
      </w:pPr>
      <w:r>
        <w:rPr>
          <w:rFonts w:hint="eastAsia" w:ascii="仿宋" w:hAnsi="仿宋" w:eastAsia="仿宋" w:cs="仿宋"/>
          <w:sz w:val="28"/>
          <w:szCs w:val="28"/>
        </w:rPr>
        <w:t xml:space="preserve">    据此函，同意并告知如下：</w:t>
      </w:r>
    </w:p>
    <w:p w14:paraId="5D981F4B">
      <w:pPr>
        <w:jc w:val="left"/>
        <w:rPr>
          <w:rFonts w:hint="eastAsia" w:ascii="仿宋" w:hAnsi="仿宋" w:eastAsia="仿宋" w:cs="仿宋"/>
          <w:sz w:val="28"/>
          <w:szCs w:val="28"/>
          <w:woUserID w:val="1"/>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sz w:val="28"/>
          <w:szCs w:val="28"/>
          <w:woUserID w:val="1"/>
        </w:rPr>
        <w:t>：</w:t>
      </w:r>
    </w:p>
    <w:p w14:paraId="0D5A86D0">
      <w:pPr>
        <w:jc w:val="left"/>
        <w:rPr>
          <w:rFonts w:hint="eastAsia" w:ascii="仿宋" w:hAnsi="仿宋" w:eastAsia="仿宋" w:cs="仿宋"/>
          <w:sz w:val="28"/>
          <w:szCs w:val="28"/>
        </w:rPr>
      </w:pP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p>
    <w:p w14:paraId="10983D35">
      <w:pPr>
        <w:jc w:val="left"/>
        <w:rPr>
          <w:rFonts w:hint="eastAsia" w:ascii="仿宋" w:hAnsi="仿宋" w:eastAsia="仿宋" w:cs="仿宋"/>
          <w:sz w:val="28"/>
          <w:szCs w:val="28"/>
        </w:rPr>
      </w:pP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382A201">
      <w:pPr>
        <w:jc w:val="left"/>
        <w:rPr>
          <w:rFonts w:hint="eastAsia" w:ascii="仿宋" w:hAnsi="仿宋" w:eastAsia="仿宋" w:cs="仿宋"/>
          <w:sz w:val="28"/>
          <w:szCs w:val="28"/>
        </w:rPr>
      </w:pPr>
    </w:p>
    <w:p w14:paraId="5C3DA791">
      <w:pPr>
        <w:jc w:val="left"/>
        <w:rPr>
          <w:rFonts w:hint="eastAsia" w:ascii="仿宋" w:hAnsi="仿宋" w:eastAsia="仿宋" w:cs="仿宋"/>
          <w:sz w:val="28"/>
          <w:szCs w:val="28"/>
        </w:rPr>
      </w:pPr>
      <w:r>
        <w:rPr>
          <w:rFonts w:hint="eastAsia" w:ascii="仿宋" w:hAnsi="仿宋" w:eastAsia="仿宋" w:cs="仿宋"/>
          <w:sz w:val="28"/>
          <w:szCs w:val="28"/>
        </w:rPr>
        <w:t>公司全称（公章）：</w:t>
      </w:r>
    </w:p>
    <w:p w14:paraId="219DDB33">
      <w:pPr>
        <w:jc w:val="left"/>
        <w:rPr>
          <w:rFonts w:hint="eastAsia"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745BDC5B">
      <w:pPr>
        <w:jc w:val="left"/>
        <w:rPr>
          <w:rFonts w:hint="eastAsia" w:ascii="仿宋" w:hAnsi="仿宋" w:eastAsia="仿宋" w:cs="仿宋"/>
          <w:sz w:val="28"/>
          <w:szCs w:val="28"/>
        </w:rPr>
      </w:pPr>
      <w:r>
        <w:rPr>
          <w:rFonts w:hint="eastAsia" w:ascii="仿宋" w:hAnsi="仿宋" w:eastAsia="仿宋" w:cs="仿宋"/>
          <w:sz w:val="28"/>
          <w:szCs w:val="28"/>
        </w:rPr>
        <w:t>日</w:t>
      </w:r>
      <w:r>
        <w:rPr>
          <w:rFonts w:hint="eastAsia" w:ascii="仿宋" w:hAnsi="仿宋" w:eastAsia="仿宋" w:cs="仿宋"/>
          <w:sz w:val="28"/>
          <w:szCs w:val="28"/>
          <w:woUserID w:val="1"/>
        </w:rPr>
        <w:t xml:space="preserve">    </w:t>
      </w:r>
      <w:r>
        <w:rPr>
          <w:rFonts w:hint="eastAsia" w:ascii="仿宋" w:hAnsi="仿宋" w:eastAsia="仿宋" w:cs="仿宋"/>
          <w:sz w:val="28"/>
          <w:szCs w:val="28"/>
        </w:rPr>
        <w:t xml:space="preserve">期： </w:t>
      </w:r>
    </w:p>
    <w:p w14:paraId="1F06C4FD">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both"/>
        <w:textAlignment w:val="baseline"/>
        <w:rPr>
          <w:rFonts w:hint="eastAsia" w:ascii="仿宋" w:hAnsi="仿宋" w:eastAsia="仿宋" w:cs="仿宋"/>
          <w:b/>
          <w:bCs w:val="0"/>
          <w:kern w:val="2"/>
          <w:sz w:val="28"/>
          <w:szCs w:val="28"/>
          <w:vertAlign w:val="baseline"/>
          <w:woUserID w:val="1"/>
        </w:rPr>
      </w:pPr>
      <w:r>
        <w:rPr>
          <w:rFonts w:hint="eastAsia" w:ascii="仿宋" w:hAnsi="仿宋" w:eastAsia="仿宋" w:cs="仿宋"/>
          <w:b/>
          <w:bCs w:val="0"/>
          <w:kern w:val="2"/>
          <w:sz w:val="28"/>
          <w:szCs w:val="28"/>
          <w:vertAlign w:val="baseline"/>
          <w:lang w:val="en-US" w:eastAsia="zh-CN" w:bidi="ar"/>
          <w:woUserID w:val="1"/>
        </w:rPr>
        <w:t>附件5：</w:t>
      </w:r>
    </w:p>
    <w:p w14:paraId="043C9FF0">
      <w:pPr>
        <w:keepNext w:val="0"/>
        <w:keepLines w:val="0"/>
        <w:widowControl w:val="0"/>
        <w:suppressLineNumbers w:val="0"/>
        <w:wordWrap w:val="0"/>
        <w:autoSpaceDE w:val="0"/>
        <w:autoSpaceDN/>
        <w:adjustRightInd w:val="0"/>
        <w:snapToGrid w:val="0"/>
        <w:spacing w:before="0" w:beforeAutospacing="0" w:after="0" w:afterAutospacing="0" w:line="360" w:lineRule="auto"/>
        <w:ind w:left="0" w:right="0" w:rightChars="0"/>
        <w:jc w:val="center"/>
        <w:textAlignment w:val="baseline"/>
        <w:rPr>
          <w:rFonts w:hint="eastAsia" w:ascii="仿宋" w:hAnsi="仿宋" w:eastAsia="仿宋" w:cs="仿宋"/>
          <w:b/>
          <w:bCs w:val="0"/>
          <w:kern w:val="0"/>
          <w:sz w:val="28"/>
          <w:szCs w:val="28"/>
          <w:vertAlign w:val="baseline"/>
          <w:woUserID w:val="1"/>
        </w:rPr>
      </w:pPr>
      <w:r>
        <w:rPr>
          <w:rFonts w:hint="eastAsia" w:ascii="仿宋" w:hAnsi="仿宋" w:eastAsia="仿宋" w:cs="仿宋"/>
          <w:b/>
          <w:bCs w:val="0"/>
          <w:kern w:val="0"/>
          <w:sz w:val="28"/>
          <w:szCs w:val="28"/>
          <w:vertAlign w:val="baseline"/>
          <w:lang w:val="en-US" w:eastAsia="zh-CN" w:bidi="ar"/>
          <w:woUserID w:val="1"/>
        </w:rPr>
        <w:t>阳光协议</w:t>
      </w:r>
    </w:p>
    <w:p w14:paraId="46F18927">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甲方：内蒙古蒙牛乳业（集团）股份有限公司</w:t>
      </w:r>
    </w:p>
    <w:p w14:paraId="666423F0">
      <w:pPr>
        <w:keepNext w:val="0"/>
        <w:keepLines w:val="0"/>
        <w:widowControl w:val="0"/>
        <w:suppressLineNumbers w:val="0"/>
        <w:wordWrap w:val="0"/>
        <w:autoSpaceDE w:val="0"/>
        <w:autoSpaceDN/>
        <w:spacing w:before="0" w:beforeAutospacing="0" w:after="0" w:afterAutospacing="0" w:line="360" w:lineRule="auto"/>
        <w:ind w:left="0" w:right="0" w:rightChars="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w:t>
      </w:r>
    </w:p>
    <w:p w14:paraId="64E9D7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E8950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一、基本原则</w:t>
      </w:r>
    </w:p>
    <w:p w14:paraId="51D8A6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甲乙双方均理解并愿意严格遵守中华人民共和国关于反商业贿赂的有关法律法规的规定，双方均理解任何形式的贿赂行为都将触犯法律，并受到法律的严惩。</w:t>
      </w:r>
    </w:p>
    <w:p w14:paraId="59F6F9F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二、双方承诺</w:t>
      </w:r>
    </w:p>
    <w:p w14:paraId="1F7A8EA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甲、乙双方应共同遵守以下承诺：</w:t>
      </w:r>
    </w:p>
    <w:p w14:paraId="5B6AE58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1.坚守诚信原则，在合作过程中不以任何方式贿赂对方公司人员及其亲属、特定关系人，不发生舞弊、腐败、欺诈行为。</w:t>
      </w:r>
    </w:p>
    <w:p w14:paraId="7B12A21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2.在执行业务合作中，双方均不得采用隐瞒、欺骗等手段侵占另一方财物，或损害另一方其他合法利益。</w:t>
      </w:r>
    </w:p>
    <w:p w14:paraId="6F0D5AD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C661D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三、双方权利和义务</w:t>
      </w:r>
    </w:p>
    <w:p w14:paraId="2CED1FC2">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（一）甲方权利、义务</w:t>
      </w:r>
    </w:p>
    <w:p w14:paraId="54C785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57301A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2.被甲方列入黑名单中的公司法定代表人、监事、出资人、联系人、业务对接人，在其他公司担任法人或类似职务或充当类似身份的，该公司视为已被列入黑名单。</w:t>
      </w:r>
    </w:p>
    <w:p w14:paraId="7EE0E3F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146EC1F">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举报电话：0471-7393612</w:t>
      </w:r>
    </w:p>
    <w:p w14:paraId="6A2292A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举报邮箱：</w:t>
      </w:r>
      <w:r>
        <w:rPr>
          <w:rFonts w:hint="eastAsia" w:ascii="仿宋" w:hAnsi="仿宋" w:eastAsia="仿宋" w:cs="仿宋"/>
          <w:kern w:val="2"/>
          <w:sz w:val="28"/>
          <w:szCs w:val="28"/>
          <w:lang w:val="en-US" w:eastAsia="zh-CN" w:bidi="ar"/>
          <w:woUserID w:val="1"/>
        </w:rPr>
        <w:fldChar w:fldCharType="begin"/>
      </w:r>
      <w:r>
        <w:rPr>
          <w:rFonts w:hint="eastAsia" w:ascii="仿宋" w:hAnsi="仿宋" w:eastAsia="仿宋" w:cs="仿宋"/>
          <w:kern w:val="2"/>
          <w:sz w:val="28"/>
          <w:szCs w:val="28"/>
          <w:lang w:val="en-US" w:eastAsia="zh-CN" w:bidi="ar"/>
          <w:woUserID w:val="1"/>
        </w:rPr>
        <w:instrText xml:space="preserve"> HYPERLINK "mailto:mnjw@mengniu.cn" </w:instrText>
      </w:r>
      <w:r>
        <w:rPr>
          <w:rFonts w:hint="eastAsia" w:ascii="仿宋" w:hAnsi="仿宋" w:eastAsia="仿宋" w:cs="仿宋"/>
          <w:kern w:val="2"/>
          <w:sz w:val="28"/>
          <w:szCs w:val="28"/>
          <w:lang w:val="en-US" w:eastAsia="zh-CN" w:bidi="ar"/>
          <w:woUserID w:val="1"/>
        </w:rPr>
        <w:fldChar w:fldCharType="separate"/>
      </w:r>
      <w:r>
        <w:rPr>
          <w:rStyle w:val="19"/>
          <w:rFonts w:hint="eastAsia" w:ascii="仿宋" w:hAnsi="仿宋" w:eastAsia="仿宋" w:cs="仿宋"/>
          <w:kern w:val="2"/>
          <w:sz w:val="28"/>
          <w:szCs w:val="28"/>
          <w:woUserID w:val="1"/>
        </w:rPr>
        <w:t>mnjw@mengniu.cn</w:t>
      </w:r>
      <w:r>
        <w:rPr>
          <w:rFonts w:hint="eastAsia" w:ascii="仿宋" w:hAnsi="仿宋" w:eastAsia="仿宋" w:cs="仿宋"/>
          <w:kern w:val="2"/>
          <w:sz w:val="28"/>
          <w:szCs w:val="28"/>
          <w:lang w:val="en-US" w:eastAsia="zh-CN" w:bidi="ar"/>
          <w:woUserID w:val="1"/>
        </w:rPr>
        <w:fldChar w:fldCharType="end"/>
      </w:r>
    </w:p>
    <w:p w14:paraId="6F79B57D">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邮寄地址：内蒙古呼和浩特市和林格尔盛乐经济园区蒙牛乳业奶源楼311室 纪委办公室（收）</w:t>
      </w:r>
    </w:p>
    <w:p w14:paraId="6D10E66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邮政编码：011517</w:t>
      </w:r>
    </w:p>
    <w:p w14:paraId="439679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（二）乙方权利、义务</w:t>
      </w:r>
    </w:p>
    <w:p w14:paraId="461A06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1.若甲方员工存在违反本协议所规定行为的，乙方有权拒绝并有义务向甲方进行举报。</w:t>
      </w:r>
    </w:p>
    <w:p w14:paraId="064E5A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2.乙方保证，在投标过程中，不发生以下行为：</w:t>
      </w:r>
    </w:p>
    <w:p w14:paraId="7212BE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（1）乙方在投标中存在提供虚假材料，欺骗中标；</w:t>
      </w:r>
    </w:p>
    <w:p w14:paraId="60C8D1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（2）乙方在投标时存在围标串标；</w:t>
      </w:r>
    </w:p>
    <w:p w14:paraId="6E2E24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（3）乙方在投标时贿赂、拉拢甲方人员；</w:t>
      </w:r>
    </w:p>
    <w:p w14:paraId="30A942C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（4）其他违反招投标相关规定的行为。</w:t>
      </w:r>
    </w:p>
    <w:p w14:paraId="7010E8A0">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3.乙方保证，在合作过程中，乙方的管理人员、股东、项目对接人员与甲方项目有关的管理人员或项目对接人员不存在亲属关系、共同利益关系。</w:t>
      </w:r>
    </w:p>
    <w:p w14:paraId="298ACD6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4.乙方保证，在双方合作过程中，未接受甲方离职二年内的管理人员和关键业务人员在其公司参股、控股或任职。</w:t>
      </w:r>
    </w:p>
    <w:p w14:paraId="0D4D09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5.乙方保证，在合作过程中，乙方（含利益关联方）不得在甲方管理人员和关键业务人员的亲属（含特定关系人）的利益关联公司入股或发生有关业务。</w:t>
      </w:r>
    </w:p>
    <w:p w14:paraId="457BE55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6.乙方不得与甲方人员发生任何形式的财物往来，期间包括但不限于合同履约期间。</w:t>
      </w:r>
    </w:p>
    <w:p w14:paraId="014EFE4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7.若甲乙双方依照行业惯例或通常做法，可能发生商务性、礼节性的小额礼品互赠，则须在合同中明示，但每一年度累计金额不得超过1000元。</w:t>
      </w:r>
    </w:p>
    <w:p w14:paraId="25D0ABB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（三）双方共同义务</w:t>
      </w:r>
    </w:p>
    <w:p w14:paraId="5B3383E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甲乙双方有关人员的商业贿赂行为构成犯罪并移交司法机关处理的，合同各方应积极配合司法机关的处理。</w:t>
      </w:r>
    </w:p>
    <w:p w14:paraId="207262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四、违约责任</w:t>
      </w:r>
    </w:p>
    <w:p w14:paraId="390FF77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乙方违反本协议约定，拒不履行相关义务的，视为乙方违约。</w:t>
      </w:r>
    </w:p>
    <w:p w14:paraId="369B05C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1.若乙方向有业务对接关系的甲方人员及其亲属、特定关系人提供合同约定之外利益，包括但不限于明扣、暗扣、现金、购物卡、实物、有价证券、旅游或其他非物质性利益等，根据实际情况按以下约定处理：</w:t>
      </w:r>
    </w:p>
    <w:p w14:paraId="4AD1BD8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18E2B5E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61A538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013FA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7AC0CA9">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AE3FA81">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（1）按主合同总价款的20%支付违约金。</w:t>
      </w:r>
    </w:p>
    <w:p w14:paraId="14BF0056">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（2）无主合同总价款的按照已发生业务总额的20%支付违约金；无主合同总价款且暂未发生业务的，扣除合同履约保证金。</w:t>
      </w:r>
    </w:p>
    <w:p w14:paraId="099827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（3）因主合同解除造成甲方其他损失的，按照主合同约定赔偿损失。</w:t>
      </w:r>
    </w:p>
    <w:p w14:paraId="7C4971B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（4）如乙方未按约定支付违约金，乙方同意并认可使用保证金、预付款、应付款等款项冲抵违约金。</w:t>
      </w:r>
    </w:p>
    <w:p w14:paraId="686C772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（5）若乙方积极配合查处接受商业贿赂人员的，甲方可减少或免除相对应的违约金。</w:t>
      </w:r>
    </w:p>
    <w:p w14:paraId="700D944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上述责任承担方式可单独适用，也可合并适用。</w:t>
      </w:r>
    </w:p>
    <w:p w14:paraId="20BD8A8A">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五、协议的生效、变更或解除 </w:t>
      </w:r>
    </w:p>
    <w:p w14:paraId="1F2C859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1.本协议为主合同的补充内容，与主合同具有同样的法律效力。</w:t>
      </w:r>
    </w:p>
    <w:p w14:paraId="1111B28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2.本协议及主合同终止，本协议仍具有追溯相关责任的法律效力。</w:t>
      </w:r>
    </w:p>
    <w:p w14:paraId="6F59BE65">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3.本协议的生效日期：自甲乙双方签字盖章之日起生效。 </w:t>
      </w:r>
    </w:p>
    <w:p w14:paraId="09DE954E">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六、争议解决条款</w:t>
      </w:r>
    </w:p>
    <w:p w14:paraId="75C4B1B4">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因履行本协议发生的任何纠纷，双方协商解决；如协商不成时，争议解决方式与主合同一致。</w:t>
      </w:r>
    </w:p>
    <w:p w14:paraId="5FD4FE4B">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七、其他</w:t>
      </w:r>
    </w:p>
    <w:p w14:paraId="02AC171C">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1.甲乙双方确认在签订本协议前已仔细阅读上述条款内容，对本协议所产生的法律责任已清楚知悉并承诺遵守。</w:t>
      </w:r>
    </w:p>
    <w:p w14:paraId="56E2D453">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2.本协议签订及甲乙双方各自持有份数均与主合同份数保持一致。</w:t>
      </w:r>
    </w:p>
    <w:p w14:paraId="3D287DD8">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（以下无正文）</w:t>
      </w:r>
    </w:p>
    <w:p w14:paraId="0BA3BBE7">
      <w:pPr>
        <w:keepNext w:val="0"/>
        <w:keepLines w:val="0"/>
        <w:widowControl w:val="0"/>
        <w:suppressLineNumbers w:val="0"/>
        <w:wordWrap w:val="0"/>
        <w:autoSpaceDE w:val="0"/>
        <w:autoSpaceDN/>
        <w:spacing w:before="0" w:beforeAutospacing="0" w:after="0" w:afterAutospacing="0" w:line="360" w:lineRule="auto"/>
        <w:ind w:left="0" w:leftChars="0" w:right="0" w:rightChars="0" w:firstLine="560" w:firstLineChars="200"/>
        <w:jc w:val="both"/>
        <w:rPr>
          <w:rFonts w:hint="eastAsia" w:ascii="仿宋" w:hAnsi="仿宋" w:eastAsia="仿宋" w:cs="仿宋"/>
          <w:kern w:val="2"/>
          <w:sz w:val="28"/>
          <w:szCs w:val="28"/>
          <w:woUserID w:val="1"/>
        </w:rPr>
      </w:pPr>
      <w:r>
        <w:rPr>
          <w:rFonts w:hint="eastAsia" w:ascii="仿宋" w:hAnsi="仿宋" w:eastAsia="仿宋" w:cs="仿宋"/>
          <w:kern w:val="2"/>
          <w:sz w:val="28"/>
          <w:szCs w:val="28"/>
          <w:lang w:val="en-US" w:eastAsia="zh-CN" w:bidi="ar"/>
          <w:woUserID w:val="1"/>
        </w:rPr>
        <w:t xml:space="preserve"> </w:t>
      </w:r>
    </w:p>
    <w:p w14:paraId="132DD8D9">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乙方（承诺方）：（盖章）</w:t>
      </w:r>
    </w:p>
    <w:p w14:paraId="618AC0C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784680EC">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代表人：</w:t>
      </w:r>
      <w:r>
        <w:rPr>
          <w:rFonts w:hint="eastAsia" w:ascii="仿宋" w:hAnsi="仿宋" w:eastAsia="仿宋" w:cs="仿宋"/>
          <w:color w:val="FF0000"/>
          <w:kern w:val="0"/>
          <w:sz w:val="28"/>
          <w:szCs w:val="28"/>
          <w:vertAlign w:val="baseline"/>
          <w:lang w:val="en-US" w:eastAsia="zh-CN" w:bidi="ar"/>
          <w:woUserID w:val="1"/>
        </w:rPr>
        <w:t>（签字或印章）</w:t>
      </w:r>
    </w:p>
    <w:p w14:paraId="7EC44E05">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color w:val="000000"/>
          <w:kern w:val="0"/>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 xml:space="preserve"> </w:t>
      </w:r>
    </w:p>
    <w:p w14:paraId="43000A7A">
      <w:pPr>
        <w:keepNext w:val="0"/>
        <w:keepLines w:val="0"/>
        <w:widowControl w:val="0"/>
        <w:suppressLineNumbers w:val="0"/>
        <w:wordWrap w:val="0"/>
        <w:autoSpaceDE w:val="0"/>
        <w:autoSpaceDN/>
        <w:adjustRightInd w:val="0"/>
        <w:snapToGrid w:val="0"/>
        <w:spacing w:before="0" w:beforeAutospacing="0" w:after="0" w:afterAutospacing="0" w:line="360" w:lineRule="auto"/>
        <w:ind w:left="0" w:leftChars="0" w:right="0" w:rightChars="0" w:firstLine="560" w:firstLineChars="200"/>
        <w:jc w:val="both"/>
        <w:textAlignment w:val="baseline"/>
        <w:rPr>
          <w:rFonts w:hint="eastAsia" w:ascii="仿宋" w:hAnsi="仿宋" w:eastAsia="仿宋" w:cs="仿宋"/>
          <w:kern w:val="2"/>
          <w:sz w:val="28"/>
          <w:szCs w:val="28"/>
          <w:vertAlign w:val="baseline"/>
          <w:woUserID w:val="1"/>
        </w:rPr>
      </w:pPr>
      <w:r>
        <w:rPr>
          <w:rFonts w:hint="eastAsia" w:ascii="仿宋" w:hAnsi="仿宋" w:eastAsia="仿宋" w:cs="仿宋"/>
          <w:color w:val="000000"/>
          <w:kern w:val="0"/>
          <w:sz w:val="28"/>
          <w:szCs w:val="28"/>
          <w:vertAlign w:val="baseline"/>
          <w:lang w:val="en-US" w:eastAsia="zh-CN" w:bidi="ar"/>
          <w:woUserID w:val="1"/>
        </w:rPr>
        <w:t>日期：</w:t>
      </w:r>
    </w:p>
    <w:p w14:paraId="7107580F">
      <w:pPr>
        <w:jc w:val="left"/>
        <w:rPr>
          <w:rFonts w:hint="eastAsia" w:ascii="仿宋" w:hAnsi="仿宋" w:eastAsia="仿宋" w:cs="仿宋"/>
          <w:sz w:val="28"/>
          <w:szCs w:val="28"/>
        </w:rPr>
      </w:pPr>
    </w:p>
    <w:p w14:paraId="0292747B">
      <w:pPr>
        <w:jc w:val="left"/>
        <w:rPr>
          <w:rFonts w:hint="eastAsia" w:ascii="仿宋" w:hAnsi="仿宋" w:eastAsia="仿宋" w:cs="仿宋"/>
          <w:sz w:val="28"/>
          <w:szCs w:val="28"/>
        </w:rPr>
      </w:pPr>
    </w:p>
    <w:p w14:paraId="2BCE953C">
      <w:pPr>
        <w:jc w:val="left"/>
        <w:rPr>
          <w:rFonts w:hint="eastAsia" w:ascii="仿宋" w:hAnsi="仿宋" w:eastAsia="仿宋" w:cs="仿宋"/>
          <w:sz w:val="28"/>
          <w:szCs w:val="28"/>
        </w:rPr>
      </w:pPr>
    </w:p>
    <w:p w14:paraId="1AA6B7A6">
      <w:pPr>
        <w:jc w:val="left"/>
        <w:rPr>
          <w:rFonts w:hint="eastAsia" w:ascii="仿宋" w:hAnsi="仿宋" w:eastAsia="仿宋" w:cs="仿宋"/>
          <w:sz w:val="28"/>
          <w:szCs w:val="28"/>
        </w:rPr>
      </w:pPr>
    </w:p>
    <w:p w14:paraId="14EEFF3C">
      <w:pPr>
        <w:jc w:val="left"/>
        <w:rPr>
          <w:rFonts w:hint="eastAsia" w:ascii="仿宋" w:hAnsi="仿宋" w:eastAsia="仿宋" w:cs="仿宋"/>
          <w:sz w:val="28"/>
          <w:szCs w:val="28"/>
        </w:rPr>
      </w:pPr>
    </w:p>
    <w:p w14:paraId="6B3DF881">
      <w:pPr>
        <w:jc w:val="left"/>
        <w:rPr>
          <w:rFonts w:hint="eastAsia" w:ascii="仿宋" w:hAnsi="仿宋" w:eastAsia="仿宋" w:cs="仿宋"/>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1DE3E58"/>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852948"/>
    <w:rsid w:val="089E7EB2"/>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88313D"/>
    <w:rsid w:val="0DE325EB"/>
    <w:rsid w:val="0DF03762"/>
    <w:rsid w:val="0DF07912"/>
    <w:rsid w:val="0E0E5685"/>
    <w:rsid w:val="0EB86129"/>
    <w:rsid w:val="0EDC3A3B"/>
    <w:rsid w:val="0F847DFE"/>
    <w:rsid w:val="0F850877"/>
    <w:rsid w:val="0FB67BD4"/>
    <w:rsid w:val="0FC2156B"/>
    <w:rsid w:val="1009647C"/>
    <w:rsid w:val="10267C11"/>
    <w:rsid w:val="10C304B2"/>
    <w:rsid w:val="11975667"/>
    <w:rsid w:val="11C97D4A"/>
    <w:rsid w:val="12425D54"/>
    <w:rsid w:val="12B77CA6"/>
    <w:rsid w:val="12E73A02"/>
    <w:rsid w:val="13510DF9"/>
    <w:rsid w:val="136209CB"/>
    <w:rsid w:val="13B15036"/>
    <w:rsid w:val="142530DC"/>
    <w:rsid w:val="145D7ABF"/>
    <w:rsid w:val="14AB0340"/>
    <w:rsid w:val="14C33176"/>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1FEAB1B1"/>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7840543"/>
    <w:rsid w:val="27EC3F2A"/>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F0C44A1"/>
    <w:rsid w:val="2F0E568A"/>
    <w:rsid w:val="2F6A5CA8"/>
    <w:rsid w:val="2F6E3DD9"/>
    <w:rsid w:val="2FD3493B"/>
    <w:rsid w:val="30B666B9"/>
    <w:rsid w:val="313B4368"/>
    <w:rsid w:val="31F47C52"/>
    <w:rsid w:val="3217123B"/>
    <w:rsid w:val="324F5BF7"/>
    <w:rsid w:val="32E3323B"/>
    <w:rsid w:val="332063D3"/>
    <w:rsid w:val="33392DB2"/>
    <w:rsid w:val="337607CD"/>
    <w:rsid w:val="33BB1D25"/>
    <w:rsid w:val="341A0A11"/>
    <w:rsid w:val="341B1F63"/>
    <w:rsid w:val="34200220"/>
    <w:rsid w:val="347A554A"/>
    <w:rsid w:val="34A85C77"/>
    <w:rsid w:val="351A3E7E"/>
    <w:rsid w:val="358426F5"/>
    <w:rsid w:val="35A7701F"/>
    <w:rsid w:val="35FF1579"/>
    <w:rsid w:val="368D6E2E"/>
    <w:rsid w:val="3698416F"/>
    <w:rsid w:val="36CA5422"/>
    <w:rsid w:val="374A4EE7"/>
    <w:rsid w:val="37B663C1"/>
    <w:rsid w:val="38A7754E"/>
    <w:rsid w:val="38E6032D"/>
    <w:rsid w:val="38E9162B"/>
    <w:rsid w:val="38FA514D"/>
    <w:rsid w:val="391F00CC"/>
    <w:rsid w:val="3948614C"/>
    <w:rsid w:val="39BA68F3"/>
    <w:rsid w:val="3A38636B"/>
    <w:rsid w:val="3AAE273D"/>
    <w:rsid w:val="3B2A1844"/>
    <w:rsid w:val="3B4402BD"/>
    <w:rsid w:val="3B645514"/>
    <w:rsid w:val="3B703B68"/>
    <w:rsid w:val="3B86266A"/>
    <w:rsid w:val="3BF53366"/>
    <w:rsid w:val="3C3B2D2D"/>
    <w:rsid w:val="3CDB10F1"/>
    <w:rsid w:val="3CE031F1"/>
    <w:rsid w:val="3CEC4A1A"/>
    <w:rsid w:val="3D605157"/>
    <w:rsid w:val="3DB8129E"/>
    <w:rsid w:val="3E6146A0"/>
    <w:rsid w:val="3E9F70BC"/>
    <w:rsid w:val="3EB352C3"/>
    <w:rsid w:val="3EBD6C2E"/>
    <w:rsid w:val="3F0D19E3"/>
    <w:rsid w:val="3F51309E"/>
    <w:rsid w:val="3F7329F1"/>
    <w:rsid w:val="3F853C75"/>
    <w:rsid w:val="3F9366AE"/>
    <w:rsid w:val="3FAE4F49"/>
    <w:rsid w:val="3FDFDA60"/>
    <w:rsid w:val="3FF84AE1"/>
    <w:rsid w:val="40303E61"/>
    <w:rsid w:val="429B5A8A"/>
    <w:rsid w:val="432A10FC"/>
    <w:rsid w:val="432F3601"/>
    <w:rsid w:val="438E0C0B"/>
    <w:rsid w:val="43B24DB4"/>
    <w:rsid w:val="43B733CB"/>
    <w:rsid w:val="43D37E06"/>
    <w:rsid w:val="443361A2"/>
    <w:rsid w:val="443535CD"/>
    <w:rsid w:val="44800271"/>
    <w:rsid w:val="44B45524"/>
    <w:rsid w:val="44BA7149"/>
    <w:rsid w:val="44EF0D9C"/>
    <w:rsid w:val="452B74A9"/>
    <w:rsid w:val="4530788A"/>
    <w:rsid w:val="45342BA0"/>
    <w:rsid w:val="45C04605"/>
    <w:rsid w:val="462A0241"/>
    <w:rsid w:val="46924CB8"/>
    <w:rsid w:val="46BD3347"/>
    <w:rsid w:val="46C578A5"/>
    <w:rsid w:val="4711664B"/>
    <w:rsid w:val="47525985"/>
    <w:rsid w:val="47565D0F"/>
    <w:rsid w:val="47965AB2"/>
    <w:rsid w:val="47B02837"/>
    <w:rsid w:val="47B80CA4"/>
    <w:rsid w:val="480713F1"/>
    <w:rsid w:val="49043276"/>
    <w:rsid w:val="49335D48"/>
    <w:rsid w:val="49B221B3"/>
    <w:rsid w:val="49F13A8D"/>
    <w:rsid w:val="4A264C7E"/>
    <w:rsid w:val="4A2C5E4D"/>
    <w:rsid w:val="4A557719"/>
    <w:rsid w:val="4A921801"/>
    <w:rsid w:val="4BD04A0A"/>
    <w:rsid w:val="4BF04C9C"/>
    <w:rsid w:val="4C3F7689"/>
    <w:rsid w:val="4C545B3C"/>
    <w:rsid w:val="4C66148E"/>
    <w:rsid w:val="4C791BB4"/>
    <w:rsid w:val="4C9D12D3"/>
    <w:rsid w:val="4CC04C35"/>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1338C9"/>
    <w:rsid w:val="50353817"/>
    <w:rsid w:val="50844405"/>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4C6FCF"/>
    <w:rsid w:val="5E571E46"/>
    <w:rsid w:val="5ECE0D97"/>
    <w:rsid w:val="5F38162E"/>
    <w:rsid w:val="5F4000F1"/>
    <w:rsid w:val="5F692190"/>
    <w:rsid w:val="5FA654A2"/>
    <w:rsid w:val="5FAA1E22"/>
    <w:rsid w:val="5FAD37A1"/>
    <w:rsid w:val="5FBC7879"/>
    <w:rsid w:val="5FD028D7"/>
    <w:rsid w:val="5FDA783E"/>
    <w:rsid w:val="6017749F"/>
    <w:rsid w:val="60246E02"/>
    <w:rsid w:val="603B3487"/>
    <w:rsid w:val="60877E62"/>
    <w:rsid w:val="61107EFF"/>
    <w:rsid w:val="61146167"/>
    <w:rsid w:val="615468AD"/>
    <w:rsid w:val="624564D5"/>
    <w:rsid w:val="626974B8"/>
    <w:rsid w:val="6288717E"/>
    <w:rsid w:val="62CB7F43"/>
    <w:rsid w:val="62F412CD"/>
    <w:rsid w:val="62F96861"/>
    <w:rsid w:val="639F5152"/>
    <w:rsid w:val="63D72C7D"/>
    <w:rsid w:val="63E665CE"/>
    <w:rsid w:val="63FB7D95"/>
    <w:rsid w:val="640A1485"/>
    <w:rsid w:val="640F7346"/>
    <w:rsid w:val="64702513"/>
    <w:rsid w:val="64945CA1"/>
    <w:rsid w:val="64CD532A"/>
    <w:rsid w:val="65371D82"/>
    <w:rsid w:val="655E54BB"/>
    <w:rsid w:val="656F630D"/>
    <w:rsid w:val="6589499B"/>
    <w:rsid w:val="65A90CCB"/>
    <w:rsid w:val="65C31D23"/>
    <w:rsid w:val="65C947A5"/>
    <w:rsid w:val="65F10B77"/>
    <w:rsid w:val="660735E8"/>
    <w:rsid w:val="66BA1453"/>
    <w:rsid w:val="66E14673"/>
    <w:rsid w:val="66E60360"/>
    <w:rsid w:val="6716225F"/>
    <w:rsid w:val="671C27C9"/>
    <w:rsid w:val="673B1EEB"/>
    <w:rsid w:val="6773145F"/>
    <w:rsid w:val="685250E1"/>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B0214E"/>
    <w:rsid w:val="6D216FA5"/>
    <w:rsid w:val="6D382541"/>
    <w:rsid w:val="6DE309CE"/>
    <w:rsid w:val="6DE5063D"/>
    <w:rsid w:val="6DE94B89"/>
    <w:rsid w:val="6DF32BFD"/>
    <w:rsid w:val="6E0F7B09"/>
    <w:rsid w:val="6E4928D4"/>
    <w:rsid w:val="6E497F9E"/>
    <w:rsid w:val="6E5A2817"/>
    <w:rsid w:val="6E910A1D"/>
    <w:rsid w:val="6EBCF56A"/>
    <w:rsid w:val="6EDE4A38"/>
    <w:rsid w:val="6FE918DF"/>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755950"/>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A2F68C1"/>
    <w:rsid w:val="7A504463"/>
    <w:rsid w:val="7A8C5E1E"/>
    <w:rsid w:val="7AA63944"/>
    <w:rsid w:val="7AB14191"/>
    <w:rsid w:val="7B0269FE"/>
    <w:rsid w:val="7B373154"/>
    <w:rsid w:val="7B653382"/>
    <w:rsid w:val="7C4E24BC"/>
    <w:rsid w:val="7CB66A0E"/>
    <w:rsid w:val="7CEC06E1"/>
    <w:rsid w:val="7D7D5B55"/>
    <w:rsid w:val="7D8B7C61"/>
    <w:rsid w:val="7DFA3670"/>
    <w:rsid w:val="7E3D4DC3"/>
    <w:rsid w:val="7E4A7A64"/>
    <w:rsid w:val="7E6F0B7F"/>
    <w:rsid w:val="7E96369A"/>
    <w:rsid w:val="7EB309C0"/>
    <w:rsid w:val="7F87DE04"/>
    <w:rsid w:val="7FEC390A"/>
    <w:rsid w:val="7FEF4886"/>
    <w:rsid w:val="BD6E19DB"/>
    <w:rsid w:val="CEF140DF"/>
    <w:rsid w:val="ED5D99E8"/>
    <w:rsid w:val="EEAF1A6C"/>
    <w:rsid w:val="EEFFBD78"/>
    <w:rsid w:val="F967E0A2"/>
    <w:rsid w:val="FD7F4734"/>
    <w:rsid w:val="FD7F7AE8"/>
    <w:rsid w:val="FFFECFE3"/>
    <w:rsid w:val="FFFF82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annotation text"/>
    <w:basedOn w:val="1"/>
    <w:semiHidden/>
    <w:unhideWhenUsed/>
    <w:qFormat/>
    <w:uiPriority w:val="99"/>
    <w:pPr>
      <w:jc w:val="left"/>
    </w:pPr>
  </w:style>
  <w:style w:type="paragraph" w:styleId="4">
    <w:name w:val="Body Text 3"/>
    <w:basedOn w:val="1"/>
    <w:qFormat/>
    <w:uiPriority w:val="0"/>
    <w:pPr>
      <w:jc w:val="left"/>
    </w:pPr>
    <w:rPr>
      <w:b/>
      <w:bCs/>
      <w:sz w:val="32"/>
    </w:rPr>
  </w:style>
  <w:style w:type="paragraph" w:styleId="5">
    <w:name w:val="Body Text"/>
    <w:basedOn w:val="1"/>
    <w:next w:val="6"/>
    <w:qFormat/>
    <w:uiPriority w:val="1"/>
    <w:pPr>
      <w:autoSpaceDE w:val="0"/>
      <w:autoSpaceDN w:val="0"/>
      <w:adjustRightInd w:val="0"/>
      <w:ind w:left="108"/>
      <w:jc w:val="left"/>
    </w:pPr>
    <w:rPr>
      <w:rFonts w:ascii="仿宋" w:eastAsia="仿宋" w:cs="仿宋"/>
      <w:kern w:val="0"/>
      <w:sz w:val="32"/>
      <w:szCs w:val="32"/>
    </w:rPr>
  </w:style>
  <w:style w:type="paragraph" w:styleId="6">
    <w:name w:val="header"/>
    <w:basedOn w:val="1"/>
    <w:next w:val="7"/>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Quote1"/>
    <w:next w:val="1"/>
    <w:qFormat/>
    <w:uiPriority w:val="99"/>
    <w:pPr>
      <w:widowControl w:val="0"/>
      <w:wordWrap w:val="0"/>
      <w:spacing w:before="200" w:after="160"/>
      <w:ind w:left="864" w:right="864"/>
      <w:jc w:val="center"/>
    </w:pPr>
    <w:rPr>
      <w:rFonts w:ascii="Times New Roman" w:hAnsi="Times New Roman" w:eastAsia="宋体" w:cs="Times New Roman"/>
      <w:i/>
      <w:color w:val="404040"/>
      <w:kern w:val="2"/>
      <w:sz w:val="21"/>
      <w:szCs w:val="22"/>
      <w:lang w:val="en-US" w:eastAsia="zh-CN" w:bidi="ar-SA"/>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paragraph" w:styleId="14">
    <w:name w:val="Body Text First Indent 2"/>
    <w:basedOn w:val="8"/>
    <w:unhideWhenUsed/>
    <w:qFormat/>
    <w:uiPriority w:val="0"/>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Hyperlink"/>
    <w:qFormat/>
    <w:uiPriority w:val="0"/>
    <w:rPr>
      <w:color w:val="0000FF"/>
      <w:u w:val="none"/>
    </w:rPr>
  </w:style>
  <w:style w:type="character" w:customStyle="1" w:styleId="20">
    <w:name w:val="页眉 Char"/>
    <w:basedOn w:val="17"/>
    <w:link w:val="6"/>
    <w:qFormat/>
    <w:uiPriority w:val="99"/>
    <w:rPr>
      <w:sz w:val="18"/>
      <w:szCs w:val="18"/>
    </w:rPr>
  </w:style>
  <w:style w:type="character" w:customStyle="1" w:styleId="21">
    <w:name w:val="页脚 Char"/>
    <w:basedOn w:val="17"/>
    <w:link w:val="10"/>
    <w:qFormat/>
    <w:uiPriority w:val="99"/>
    <w:rPr>
      <w:sz w:val="18"/>
      <w:szCs w:val="18"/>
    </w:rPr>
  </w:style>
  <w:style w:type="character" w:customStyle="1" w:styleId="22">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3">
    <w:name w:val="未处理的提及1"/>
    <w:basedOn w:val="17"/>
    <w:semiHidden/>
    <w:unhideWhenUsed/>
    <w:qFormat/>
    <w:uiPriority w:val="99"/>
    <w:rPr>
      <w:color w:val="605E5C"/>
      <w:shd w:val="clear" w:color="auto" w:fill="E1DFDD"/>
    </w:rPr>
  </w:style>
  <w:style w:type="paragraph" w:customStyle="1" w:styleId="24">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正文1"/>
    <w:qFormat/>
    <w:uiPriority w:val="0"/>
    <w:pPr>
      <w:jc w:val="both"/>
    </w:pPr>
    <w:rPr>
      <w:rFonts w:ascii="等线" w:hAnsi="等线" w:eastAsia="宋体" w:cs="宋体"/>
      <w:kern w:val="2"/>
      <w:sz w:val="21"/>
      <w:szCs w:val="21"/>
      <w:lang w:val="en-US" w:eastAsia="zh-CN" w:bidi="ar-SA"/>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10351</Words>
  <Characters>11090</Characters>
  <Lines>1</Lines>
  <Paragraphs>1</Paragraphs>
  <TotalTime>1</TotalTime>
  <ScaleCrop>false</ScaleCrop>
  <LinksUpToDate>false</LinksUpToDate>
  <CharactersWithSpaces>12063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2025-01-08T08:40:00Z</dcterms:created>
  <dc:creator>0002219</dc:creator>
  <cp:lastModifiedBy>赵慧峰</cp:lastModifiedBy>
  <cp:lastPrinted>2023-01-05T23:13:00Z</cp:lastPrinted>
  <dcterms:modified xsi:type="dcterms:W3CDTF">2025-07-24T10:36:08Z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E59ED961104A4BF8A006EEF865E4D927_13</vt:lpwstr>
  </property>
  <property fmtid="{D5CDD505-2E9C-101B-9397-08002B2CF9AE}" pid="4" name="KSOTemplateDocerSaveRecord">
    <vt:lpwstr>eyJoZGlkIjoiNWNmZjM2ZjQzYzE5M2UyZTY3ZDdjNGZmNGMwYzkwOTMiLCJ1c2VySWQiOiI0OTI0Mjg2MDQifQ==</vt:lpwstr>
  </property>
</Properties>
</file>