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509B" w14:textId="37BC79E8" w:rsidR="00431372" w:rsidRDefault="00E32760">
      <w:pPr>
        <w:spacing w:line="360" w:lineRule="auto"/>
        <w:jc w:val="center"/>
        <w:rPr>
          <w:rFonts w:asciiTheme="minorEastAsia" w:eastAsiaTheme="minorEastAsia" w:hAnsiTheme="minorEastAsia" w:cs="仿宋"/>
          <w:b/>
          <w:bCs/>
          <w:kern w:val="0"/>
          <w:sz w:val="36"/>
          <w:szCs w:val="36"/>
        </w:rPr>
      </w:pPr>
      <w:bookmarkStart w:id="0" w:name="OLE_LINK2"/>
      <w:bookmarkStart w:id="1" w:name="OLE_LINK3"/>
      <w:r>
        <w:rPr>
          <w:rFonts w:ascii="黑体" w:eastAsia="黑体" w:hAnsi="宋体" w:hint="eastAsia"/>
          <w:bCs/>
          <w:color w:val="000000"/>
          <w:sz w:val="32"/>
          <w:szCs w:val="32"/>
        </w:rPr>
        <w:t>2025年第</w:t>
      </w:r>
      <w:r w:rsidR="00B82D49">
        <w:rPr>
          <w:rFonts w:ascii="黑体" w:eastAsia="黑体" w:hAnsi="宋体" w:hint="eastAsia"/>
          <w:bCs/>
          <w:color w:val="000000"/>
          <w:sz w:val="32"/>
          <w:szCs w:val="32"/>
        </w:rPr>
        <w:t>五</w:t>
      </w:r>
      <w:r>
        <w:rPr>
          <w:rFonts w:ascii="黑体" w:eastAsia="黑体" w:hAnsi="宋体" w:hint="eastAsia"/>
          <w:bCs/>
          <w:color w:val="000000"/>
          <w:sz w:val="32"/>
          <w:szCs w:val="32"/>
        </w:rPr>
        <w:t>批常规检验设备资源库寻源信息公告</w:t>
      </w:r>
    </w:p>
    <w:p w14:paraId="2479970D" w14:textId="77777777" w:rsidR="00431372" w:rsidRDefault="00431372">
      <w:pPr>
        <w:widowControl/>
        <w:shd w:val="clear" w:color="auto" w:fill="FFFFFF"/>
        <w:snapToGrid w:val="0"/>
        <w:rPr>
          <w:rFonts w:asciiTheme="minorEastAsia" w:eastAsiaTheme="minorEastAsia" w:hAnsiTheme="minorEastAsia" w:cs="仿宋"/>
          <w:b/>
          <w:bCs/>
          <w:color w:val="FF0000"/>
          <w:kern w:val="0"/>
          <w:sz w:val="10"/>
          <w:szCs w:val="10"/>
        </w:rPr>
      </w:pPr>
    </w:p>
    <w:p w14:paraId="21BB2ADD" w14:textId="1EDC814F" w:rsidR="00431372" w:rsidRDefault="00E32760">
      <w:pPr>
        <w:widowControl/>
        <w:shd w:val="clear" w:color="auto" w:fill="FFFFFF"/>
        <w:snapToGrid w:val="0"/>
        <w:ind w:firstLineChars="200" w:firstLine="600"/>
        <w:jc w:val="left"/>
        <w:rPr>
          <w:rFonts w:ascii="微软雅黑" w:eastAsia="微软雅黑" w:hAnsi="微软雅黑" w:cs="微软雅黑"/>
          <w:sz w:val="30"/>
          <w:szCs w:val="30"/>
        </w:rPr>
      </w:pPr>
      <w:r>
        <w:rPr>
          <w:rFonts w:ascii="微软雅黑" w:eastAsia="微软雅黑" w:hAnsi="微软雅黑" w:cs="微软雅黑" w:hint="eastAsia"/>
          <w:sz w:val="30"/>
          <w:szCs w:val="30"/>
        </w:rPr>
        <w:t>现对蒙牛乳业</w:t>
      </w:r>
      <w:r>
        <w:rPr>
          <w:rFonts w:ascii="黑体" w:eastAsia="黑体" w:hAnsi="宋体" w:hint="eastAsia"/>
          <w:bCs/>
          <w:color w:val="000000"/>
          <w:sz w:val="32"/>
          <w:szCs w:val="32"/>
        </w:rPr>
        <w:t>2025年第</w:t>
      </w:r>
      <w:r w:rsidR="00B82D49">
        <w:rPr>
          <w:rFonts w:ascii="黑体" w:eastAsia="黑体" w:hAnsi="宋体" w:hint="eastAsia"/>
          <w:bCs/>
          <w:color w:val="000000"/>
          <w:sz w:val="32"/>
          <w:szCs w:val="32"/>
        </w:rPr>
        <w:t>五</w:t>
      </w:r>
      <w:r>
        <w:rPr>
          <w:rFonts w:ascii="黑体" w:eastAsia="黑体" w:hAnsi="宋体" w:hint="eastAsia"/>
          <w:bCs/>
          <w:color w:val="000000"/>
          <w:sz w:val="32"/>
          <w:szCs w:val="32"/>
        </w:rPr>
        <w:t>批常规检验设备</w:t>
      </w:r>
      <w:r>
        <w:rPr>
          <w:rFonts w:ascii="微软雅黑" w:eastAsia="微软雅黑" w:hAnsi="微软雅黑" w:cs="微软雅黑" w:hint="eastAsia"/>
          <w:sz w:val="30"/>
          <w:szCs w:val="30"/>
        </w:rPr>
        <w:t>进行资源库入库公开寻源,欢迎符合资格条件的供应商参加。</w:t>
      </w:r>
    </w:p>
    <w:p w14:paraId="2BA1B5E5" w14:textId="5F89DBFB" w:rsidR="00431372" w:rsidRDefault="00E32760">
      <w:pPr>
        <w:widowControl/>
        <w:snapToGrid w:val="0"/>
        <w:spacing w:line="500" w:lineRule="exact"/>
        <w:ind w:firstLineChars="200" w:firstLine="600"/>
        <w:rPr>
          <w:rFonts w:ascii="黑体" w:eastAsia="黑体" w:hAnsi="宋体"/>
          <w:bCs/>
          <w:color w:val="000000"/>
          <w:sz w:val="32"/>
          <w:szCs w:val="32"/>
        </w:rPr>
      </w:pPr>
      <w:r>
        <w:rPr>
          <w:rFonts w:ascii="微软雅黑" w:eastAsia="微软雅黑" w:hAnsi="微软雅黑" w:cs="微软雅黑" w:hint="eastAsia"/>
          <w:b/>
          <w:sz w:val="30"/>
          <w:szCs w:val="30"/>
        </w:rPr>
        <w:t>一、项目名称</w:t>
      </w:r>
      <w:r>
        <w:rPr>
          <w:rFonts w:ascii="微软雅黑" w:eastAsia="微软雅黑" w:hAnsi="微软雅黑" w:cs="微软雅黑" w:hint="eastAsia"/>
          <w:sz w:val="30"/>
          <w:szCs w:val="30"/>
        </w:rPr>
        <w:t>：</w:t>
      </w:r>
      <w:r>
        <w:rPr>
          <w:rFonts w:ascii="黑体" w:eastAsia="黑体" w:hAnsi="宋体" w:hint="eastAsia"/>
          <w:bCs/>
          <w:color w:val="000000"/>
          <w:sz w:val="32"/>
          <w:szCs w:val="32"/>
        </w:rPr>
        <w:t>2025年第</w:t>
      </w:r>
      <w:r w:rsidR="00B82D49">
        <w:rPr>
          <w:rFonts w:ascii="黑体" w:eastAsia="黑体" w:hAnsi="宋体" w:hint="eastAsia"/>
          <w:bCs/>
          <w:color w:val="000000"/>
          <w:sz w:val="32"/>
          <w:szCs w:val="32"/>
        </w:rPr>
        <w:t>五</w:t>
      </w:r>
      <w:r>
        <w:rPr>
          <w:rFonts w:ascii="黑体" w:eastAsia="黑体" w:hAnsi="宋体" w:hint="eastAsia"/>
          <w:bCs/>
          <w:color w:val="000000"/>
          <w:sz w:val="32"/>
          <w:szCs w:val="32"/>
        </w:rPr>
        <w:t>批常规检验设备资源库寻源项目</w:t>
      </w:r>
    </w:p>
    <w:p w14:paraId="7BBF89D0" w14:textId="77777777" w:rsidR="00431372" w:rsidRDefault="00E32760">
      <w:pPr>
        <w:widowControl/>
        <w:snapToGrid w:val="0"/>
        <w:spacing w:line="500" w:lineRule="exact"/>
        <w:ind w:firstLineChars="200" w:firstLine="600"/>
        <w:rPr>
          <w:rFonts w:ascii="微软雅黑" w:eastAsia="微软雅黑" w:hAnsi="微软雅黑" w:cs="微软雅黑"/>
          <w:b/>
          <w:sz w:val="30"/>
          <w:szCs w:val="30"/>
        </w:rPr>
      </w:pPr>
      <w:r>
        <w:rPr>
          <w:rFonts w:ascii="微软雅黑" w:eastAsia="微软雅黑" w:hAnsi="微软雅黑" w:cs="微软雅黑" w:hint="eastAsia"/>
          <w:b/>
          <w:sz w:val="30"/>
          <w:szCs w:val="30"/>
        </w:rPr>
        <w:t>二、项目概况：</w:t>
      </w:r>
    </w:p>
    <w:tbl>
      <w:tblPr>
        <w:tblW w:w="9209" w:type="dxa"/>
        <w:tblInd w:w="113" w:type="dxa"/>
        <w:tblLook w:val="04A0" w:firstRow="1" w:lastRow="0" w:firstColumn="1" w:lastColumn="0" w:noHBand="0" w:noVBand="1"/>
      </w:tblPr>
      <w:tblGrid>
        <w:gridCol w:w="417"/>
        <w:gridCol w:w="571"/>
        <w:gridCol w:w="708"/>
        <w:gridCol w:w="6096"/>
        <w:gridCol w:w="1417"/>
      </w:tblGrid>
      <w:tr w:rsidR="00B82D49" w:rsidRPr="00606B2A" w14:paraId="312C077B" w14:textId="77777777" w:rsidTr="0085491C">
        <w:trPr>
          <w:trHeight w:val="1407"/>
        </w:trPr>
        <w:tc>
          <w:tcPr>
            <w:tcW w:w="417" w:type="dxa"/>
            <w:tcBorders>
              <w:top w:val="single" w:sz="4" w:space="0" w:color="000000"/>
              <w:left w:val="single" w:sz="4" w:space="0" w:color="000000"/>
              <w:bottom w:val="nil"/>
              <w:right w:val="single" w:sz="4" w:space="0" w:color="000000"/>
            </w:tcBorders>
            <w:shd w:val="clear" w:color="000000" w:fill="FFFFFF"/>
            <w:vAlign w:val="center"/>
            <w:hideMark/>
          </w:tcPr>
          <w:p w14:paraId="3A7ACE61" w14:textId="77777777" w:rsidR="00B82D49" w:rsidRPr="00606B2A" w:rsidRDefault="00B82D49" w:rsidP="00F460AE">
            <w:pPr>
              <w:widowControl/>
              <w:jc w:val="center"/>
              <w:rPr>
                <w:rFonts w:ascii="宋体" w:hAnsi="宋体" w:cs="宋体"/>
                <w:b/>
                <w:bCs/>
                <w:color w:val="000000"/>
                <w:kern w:val="0"/>
                <w:sz w:val="20"/>
                <w:szCs w:val="20"/>
              </w:rPr>
            </w:pPr>
            <w:r w:rsidRPr="00606B2A">
              <w:rPr>
                <w:rFonts w:ascii="宋体" w:hAnsi="宋体" w:cs="宋体" w:hint="eastAsia"/>
                <w:b/>
                <w:bCs/>
                <w:color w:val="000000"/>
                <w:kern w:val="0"/>
                <w:sz w:val="20"/>
                <w:szCs w:val="20"/>
              </w:rPr>
              <w:t>序号</w:t>
            </w:r>
          </w:p>
        </w:tc>
        <w:tc>
          <w:tcPr>
            <w:tcW w:w="571" w:type="dxa"/>
            <w:tcBorders>
              <w:top w:val="single" w:sz="4" w:space="0" w:color="000000"/>
              <w:left w:val="nil"/>
              <w:bottom w:val="nil"/>
              <w:right w:val="single" w:sz="4" w:space="0" w:color="000000"/>
            </w:tcBorders>
            <w:shd w:val="clear" w:color="000000" w:fill="FFFFFF"/>
            <w:vAlign w:val="center"/>
            <w:hideMark/>
          </w:tcPr>
          <w:p w14:paraId="144C2885" w14:textId="77777777" w:rsidR="00B82D49" w:rsidRPr="00606B2A" w:rsidRDefault="00B82D49" w:rsidP="00F460AE">
            <w:pPr>
              <w:widowControl/>
              <w:jc w:val="center"/>
              <w:rPr>
                <w:rFonts w:ascii="宋体" w:hAnsi="宋体" w:cs="宋体"/>
                <w:b/>
                <w:bCs/>
                <w:color w:val="000000"/>
                <w:kern w:val="0"/>
                <w:sz w:val="20"/>
                <w:szCs w:val="20"/>
              </w:rPr>
            </w:pPr>
            <w:r w:rsidRPr="00606B2A">
              <w:rPr>
                <w:rFonts w:ascii="宋体" w:hAnsi="宋体" w:cs="宋体" w:hint="eastAsia"/>
                <w:b/>
                <w:bCs/>
                <w:color w:val="000000"/>
                <w:kern w:val="0"/>
                <w:sz w:val="20"/>
                <w:szCs w:val="20"/>
              </w:rPr>
              <w:t>设备名称</w:t>
            </w:r>
          </w:p>
        </w:tc>
        <w:tc>
          <w:tcPr>
            <w:tcW w:w="708" w:type="dxa"/>
            <w:tcBorders>
              <w:top w:val="single" w:sz="4" w:space="0" w:color="000000"/>
              <w:left w:val="nil"/>
              <w:bottom w:val="nil"/>
              <w:right w:val="single" w:sz="4" w:space="0" w:color="000000"/>
            </w:tcBorders>
            <w:shd w:val="clear" w:color="000000" w:fill="FFFFFF"/>
            <w:vAlign w:val="center"/>
            <w:hideMark/>
          </w:tcPr>
          <w:p w14:paraId="48BB4285" w14:textId="77777777" w:rsidR="00B82D49" w:rsidRPr="00606B2A" w:rsidRDefault="00B82D49" w:rsidP="00F460AE">
            <w:pPr>
              <w:widowControl/>
              <w:jc w:val="center"/>
              <w:rPr>
                <w:rFonts w:ascii="宋体" w:hAnsi="宋体" w:cs="宋体"/>
                <w:b/>
                <w:bCs/>
                <w:color w:val="000000"/>
                <w:kern w:val="0"/>
                <w:sz w:val="20"/>
                <w:szCs w:val="20"/>
              </w:rPr>
            </w:pPr>
            <w:r w:rsidRPr="00606B2A">
              <w:rPr>
                <w:rFonts w:ascii="宋体" w:hAnsi="宋体" w:cs="宋体" w:hint="eastAsia"/>
                <w:b/>
                <w:bCs/>
                <w:color w:val="000000"/>
                <w:kern w:val="0"/>
                <w:sz w:val="20"/>
                <w:szCs w:val="20"/>
              </w:rPr>
              <w:t>进口or国产</w:t>
            </w:r>
          </w:p>
        </w:tc>
        <w:tc>
          <w:tcPr>
            <w:tcW w:w="6096" w:type="dxa"/>
            <w:tcBorders>
              <w:top w:val="single" w:sz="4" w:space="0" w:color="000000"/>
              <w:left w:val="nil"/>
              <w:bottom w:val="nil"/>
              <w:right w:val="nil"/>
            </w:tcBorders>
            <w:shd w:val="clear" w:color="000000" w:fill="FFFFFF"/>
            <w:vAlign w:val="center"/>
            <w:hideMark/>
          </w:tcPr>
          <w:p w14:paraId="52F3B7BD" w14:textId="77777777" w:rsidR="00B82D49" w:rsidRPr="00606B2A" w:rsidRDefault="00B82D49" w:rsidP="00F460AE">
            <w:pPr>
              <w:widowControl/>
              <w:jc w:val="center"/>
              <w:rPr>
                <w:rFonts w:ascii="宋体" w:hAnsi="宋体" w:cs="宋体"/>
                <w:b/>
                <w:bCs/>
                <w:color w:val="000000"/>
                <w:kern w:val="0"/>
                <w:sz w:val="20"/>
                <w:szCs w:val="20"/>
              </w:rPr>
            </w:pPr>
            <w:r w:rsidRPr="00606B2A">
              <w:rPr>
                <w:rFonts w:ascii="宋体" w:hAnsi="宋体" w:cs="宋体" w:hint="eastAsia"/>
                <w:b/>
                <w:bCs/>
                <w:color w:val="000000"/>
                <w:kern w:val="0"/>
                <w:sz w:val="20"/>
                <w:szCs w:val="20"/>
              </w:rPr>
              <w:t>主要技术指标</w:t>
            </w:r>
          </w:p>
        </w:tc>
        <w:tc>
          <w:tcPr>
            <w:tcW w:w="1417" w:type="dxa"/>
            <w:tcBorders>
              <w:top w:val="single" w:sz="4" w:space="0" w:color="000000"/>
              <w:left w:val="single" w:sz="4" w:space="0" w:color="000000"/>
              <w:bottom w:val="nil"/>
              <w:right w:val="single" w:sz="4" w:space="0" w:color="000000"/>
            </w:tcBorders>
            <w:shd w:val="clear" w:color="000000" w:fill="FFFFFF"/>
            <w:noWrap/>
            <w:vAlign w:val="center"/>
            <w:hideMark/>
          </w:tcPr>
          <w:p w14:paraId="6ADCBC2D" w14:textId="77777777" w:rsidR="00B82D49" w:rsidRPr="00606B2A" w:rsidRDefault="00B82D49" w:rsidP="00F460AE">
            <w:pPr>
              <w:widowControl/>
              <w:jc w:val="center"/>
              <w:rPr>
                <w:rFonts w:ascii="宋体" w:hAnsi="宋体" w:cs="宋体"/>
                <w:color w:val="000000"/>
                <w:kern w:val="0"/>
                <w:sz w:val="18"/>
                <w:szCs w:val="18"/>
              </w:rPr>
            </w:pPr>
            <w:r w:rsidRPr="00606B2A">
              <w:rPr>
                <w:rFonts w:ascii="宋体" w:hAnsi="宋体" w:cs="宋体" w:hint="eastAsia"/>
                <w:color w:val="000000"/>
                <w:kern w:val="0"/>
                <w:sz w:val="18"/>
                <w:szCs w:val="18"/>
              </w:rPr>
              <w:t>配置需求</w:t>
            </w:r>
          </w:p>
        </w:tc>
      </w:tr>
      <w:tr w:rsidR="00B82D49" w:rsidRPr="00606B2A" w14:paraId="380F7C8D" w14:textId="77777777" w:rsidTr="0085491C">
        <w:trPr>
          <w:trHeight w:val="8192"/>
        </w:trPr>
        <w:tc>
          <w:tcPr>
            <w:tcW w:w="4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7BA5A"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6C24B8CD"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乳品中蛋白质含量快速检测仪</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14:paraId="57D293D2"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不限</w:t>
            </w:r>
          </w:p>
        </w:tc>
        <w:tc>
          <w:tcPr>
            <w:tcW w:w="6096" w:type="dxa"/>
            <w:tcBorders>
              <w:top w:val="single" w:sz="4" w:space="0" w:color="000000"/>
              <w:left w:val="nil"/>
              <w:bottom w:val="single" w:sz="4" w:space="0" w:color="000000"/>
              <w:right w:val="single" w:sz="4" w:space="0" w:color="000000"/>
            </w:tcBorders>
            <w:shd w:val="clear" w:color="000000" w:fill="FFFFFF"/>
            <w:vAlign w:val="center"/>
            <w:hideMark/>
          </w:tcPr>
          <w:p w14:paraId="447DD4B4"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*1、适用范围：灭菌乳、巴氏乳、发酵乳、乳饮料、奶粉、奶酪、冰淇淋等乳与乳制品蛋白质含量的检测，替代GB 5009.5-2016 食品安全国家标准 食品中蛋白质的测定第一法凯氏定氮法检测，实现全流程步骤自动化操作（可不包括称样步骤），提升工作效率；</w:t>
            </w:r>
            <w:r w:rsidRPr="00606B2A">
              <w:rPr>
                <w:rFonts w:ascii="微软雅黑" w:eastAsia="微软雅黑" w:hAnsi="微软雅黑" w:cs="宋体" w:hint="eastAsia"/>
                <w:color w:val="000000"/>
                <w:kern w:val="0"/>
                <w:sz w:val="18"/>
                <w:szCs w:val="18"/>
              </w:rPr>
              <w:br/>
              <w:t>*2、测定范围： 0.1-100%；</w:t>
            </w:r>
            <w:r w:rsidRPr="00606B2A">
              <w:rPr>
                <w:rFonts w:ascii="微软雅黑" w:eastAsia="微软雅黑" w:hAnsi="微软雅黑" w:cs="宋体" w:hint="eastAsia"/>
                <w:color w:val="000000"/>
                <w:kern w:val="0"/>
                <w:sz w:val="18"/>
                <w:szCs w:val="18"/>
              </w:rPr>
              <w:br/>
              <w:t>*3、测定速度：单个样品≤10分钟（不包括样品称量），优选速度更快的；</w:t>
            </w:r>
            <w:r w:rsidRPr="00606B2A">
              <w:rPr>
                <w:rFonts w:ascii="微软雅黑" w:eastAsia="微软雅黑" w:hAnsi="微软雅黑" w:cs="宋体" w:hint="eastAsia"/>
                <w:color w:val="000000"/>
                <w:kern w:val="0"/>
                <w:sz w:val="18"/>
                <w:szCs w:val="18"/>
              </w:rPr>
              <w:br/>
              <w:t>4、通量要求：≥40位自动进样器；</w:t>
            </w:r>
            <w:r w:rsidRPr="00606B2A">
              <w:rPr>
                <w:rFonts w:ascii="微软雅黑" w:eastAsia="微软雅黑" w:hAnsi="微软雅黑" w:cs="宋体" w:hint="eastAsia"/>
                <w:color w:val="000000"/>
                <w:kern w:val="0"/>
                <w:sz w:val="18"/>
                <w:szCs w:val="18"/>
              </w:rPr>
              <w:br/>
              <w:t>*5、测定样品质量：满足0.5g~10g，至少符合国标要求；</w:t>
            </w:r>
            <w:r w:rsidRPr="00606B2A">
              <w:rPr>
                <w:rFonts w:ascii="微软雅黑" w:eastAsia="微软雅黑" w:hAnsi="微软雅黑" w:cs="宋体" w:hint="eastAsia"/>
                <w:color w:val="000000"/>
                <w:kern w:val="0"/>
                <w:sz w:val="18"/>
                <w:szCs w:val="18"/>
              </w:rPr>
              <w:br/>
              <w:t>*6、精密度：含量≤10g/100g或10g/100mL，在重复条件下获得的两次独立测定结果的绝对差值不得超过算术平均值的1%；</w:t>
            </w:r>
            <w:r w:rsidRPr="00606B2A">
              <w:rPr>
                <w:rFonts w:ascii="微软雅黑" w:eastAsia="微软雅黑" w:hAnsi="微软雅黑" w:cs="宋体" w:hint="eastAsia"/>
                <w:color w:val="000000"/>
                <w:kern w:val="0"/>
                <w:sz w:val="18"/>
                <w:szCs w:val="18"/>
              </w:rPr>
              <w:br/>
              <w:t>含量＞10g/100g或10g/100mL，在重复条件下获得的两次独立测定结果的绝对差值不得超过算术平均值的1.5%；优选偏差小设备。</w:t>
            </w:r>
            <w:r w:rsidRPr="00606B2A">
              <w:rPr>
                <w:rFonts w:ascii="微软雅黑" w:eastAsia="微软雅黑" w:hAnsi="微软雅黑" w:cs="宋体" w:hint="eastAsia"/>
                <w:color w:val="000000"/>
                <w:kern w:val="0"/>
                <w:sz w:val="18"/>
                <w:szCs w:val="18"/>
              </w:rPr>
              <w:br/>
              <w:t>*7、准确性：与GB 5009.5-2016 食品安全国家标准 食品中蛋白质的测定第一法凯氏定氮法检测结果比较绝对差值，含量≤10g/100g或10g/100mL检测结果绝对差值≤国标第一法检测值的1%；含量＞10g/100g或10g/100mL检测结果绝对差值≤国标第一法检测值的1.5%，优选偏差小设备。</w:t>
            </w:r>
            <w:r w:rsidRPr="00606B2A">
              <w:rPr>
                <w:rFonts w:ascii="微软雅黑" w:eastAsia="微软雅黑" w:hAnsi="微软雅黑" w:cs="宋体" w:hint="eastAsia"/>
                <w:color w:val="000000"/>
                <w:kern w:val="0"/>
                <w:sz w:val="18"/>
                <w:szCs w:val="18"/>
              </w:rPr>
              <w:br/>
              <w:t>8、电源：220V±10%，50Hz；</w:t>
            </w:r>
            <w:r w:rsidRPr="00606B2A">
              <w:rPr>
                <w:rFonts w:ascii="微软雅黑" w:eastAsia="微软雅黑" w:hAnsi="微软雅黑" w:cs="宋体" w:hint="eastAsia"/>
                <w:color w:val="000000"/>
                <w:kern w:val="0"/>
                <w:sz w:val="18"/>
                <w:szCs w:val="18"/>
              </w:rPr>
              <w:br/>
              <w:t>9、传输方式：</w:t>
            </w:r>
            <w:r w:rsidRPr="00606B2A">
              <w:rPr>
                <w:rFonts w:ascii="微软雅黑" w:eastAsia="微软雅黑" w:hAnsi="微软雅黑" w:cs="宋体" w:hint="eastAsia"/>
                <w:color w:val="000000"/>
                <w:kern w:val="0"/>
                <w:sz w:val="18"/>
                <w:szCs w:val="18"/>
              </w:rPr>
              <w:br/>
              <w:t>①电脑配置：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配置与仪器功率匹配且满足1小时供电的UPS电源</w:t>
            </w:r>
            <w:r w:rsidRPr="00606B2A">
              <w:rPr>
                <w:rFonts w:ascii="微软雅黑" w:eastAsia="微软雅黑" w:hAnsi="微软雅黑" w:cs="宋体" w:hint="eastAsia"/>
                <w:color w:val="000000"/>
                <w:kern w:val="0"/>
                <w:sz w:val="18"/>
                <w:szCs w:val="18"/>
              </w:rPr>
              <w:br/>
              <w:t>②工作站软件：可完成全部操作的工作站软件及数据传输线，可兼容全部windows操作系统，并提供免费升级支持，可以导出固定格式报告(PDF、CSV、TXT)，优先考虑PDF格式。开放数据库，提供访问权限</w:t>
            </w:r>
            <w:r w:rsidRPr="00606B2A">
              <w:rPr>
                <w:rFonts w:ascii="微软雅黑" w:eastAsia="微软雅黑" w:hAnsi="微软雅黑" w:cs="宋体" w:hint="eastAsia"/>
                <w:color w:val="000000"/>
                <w:kern w:val="0"/>
                <w:sz w:val="18"/>
                <w:szCs w:val="18"/>
              </w:rPr>
              <w:br/>
              <w:t>③仪器接口：支持OPC\API\MUDBUS\TPC\IEC101\IEC104\485\RS232\USB协议LIMS/EDS其中一种或多种,带数据线；</w:t>
            </w:r>
            <w:r w:rsidRPr="00606B2A">
              <w:rPr>
                <w:rFonts w:ascii="微软雅黑" w:eastAsia="微软雅黑" w:hAnsi="微软雅黑" w:cs="宋体" w:hint="eastAsia"/>
                <w:color w:val="000000"/>
                <w:kern w:val="0"/>
                <w:sz w:val="18"/>
                <w:szCs w:val="18"/>
              </w:rPr>
              <w:br/>
              <w:t>④系统接口：支持HTTP\API(支持标准MQTT、WebService、RestfulAPI等通用协议以及OPCDA和OPCUA协议)其中一种或多种。</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2A55C912"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w:t>
            </w:r>
          </w:p>
        </w:tc>
      </w:tr>
      <w:tr w:rsidR="00B82D49" w:rsidRPr="00606B2A" w14:paraId="52E0338F" w14:textId="77777777" w:rsidTr="0085491C">
        <w:trPr>
          <w:trHeight w:val="8192"/>
        </w:trPr>
        <w:tc>
          <w:tcPr>
            <w:tcW w:w="417" w:type="dxa"/>
            <w:tcBorders>
              <w:top w:val="nil"/>
              <w:left w:val="single" w:sz="4" w:space="0" w:color="000000"/>
              <w:bottom w:val="single" w:sz="4" w:space="0" w:color="000000"/>
              <w:right w:val="single" w:sz="4" w:space="0" w:color="000000"/>
            </w:tcBorders>
            <w:shd w:val="clear" w:color="000000" w:fill="FFFFFF"/>
            <w:vAlign w:val="center"/>
            <w:hideMark/>
          </w:tcPr>
          <w:p w14:paraId="4529EBDD"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lastRenderedPageBreak/>
              <w:t>2</w:t>
            </w:r>
          </w:p>
        </w:tc>
        <w:tc>
          <w:tcPr>
            <w:tcW w:w="571" w:type="dxa"/>
            <w:tcBorders>
              <w:top w:val="nil"/>
              <w:left w:val="nil"/>
              <w:bottom w:val="single" w:sz="4" w:space="0" w:color="000000"/>
              <w:right w:val="single" w:sz="4" w:space="0" w:color="000000"/>
            </w:tcBorders>
            <w:shd w:val="clear" w:color="000000" w:fill="FFFFFF"/>
            <w:vAlign w:val="center"/>
            <w:hideMark/>
          </w:tcPr>
          <w:p w14:paraId="744A516D"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酸度快速测定仪</w:t>
            </w:r>
          </w:p>
        </w:tc>
        <w:tc>
          <w:tcPr>
            <w:tcW w:w="708" w:type="dxa"/>
            <w:tcBorders>
              <w:top w:val="nil"/>
              <w:left w:val="nil"/>
              <w:bottom w:val="single" w:sz="4" w:space="0" w:color="000000"/>
              <w:right w:val="single" w:sz="4" w:space="0" w:color="000000"/>
            </w:tcBorders>
            <w:shd w:val="clear" w:color="000000" w:fill="FFFFFF"/>
            <w:vAlign w:val="center"/>
            <w:hideMark/>
          </w:tcPr>
          <w:p w14:paraId="6222C220"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不限</w:t>
            </w:r>
          </w:p>
        </w:tc>
        <w:tc>
          <w:tcPr>
            <w:tcW w:w="6096" w:type="dxa"/>
            <w:tcBorders>
              <w:top w:val="nil"/>
              <w:left w:val="nil"/>
              <w:bottom w:val="single" w:sz="4" w:space="0" w:color="000000"/>
              <w:right w:val="single" w:sz="4" w:space="0" w:color="000000"/>
            </w:tcBorders>
            <w:shd w:val="clear" w:color="000000" w:fill="FFFFFF"/>
            <w:vAlign w:val="center"/>
            <w:hideMark/>
          </w:tcPr>
          <w:p w14:paraId="6A7E2575"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*1、适用范围：灭菌乳、巴氏乳、发酵乳、乳饮料、奶粉半成品及成品酸度的检测，替代GB 5009.239-2016 食品安全国家标准 食品酸度的测定第一法酚酞指示剂法和第三法电位滴定仪法检测，实现全流程步骤自动化操作（可不包括称样步骤），提升工作效率；</w:t>
            </w:r>
            <w:r w:rsidRPr="00606B2A">
              <w:rPr>
                <w:rFonts w:ascii="微软雅黑" w:eastAsia="微软雅黑" w:hAnsi="微软雅黑" w:cs="宋体" w:hint="eastAsia"/>
                <w:color w:val="000000"/>
                <w:kern w:val="0"/>
                <w:sz w:val="18"/>
                <w:szCs w:val="18"/>
              </w:rPr>
              <w:br/>
              <w:t>*2、测定范围： 0.1-100%；</w:t>
            </w:r>
            <w:r w:rsidRPr="00606B2A">
              <w:rPr>
                <w:rFonts w:ascii="微软雅黑" w:eastAsia="微软雅黑" w:hAnsi="微软雅黑" w:cs="宋体" w:hint="eastAsia"/>
                <w:color w:val="000000"/>
                <w:kern w:val="0"/>
                <w:sz w:val="18"/>
                <w:szCs w:val="18"/>
              </w:rPr>
              <w:br/>
              <w:t>*3、测定速度：酸度≤20°T，单个样品测定时间≤2分钟；酸度＞20°T，单个样品测定时间≤5分钟，优选速度更快的；</w:t>
            </w:r>
            <w:r w:rsidRPr="00606B2A">
              <w:rPr>
                <w:rFonts w:ascii="微软雅黑" w:eastAsia="微软雅黑" w:hAnsi="微软雅黑" w:cs="宋体" w:hint="eastAsia"/>
                <w:color w:val="000000"/>
                <w:kern w:val="0"/>
                <w:sz w:val="18"/>
                <w:szCs w:val="18"/>
              </w:rPr>
              <w:br/>
              <w:t>*4、测定样品质量：满足0.5g~10g，至少符合国标要求；</w:t>
            </w:r>
            <w:r w:rsidRPr="00606B2A">
              <w:rPr>
                <w:rFonts w:ascii="微软雅黑" w:eastAsia="微软雅黑" w:hAnsi="微软雅黑" w:cs="宋体" w:hint="eastAsia"/>
                <w:color w:val="000000"/>
                <w:kern w:val="0"/>
                <w:sz w:val="18"/>
                <w:szCs w:val="18"/>
              </w:rPr>
              <w:br/>
              <w:t>*5、精密度：重复性条件下获得的两次独立测定结果的绝对差值不得超过算术平均值的1%，优选偏差小设备。</w:t>
            </w:r>
            <w:r w:rsidRPr="00606B2A">
              <w:rPr>
                <w:rFonts w:ascii="微软雅黑" w:eastAsia="微软雅黑" w:hAnsi="微软雅黑" w:cs="宋体" w:hint="eastAsia"/>
                <w:color w:val="000000"/>
                <w:kern w:val="0"/>
                <w:sz w:val="18"/>
                <w:szCs w:val="18"/>
              </w:rPr>
              <w:br/>
              <w:t>*6、准确性：与GB 5009.239-2016 食品安全国家标准 食品酸度的测定第一法酚酞指示剂法比较，检测结果与国标法差值不得超过1°T；优选偏差小设备；</w:t>
            </w:r>
            <w:r w:rsidRPr="00606B2A">
              <w:rPr>
                <w:rFonts w:ascii="微软雅黑" w:eastAsia="微软雅黑" w:hAnsi="微软雅黑" w:cs="宋体" w:hint="eastAsia"/>
                <w:color w:val="000000"/>
                <w:kern w:val="0"/>
                <w:sz w:val="18"/>
                <w:szCs w:val="18"/>
              </w:rPr>
              <w:br/>
              <w:t>7、电源：220V±10%，50Hz；</w:t>
            </w:r>
            <w:r w:rsidRPr="00606B2A">
              <w:rPr>
                <w:rFonts w:ascii="微软雅黑" w:eastAsia="微软雅黑" w:hAnsi="微软雅黑" w:cs="宋体" w:hint="eastAsia"/>
                <w:color w:val="000000"/>
                <w:kern w:val="0"/>
                <w:sz w:val="18"/>
                <w:szCs w:val="18"/>
              </w:rPr>
              <w:br/>
              <w:t>8、传输方式：</w:t>
            </w:r>
            <w:r w:rsidRPr="00606B2A">
              <w:rPr>
                <w:rFonts w:ascii="微软雅黑" w:eastAsia="微软雅黑" w:hAnsi="微软雅黑" w:cs="宋体" w:hint="eastAsia"/>
                <w:color w:val="000000"/>
                <w:kern w:val="0"/>
                <w:sz w:val="18"/>
                <w:szCs w:val="18"/>
              </w:rPr>
              <w:br/>
              <w:t>①电脑配置：配套和工作站软件相匹配的电脑或工作站，i7及以上CPU，RAM≥8GB，硬盘≥500GB，屏幕19英寸以上液晶显示，USB口≥4个，具备有线及无线上网功能，配置可实现与仪器进行数据传输接口，支持win10及以上主流操作系统，软硬件向下兼容，电脑售后整机质保最低3年；配置与仪器功率匹配且满足1小时供电的UPS电源</w:t>
            </w:r>
            <w:r w:rsidRPr="00606B2A">
              <w:rPr>
                <w:rFonts w:ascii="微软雅黑" w:eastAsia="微软雅黑" w:hAnsi="微软雅黑" w:cs="宋体" w:hint="eastAsia"/>
                <w:color w:val="000000"/>
                <w:kern w:val="0"/>
                <w:sz w:val="18"/>
                <w:szCs w:val="18"/>
              </w:rPr>
              <w:br/>
              <w:t>②工作站软件：可完成全部操作的工作站软件及数据传输线，可兼容全部windows操作系统，并提供免费升级支持，可以导出固定格式报告(PDF、CSV、TXT)，优先考虑PDF格式。开放数据库，提供访问权限</w:t>
            </w:r>
            <w:r w:rsidRPr="00606B2A">
              <w:rPr>
                <w:rFonts w:ascii="微软雅黑" w:eastAsia="微软雅黑" w:hAnsi="微软雅黑" w:cs="宋体" w:hint="eastAsia"/>
                <w:color w:val="000000"/>
                <w:kern w:val="0"/>
                <w:sz w:val="18"/>
                <w:szCs w:val="18"/>
              </w:rPr>
              <w:br/>
              <w:t>③仪器接口：支持OPC\API\MUDBUS\TPC\IEC101\IEC104\485\RS232\USB协议LIMS/EDS其中一种或多种,带数据线；</w:t>
            </w:r>
            <w:r w:rsidRPr="00606B2A">
              <w:rPr>
                <w:rFonts w:ascii="微软雅黑" w:eastAsia="微软雅黑" w:hAnsi="微软雅黑" w:cs="宋体" w:hint="eastAsia"/>
                <w:color w:val="000000"/>
                <w:kern w:val="0"/>
                <w:sz w:val="18"/>
                <w:szCs w:val="18"/>
              </w:rPr>
              <w:br/>
              <w:t>④系统接口：支持HTTP\API(支持标准MQTT、WebService、RestfulAPI等通用协议以及OPCDA和OPCUA协议)其中一种或多种。</w:t>
            </w:r>
          </w:p>
        </w:tc>
        <w:tc>
          <w:tcPr>
            <w:tcW w:w="1417" w:type="dxa"/>
            <w:tcBorders>
              <w:top w:val="nil"/>
              <w:left w:val="nil"/>
              <w:bottom w:val="single" w:sz="4" w:space="0" w:color="000000"/>
              <w:right w:val="single" w:sz="4" w:space="0" w:color="000000"/>
            </w:tcBorders>
            <w:shd w:val="clear" w:color="000000" w:fill="FFFFFF"/>
            <w:vAlign w:val="center"/>
            <w:hideMark/>
          </w:tcPr>
          <w:p w14:paraId="046FDF8F"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w:t>
            </w:r>
          </w:p>
        </w:tc>
      </w:tr>
      <w:tr w:rsidR="00B82D49" w:rsidRPr="00606B2A" w14:paraId="4B9C164B" w14:textId="77777777" w:rsidTr="0085491C">
        <w:trPr>
          <w:trHeight w:val="8192"/>
        </w:trPr>
        <w:tc>
          <w:tcPr>
            <w:tcW w:w="417" w:type="dxa"/>
            <w:tcBorders>
              <w:top w:val="nil"/>
              <w:left w:val="single" w:sz="4" w:space="0" w:color="000000"/>
              <w:bottom w:val="single" w:sz="4" w:space="0" w:color="000000"/>
              <w:right w:val="single" w:sz="4" w:space="0" w:color="000000"/>
            </w:tcBorders>
            <w:shd w:val="clear" w:color="000000" w:fill="FFFFFF"/>
            <w:vAlign w:val="center"/>
            <w:hideMark/>
          </w:tcPr>
          <w:p w14:paraId="7E26E124"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lastRenderedPageBreak/>
              <w:t>3</w:t>
            </w:r>
          </w:p>
        </w:tc>
        <w:tc>
          <w:tcPr>
            <w:tcW w:w="571" w:type="dxa"/>
            <w:tcBorders>
              <w:top w:val="nil"/>
              <w:left w:val="nil"/>
              <w:bottom w:val="single" w:sz="4" w:space="0" w:color="000000"/>
              <w:right w:val="single" w:sz="4" w:space="0" w:color="000000"/>
            </w:tcBorders>
            <w:shd w:val="clear" w:color="000000" w:fill="FFFFFF"/>
            <w:vAlign w:val="center"/>
            <w:hideMark/>
          </w:tcPr>
          <w:p w14:paraId="34982D5F"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全自动微波消解仪</w:t>
            </w:r>
          </w:p>
        </w:tc>
        <w:tc>
          <w:tcPr>
            <w:tcW w:w="708" w:type="dxa"/>
            <w:tcBorders>
              <w:top w:val="nil"/>
              <w:left w:val="nil"/>
              <w:bottom w:val="single" w:sz="4" w:space="0" w:color="000000"/>
              <w:right w:val="single" w:sz="4" w:space="0" w:color="000000"/>
            </w:tcBorders>
            <w:shd w:val="clear" w:color="000000" w:fill="FFFFFF"/>
            <w:vAlign w:val="center"/>
            <w:hideMark/>
          </w:tcPr>
          <w:p w14:paraId="4D1162C3"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不限</w:t>
            </w:r>
          </w:p>
        </w:tc>
        <w:tc>
          <w:tcPr>
            <w:tcW w:w="6096" w:type="dxa"/>
            <w:tcBorders>
              <w:top w:val="nil"/>
              <w:left w:val="nil"/>
              <w:bottom w:val="single" w:sz="4" w:space="0" w:color="000000"/>
              <w:right w:val="single" w:sz="4" w:space="0" w:color="000000"/>
            </w:tcBorders>
            <w:shd w:val="clear" w:color="000000" w:fill="FFFFFF"/>
            <w:vAlign w:val="center"/>
            <w:hideMark/>
          </w:tcPr>
          <w:p w14:paraId="2F06B718"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1、适用范围：乳、乳制品、含乳饮料、冰淇淋、奶油、原料样品自动微波消解，可自动实现添加不同的酸液（包含HF酸）、混匀、上样、消解、定容等步骤，整架转移，直接上机测试</w:t>
            </w:r>
            <w:r w:rsidRPr="00606B2A">
              <w:rPr>
                <w:rFonts w:ascii="微软雅黑" w:eastAsia="微软雅黑" w:hAnsi="微软雅黑" w:cs="宋体" w:hint="eastAsia"/>
                <w:color w:val="000000"/>
                <w:kern w:val="0"/>
                <w:sz w:val="18"/>
                <w:szCs w:val="18"/>
              </w:rPr>
              <w:br/>
              <w:t>2、控温范围：涵盖（RT+5～≥300）℃</w:t>
            </w:r>
            <w:r w:rsidRPr="00606B2A">
              <w:rPr>
                <w:rFonts w:ascii="微软雅黑" w:eastAsia="微软雅黑" w:hAnsi="微软雅黑" w:cs="宋体" w:hint="eastAsia"/>
                <w:color w:val="000000"/>
                <w:kern w:val="0"/>
                <w:sz w:val="18"/>
                <w:szCs w:val="18"/>
              </w:rPr>
              <w:br/>
              <w:t>3、控温精度：±0.1℃</w:t>
            </w:r>
            <w:r w:rsidRPr="00606B2A">
              <w:rPr>
                <w:rFonts w:ascii="微软雅黑" w:eastAsia="微软雅黑" w:hAnsi="微软雅黑" w:cs="宋体" w:hint="eastAsia"/>
                <w:color w:val="000000"/>
                <w:kern w:val="0"/>
                <w:sz w:val="18"/>
                <w:szCs w:val="18"/>
              </w:rPr>
              <w:br/>
              <w:t>4、耐压范围：涵盖（0～4.5）MPa</w:t>
            </w:r>
            <w:r w:rsidRPr="00606B2A">
              <w:rPr>
                <w:rFonts w:ascii="微软雅黑" w:eastAsia="微软雅黑" w:hAnsi="微软雅黑" w:cs="宋体" w:hint="eastAsia"/>
                <w:color w:val="000000"/>
                <w:kern w:val="0"/>
                <w:sz w:val="18"/>
                <w:szCs w:val="18"/>
              </w:rPr>
              <w:br/>
              <w:t>5、压力传感器精度：±0.01MPa</w:t>
            </w:r>
            <w:r w:rsidRPr="00606B2A">
              <w:rPr>
                <w:rFonts w:ascii="微软雅黑" w:eastAsia="微软雅黑" w:hAnsi="微软雅黑" w:cs="宋体" w:hint="eastAsia"/>
                <w:color w:val="000000"/>
                <w:kern w:val="0"/>
                <w:sz w:val="18"/>
                <w:szCs w:val="18"/>
              </w:rPr>
              <w:br/>
              <w:t>6、测温方式：非接触各位连续测温，精度±1℃</w:t>
            </w:r>
            <w:r w:rsidRPr="00606B2A">
              <w:rPr>
                <w:rFonts w:ascii="微软雅黑" w:eastAsia="微软雅黑" w:hAnsi="微软雅黑" w:cs="宋体" w:hint="eastAsia"/>
                <w:color w:val="000000"/>
                <w:kern w:val="0"/>
                <w:sz w:val="18"/>
                <w:szCs w:val="18"/>
              </w:rPr>
              <w:br/>
              <w:t>7、测压方式：非接触各位连续测压，精度±0.01MPa</w:t>
            </w:r>
            <w:r w:rsidRPr="00606B2A">
              <w:rPr>
                <w:rFonts w:ascii="微软雅黑" w:eastAsia="微软雅黑" w:hAnsi="微软雅黑" w:cs="宋体" w:hint="eastAsia"/>
                <w:color w:val="000000"/>
                <w:kern w:val="0"/>
                <w:sz w:val="18"/>
                <w:szCs w:val="18"/>
              </w:rPr>
              <w:br/>
              <w:t>8、加液精度：±10%，精度能否控制在1%以内。</w:t>
            </w:r>
            <w:r w:rsidRPr="00606B2A">
              <w:rPr>
                <w:rFonts w:ascii="微软雅黑" w:eastAsia="微软雅黑" w:hAnsi="微软雅黑" w:cs="宋体" w:hint="eastAsia"/>
                <w:color w:val="000000"/>
                <w:kern w:val="0"/>
                <w:sz w:val="18"/>
                <w:szCs w:val="18"/>
              </w:rPr>
              <w:br/>
              <w:t>9、加热通道：≥3个</w:t>
            </w:r>
            <w:r w:rsidRPr="00606B2A">
              <w:rPr>
                <w:rFonts w:ascii="微软雅黑" w:eastAsia="微软雅黑" w:hAnsi="微软雅黑" w:cs="宋体" w:hint="eastAsia"/>
                <w:color w:val="000000"/>
                <w:kern w:val="0"/>
                <w:sz w:val="18"/>
                <w:szCs w:val="18"/>
              </w:rPr>
              <w:br/>
              <w:t>10、试剂通道：≥3个可设置：添加不同的酸（包括氢氟酸）且自带溶剂计算功能，实时反应试剂状态</w:t>
            </w:r>
            <w:r w:rsidRPr="00606B2A">
              <w:rPr>
                <w:rFonts w:ascii="微软雅黑" w:eastAsia="微软雅黑" w:hAnsi="微软雅黑" w:cs="宋体" w:hint="eastAsia"/>
                <w:color w:val="000000"/>
                <w:kern w:val="0"/>
                <w:sz w:val="18"/>
                <w:szCs w:val="18"/>
              </w:rPr>
              <w:br/>
              <w:t>11、批次最大样品量：批次最大样品量≥96个</w:t>
            </w:r>
            <w:r w:rsidRPr="00606B2A">
              <w:rPr>
                <w:rFonts w:ascii="微软雅黑" w:eastAsia="微软雅黑" w:hAnsi="微软雅黑" w:cs="宋体" w:hint="eastAsia"/>
                <w:color w:val="000000"/>
                <w:kern w:val="0"/>
                <w:sz w:val="18"/>
                <w:szCs w:val="18"/>
              </w:rPr>
              <w:br/>
              <w:t>12、安全防护：酸液存储带电子安全锁，符合安规要求容量，满足分析需求，配防腐排风管道</w:t>
            </w:r>
            <w:r w:rsidRPr="00606B2A">
              <w:rPr>
                <w:rFonts w:ascii="微软雅黑" w:eastAsia="微软雅黑" w:hAnsi="微软雅黑" w:cs="宋体" w:hint="eastAsia"/>
                <w:color w:val="000000"/>
                <w:kern w:val="0"/>
                <w:sz w:val="18"/>
                <w:szCs w:val="18"/>
              </w:rPr>
              <w:br/>
              <w:t>13、工作站软件：可完成全部操作的工作站软件，直观，简单的编辑，自动完成加酸，消解、稀释、涡旋混匀等功能，最大程度减少操作失误</w:t>
            </w:r>
            <w:r w:rsidRPr="00606B2A">
              <w:rPr>
                <w:rFonts w:ascii="微软雅黑" w:eastAsia="微软雅黑" w:hAnsi="微软雅黑" w:cs="宋体" w:hint="eastAsia"/>
                <w:color w:val="000000"/>
                <w:kern w:val="0"/>
                <w:sz w:val="18"/>
                <w:szCs w:val="18"/>
              </w:rPr>
              <w:br/>
              <w:t>14、操作方式：可通过机械手或其他形式实现消解管的抓取、转移及开关盖，实现各种实验过程自动化。</w:t>
            </w:r>
            <w:r w:rsidRPr="00606B2A">
              <w:rPr>
                <w:rFonts w:ascii="微软雅黑" w:eastAsia="微软雅黑" w:hAnsi="微软雅黑" w:cs="宋体" w:hint="eastAsia"/>
                <w:color w:val="000000"/>
                <w:kern w:val="0"/>
                <w:sz w:val="18"/>
                <w:szCs w:val="18"/>
              </w:rPr>
              <w:br/>
              <w:t>15、电源：220V±10%，50Hz</w:t>
            </w:r>
            <w:r w:rsidRPr="00606B2A">
              <w:rPr>
                <w:rFonts w:ascii="微软雅黑" w:eastAsia="微软雅黑" w:hAnsi="微软雅黑" w:cs="宋体" w:hint="eastAsia"/>
                <w:color w:val="000000"/>
                <w:kern w:val="0"/>
                <w:sz w:val="18"/>
                <w:szCs w:val="18"/>
              </w:rPr>
              <w:br/>
              <w:t>16、工作环境：温度（5～45）℃，湿度≤80%RH</w:t>
            </w:r>
          </w:p>
        </w:tc>
        <w:tc>
          <w:tcPr>
            <w:tcW w:w="1417" w:type="dxa"/>
            <w:tcBorders>
              <w:top w:val="nil"/>
              <w:left w:val="nil"/>
              <w:bottom w:val="single" w:sz="4" w:space="0" w:color="000000"/>
              <w:right w:val="single" w:sz="4" w:space="0" w:color="000000"/>
            </w:tcBorders>
            <w:shd w:val="clear" w:color="000000" w:fill="FFFFFF"/>
            <w:vAlign w:val="center"/>
            <w:hideMark/>
          </w:tcPr>
          <w:p w14:paraId="2FAAEEE8"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配套消解罐100个</w:t>
            </w:r>
          </w:p>
        </w:tc>
      </w:tr>
      <w:tr w:rsidR="00B82D49" w:rsidRPr="00606B2A" w14:paraId="77DEF3C0" w14:textId="77777777" w:rsidTr="0085491C">
        <w:trPr>
          <w:trHeight w:val="8181"/>
        </w:trPr>
        <w:tc>
          <w:tcPr>
            <w:tcW w:w="417" w:type="dxa"/>
            <w:tcBorders>
              <w:top w:val="nil"/>
              <w:left w:val="single" w:sz="4" w:space="0" w:color="000000"/>
              <w:bottom w:val="single" w:sz="4" w:space="0" w:color="000000"/>
              <w:right w:val="single" w:sz="4" w:space="0" w:color="000000"/>
            </w:tcBorders>
            <w:shd w:val="clear" w:color="000000" w:fill="FFFFFF"/>
            <w:vAlign w:val="center"/>
            <w:hideMark/>
          </w:tcPr>
          <w:p w14:paraId="3E10172F"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lastRenderedPageBreak/>
              <w:t>4</w:t>
            </w:r>
          </w:p>
        </w:tc>
        <w:tc>
          <w:tcPr>
            <w:tcW w:w="571" w:type="dxa"/>
            <w:tcBorders>
              <w:top w:val="nil"/>
              <w:left w:val="nil"/>
              <w:bottom w:val="single" w:sz="4" w:space="0" w:color="000000"/>
              <w:right w:val="single" w:sz="4" w:space="0" w:color="000000"/>
            </w:tcBorders>
            <w:shd w:val="clear" w:color="000000" w:fill="FFFFFF"/>
            <w:vAlign w:val="center"/>
            <w:hideMark/>
          </w:tcPr>
          <w:p w14:paraId="0A563B0C"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氨基酸分析仪</w:t>
            </w:r>
          </w:p>
        </w:tc>
        <w:tc>
          <w:tcPr>
            <w:tcW w:w="708" w:type="dxa"/>
            <w:tcBorders>
              <w:top w:val="nil"/>
              <w:left w:val="nil"/>
              <w:bottom w:val="single" w:sz="4" w:space="0" w:color="000000"/>
              <w:right w:val="single" w:sz="4" w:space="0" w:color="000000"/>
            </w:tcBorders>
            <w:shd w:val="clear" w:color="000000" w:fill="FFFFFF"/>
            <w:vAlign w:val="center"/>
            <w:hideMark/>
          </w:tcPr>
          <w:p w14:paraId="2923EE16"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进口</w:t>
            </w:r>
          </w:p>
        </w:tc>
        <w:tc>
          <w:tcPr>
            <w:tcW w:w="6096" w:type="dxa"/>
            <w:tcBorders>
              <w:top w:val="nil"/>
              <w:left w:val="nil"/>
              <w:bottom w:val="single" w:sz="4" w:space="0" w:color="000000"/>
              <w:right w:val="single" w:sz="4" w:space="0" w:color="000000"/>
            </w:tcBorders>
            <w:shd w:val="clear" w:color="000000" w:fill="FFFFFF"/>
            <w:vAlign w:val="center"/>
            <w:hideMark/>
          </w:tcPr>
          <w:p w14:paraId="62719AB5"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1、适用范围：满足GB 5009.124-2016 食品安全国家标准 食品中氨基酸的测定，可分析不少于 20 种氨基酸，参数指标项目满足JJG1064-2011氨基酸分析仪检定规程内要求。</w:t>
            </w:r>
            <w:r w:rsidRPr="00606B2A">
              <w:rPr>
                <w:rFonts w:ascii="微软雅黑" w:eastAsia="微软雅黑" w:hAnsi="微软雅黑" w:cs="宋体" w:hint="eastAsia"/>
                <w:color w:val="000000"/>
                <w:kern w:val="0"/>
                <w:sz w:val="18"/>
                <w:szCs w:val="18"/>
              </w:rPr>
              <w:br/>
              <w:t>2、检出限、精密度符合GB 5009.124-2016 食品安全国家标准 食品中氨基酸的测定要求。</w:t>
            </w:r>
            <w:r w:rsidRPr="00606B2A">
              <w:rPr>
                <w:rFonts w:ascii="微软雅黑" w:eastAsia="微软雅黑" w:hAnsi="微软雅黑" w:cs="宋体" w:hint="eastAsia"/>
                <w:color w:val="000000"/>
                <w:kern w:val="0"/>
                <w:sz w:val="18"/>
                <w:szCs w:val="18"/>
              </w:rPr>
              <w:br/>
              <w:t>3、检测灵敏度：全部组分＜8pmol，天冬氨酸＜2.5pmol（S/N=2）。</w:t>
            </w:r>
            <w:r w:rsidRPr="00606B2A">
              <w:rPr>
                <w:rFonts w:ascii="微软雅黑" w:eastAsia="微软雅黑" w:hAnsi="微软雅黑" w:cs="宋体" w:hint="eastAsia"/>
                <w:color w:val="000000"/>
                <w:kern w:val="0"/>
                <w:sz w:val="18"/>
                <w:szCs w:val="18"/>
              </w:rPr>
              <w:br/>
              <w:t>4、分离度：全部 20 种水解氨基酸平均分离度≥98%，其中苏氨酸 / 丝氨酸≥95%，甘氨酸 / 丙氨酸≥95%，亮氨酸/ 异亮氨酸≥90%（按照计量规程分离度计算方式）；按照保留时间峰宽法计算组分中最低的分离度＞1.2（水解氨基酸）。</w:t>
            </w:r>
            <w:r w:rsidRPr="00606B2A">
              <w:rPr>
                <w:rFonts w:ascii="微软雅黑" w:eastAsia="微软雅黑" w:hAnsi="微软雅黑" w:cs="宋体" w:hint="eastAsia"/>
                <w:color w:val="000000"/>
                <w:kern w:val="0"/>
                <w:sz w:val="18"/>
                <w:szCs w:val="18"/>
              </w:rPr>
              <w:br/>
              <w:t>5、进样器：样品位≥100位，0-100微升全体积直接进样。</w:t>
            </w:r>
            <w:r w:rsidRPr="00606B2A">
              <w:rPr>
                <w:rFonts w:ascii="微软雅黑" w:eastAsia="微软雅黑" w:hAnsi="微软雅黑" w:cs="宋体" w:hint="eastAsia"/>
                <w:color w:val="000000"/>
                <w:kern w:val="0"/>
                <w:sz w:val="18"/>
                <w:szCs w:val="18"/>
              </w:rPr>
              <w:br/>
              <w:t>6、柱温箱：采用20-90℃（精度0.1℃）半导体或其他制冷加热方式，金属贴合式热传导，可实现温度梯度洗脱，具备漏液报警及过热保护功能。</w:t>
            </w:r>
            <w:r w:rsidRPr="00606B2A">
              <w:rPr>
                <w:rFonts w:ascii="微软雅黑" w:eastAsia="微软雅黑" w:hAnsi="微软雅黑" w:cs="宋体" w:hint="eastAsia"/>
                <w:color w:val="000000"/>
                <w:kern w:val="0"/>
                <w:sz w:val="18"/>
                <w:szCs w:val="18"/>
              </w:rPr>
              <w:br/>
              <w:t>7、检测器：</w:t>
            </w:r>
            <w:r w:rsidRPr="00606B2A">
              <w:rPr>
                <w:rFonts w:ascii="微软雅黑" w:eastAsia="微软雅黑" w:hAnsi="微软雅黑" w:cs="宋体" w:hint="eastAsia"/>
                <w:color w:val="000000"/>
                <w:kern w:val="0"/>
                <w:sz w:val="18"/>
                <w:szCs w:val="18"/>
              </w:rPr>
              <w:br/>
              <w:t>类型：微型高精度二极管可见光光度计，优选非卤素灯作光源。</w:t>
            </w:r>
            <w:r w:rsidRPr="00606B2A">
              <w:rPr>
                <w:rFonts w:ascii="微软雅黑" w:eastAsia="微软雅黑" w:hAnsi="微软雅黑" w:cs="宋体" w:hint="eastAsia"/>
                <w:color w:val="000000"/>
                <w:kern w:val="0"/>
                <w:sz w:val="18"/>
                <w:szCs w:val="18"/>
              </w:rPr>
              <w:br/>
              <w:t>检测波长：具备570nm 和 440nm 双波长分别采集和输出。</w:t>
            </w:r>
            <w:r w:rsidRPr="00606B2A">
              <w:rPr>
                <w:rFonts w:ascii="微软雅黑" w:eastAsia="微软雅黑" w:hAnsi="微软雅黑" w:cs="宋体" w:hint="eastAsia"/>
                <w:color w:val="000000"/>
                <w:kern w:val="0"/>
                <w:sz w:val="18"/>
                <w:szCs w:val="18"/>
              </w:rPr>
              <w:br/>
              <w:t>8、色谱工作站：能够实现仪器的控制、数据的采集和处理，符合 GLP/GMP 规则，能够进行系统校验性试验、订制客户报告和使用者安全验证。</w:t>
            </w:r>
            <w:r w:rsidRPr="00606B2A">
              <w:rPr>
                <w:rFonts w:ascii="微软雅黑" w:eastAsia="微软雅黑" w:hAnsi="微软雅黑" w:cs="宋体" w:hint="eastAsia"/>
                <w:color w:val="000000"/>
                <w:kern w:val="0"/>
                <w:sz w:val="18"/>
                <w:szCs w:val="18"/>
              </w:rPr>
              <w:br/>
              <w:t>9、具备自动化程序方法功能，优选具备多的</w:t>
            </w:r>
            <w:r w:rsidRPr="00606B2A">
              <w:rPr>
                <w:rFonts w:ascii="微软雅黑" w:eastAsia="微软雅黑" w:hAnsi="微软雅黑" w:cs="宋体" w:hint="eastAsia"/>
                <w:color w:val="000000"/>
                <w:kern w:val="0"/>
                <w:sz w:val="18"/>
                <w:szCs w:val="18"/>
              </w:rPr>
              <w:br/>
              <w:t>①自动开机程序：自动打开两台输液泵、两个柱温箱和检测器五个部件电源。</w:t>
            </w:r>
            <w:r w:rsidRPr="00606B2A">
              <w:rPr>
                <w:rFonts w:ascii="微软雅黑" w:eastAsia="微软雅黑" w:hAnsi="微软雅黑" w:cs="宋体" w:hint="eastAsia"/>
                <w:color w:val="000000"/>
                <w:kern w:val="0"/>
                <w:sz w:val="18"/>
                <w:szCs w:val="18"/>
              </w:rPr>
              <w:br/>
              <w:t>②自动平衡程序：仪器即可达到测样状态，无需额外平衡。</w:t>
            </w:r>
            <w:r w:rsidRPr="00606B2A">
              <w:rPr>
                <w:rFonts w:ascii="微软雅黑" w:eastAsia="微软雅黑" w:hAnsi="微软雅黑" w:cs="宋体" w:hint="eastAsia"/>
                <w:color w:val="000000"/>
                <w:kern w:val="0"/>
                <w:sz w:val="18"/>
                <w:szCs w:val="18"/>
              </w:rPr>
              <w:br/>
              <w:t>③自动测样程序：自动按照设定自动测样。</w:t>
            </w:r>
            <w:r w:rsidRPr="00606B2A">
              <w:rPr>
                <w:rFonts w:ascii="微软雅黑" w:eastAsia="微软雅黑" w:hAnsi="微软雅黑" w:cs="宋体" w:hint="eastAsia"/>
                <w:color w:val="000000"/>
                <w:kern w:val="0"/>
                <w:sz w:val="18"/>
                <w:szCs w:val="18"/>
              </w:rPr>
              <w:br/>
              <w:t>④自动冲洗程序：仪器检测到全部样品已经测完，自动激活清洗程序，清洗后自动关机，无需额外手动清洗。</w:t>
            </w:r>
            <w:r w:rsidRPr="00606B2A">
              <w:rPr>
                <w:rFonts w:ascii="微软雅黑" w:eastAsia="微软雅黑" w:hAnsi="微软雅黑" w:cs="宋体" w:hint="eastAsia"/>
                <w:color w:val="000000"/>
                <w:kern w:val="0"/>
                <w:sz w:val="18"/>
                <w:szCs w:val="18"/>
              </w:rPr>
              <w:br/>
              <w:t>⑤自动数据处理程序：可一次处理从几个到上百个样品，可自动打印、打成PDF格式、导入到Excel中等功能。</w:t>
            </w:r>
            <w:r w:rsidRPr="00606B2A">
              <w:rPr>
                <w:rFonts w:ascii="微软雅黑" w:eastAsia="微软雅黑" w:hAnsi="微软雅黑" w:cs="宋体" w:hint="eastAsia"/>
                <w:color w:val="000000"/>
                <w:kern w:val="0"/>
                <w:sz w:val="18"/>
                <w:szCs w:val="18"/>
              </w:rPr>
              <w:br/>
              <w:t>⑥分离自行装填程序：可实现在60-70min内实现一根分离柱的再装填，且柱效达到进口分离柱柱效，并配置装填工具。</w:t>
            </w:r>
            <w:r w:rsidRPr="00606B2A">
              <w:rPr>
                <w:rFonts w:ascii="微软雅黑" w:eastAsia="微软雅黑" w:hAnsi="微软雅黑" w:cs="宋体" w:hint="eastAsia"/>
                <w:color w:val="000000"/>
                <w:kern w:val="0"/>
                <w:sz w:val="18"/>
                <w:szCs w:val="18"/>
              </w:rPr>
              <w:br/>
              <w:t>⑦自动氮气通入功能：避免测试前忘记打开、测试后忘记关闭导致试剂回流，引起不可修复的损坏。</w:t>
            </w:r>
            <w:r w:rsidRPr="00606B2A">
              <w:rPr>
                <w:rFonts w:ascii="微软雅黑" w:eastAsia="微软雅黑" w:hAnsi="微软雅黑" w:cs="宋体" w:hint="eastAsia"/>
                <w:color w:val="000000"/>
                <w:kern w:val="0"/>
                <w:sz w:val="18"/>
                <w:szCs w:val="18"/>
              </w:rPr>
              <w:br/>
              <w:t>⑧自动防三酮回流功能：避免错误操作导致三酮试剂损坏分离柱。</w:t>
            </w:r>
            <w:r w:rsidRPr="00606B2A">
              <w:rPr>
                <w:rFonts w:ascii="微软雅黑" w:eastAsia="微软雅黑" w:hAnsi="微软雅黑" w:cs="宋体" w:hint="eastAsia"/>
                <w:color w:val="000000"/>
                <w:kern w:val="0"/>
                <w:sz w:val="18"/>
                <w:szCs w:val="18"/>
              </w:rPr>
              <w:br/>
              <w:t>10、工作环境：温度（15～35）℃，湿度≤80%RH，检测结果稳定性不随温湿度变化波动超出准确性偏差。</w:t>
            </w:r>
            <w:r w:rsidRPr="00606B2A">
              <w:rPr>
                <w:rFonts w:ascii="微软雅黑" w:eastAsia="微软雅黑" w:hAnsi="微软雅黑" w:cs="宋体" w:hint="eastAsia"/>
                <w:color w:val="000000"/>
                <w:kern w:val="0"/>
                <w:sz w:val="18"/>
                <w:szCs w:val="18"/>
              </w:rPr>
              <w:br/>
              <w:t>11、信息传输</w:t>
            </w:r>
            <w:r w:rsidRPr="00606B2A">
              <w:rPr>
                <w:rFonts w:ascii="微软雅黑" w:eastAsia="微软雅黑" w:hAnsi="微软雅黑" w:cs="宋体" w:hint="eastAsia"/>
                <w:color w:val="000000"/>
                <w:kern w:val="0"/>
                <w:sz w:val="18"/>
                <w:szCs w:val="18"/>
              </w:rPr>
              <w:br/>
              <w:t>①电脑配置：配套和工作站软件相匹配的电脑或工作站，i7及以上CPU，RAM≥8GB，硬盘≥500GB，屏幕19至23英寸液晶显示，USB口≥4个，具备有线及无线上网功能，配置可实现与仪器进行数据传输接口，支持win10等主流操作系统，软硬件向下兼容，电脑售后整机质保最低3年；</w:t>
            </w:r>
            <w:r w:rsidRPr="00606B2A">
              <w:rPr>
                <w:rFonts w:ascii="微软雅黑" w:eastAsia="微软雅黑" w:hAnsi="微软雅黑" w:cs="宋体" w:hint="eastAsia"/>
                <w:color w:val="000000"/>
                <w:kern w:val="0"/>
                <w:sz w:val="18"/>
                <w:szCs w:val="18"/>
              </w:rPr>
              <w:br/>
              <w:t>②工作站软件：可完成全部操作的工作站软件及数据传输线，可兼容全部windows操作系统，并提供免费升级支持，可以导出固定格式报告(PDF、CSV、TXT)，优先考虑PDF格式。</w:t>
            </w:r>
            <w:r w:rsidRPr="00606B2A">
              <w:rPr>
                <w:rFonts w:ascii="微软雅黑" w:eastAsia="微软雅黑" w:hAnsi="微软雅黑" w:cs="宋体" w:hint="eastAsia"/>
                <w:color w:val="000000"/>
                <w:kern w:val="0"/>
                <w:sz w:val="18"/>
                <w:szCs w:val="18"/>
              </w:rPr>
              <w:br/>
              <w:t>③仪器接口：支持OPC\API\MUDBUS\TPC\IEC101\IEC104\485\RS232\USB协议LIMS/EDS其中一种或多种,带数据线（自动化拓展功能，选择性配置）</w:t>
            </w:r>
            <w:r w:rsidRPr="00606B2A">
              <w:rPr>
                <w:rFonts w:ascii="微软雅黑" w:eastAsia="微软雅黑" w:hAnsi="微软雅黑" w:cs="宋体" w:hint="eastAsia"/>
                <w:color w:val="000000"/>
                <w:kern w:val="0"/>
                <w:sz w:val="18"/>
                <w:szCs w:val="18"/>
              </w:rPr>
              <w:br/>
              <w:t>④系统接口：支持HTTP\API(支持标准MQTT、WebService、RestfulAPI等通用协议以及OPCDA和OPCUA协议)其中一种或多种。（自动化拓展</w:t>
            </w:r>
            <w:r w:rsidRPr="00606B2A">
              <w:rPr>
                <w:rFonts w:ascii="微软雅黑" w:eastAsia="微软雅黑" w:hAnsi="微软雅黑" w:cs="宋体" w:hint="eastAsia"/>
                <w:color w:val="000000"/>
                <w:kern w:val="0"/>
                <w:sz w:val="18"/>
                <w:szCs w:val="18"/>
              </w:rPr>
              <w:lastRenderedPageBreak/>
              <w:t>功能，选择性配置）</w:t>
            </w:r>
          </w:p>
        </w:tc>
        <w:tc>
          <w:tcPr>
            <w:tcW w:w="1417" w:type="dxa"/>
            <w:tcBorders>
              <w:top w:val="nil"/>
              <w:left w:val="nil"/>
              <w:bottom w:val="single" w:sz="4" w:space="0" w:color="000000"/>
              <w:right w:val="single" w:sz="4" w:space="0" w:color="000000"/>
            </w:tcBorders>
            <w:shd w:val="clear" w:color="000000" w:fill="FFFFFF"/>
            <w:vAlign w:val="center"/>
            <w:hideMark/>
          </w:tcPr>
          <w:p w14:paraId="3B48EDFE"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lastRenderedPageBreak/>
              <w:t>1、分离柱：专用钠盐分离柱或锂盐分离柱≥1套。</w:t>
            </w:r>
            <w:r w:rsidRPr="00606B2A">
              <w:rPr>
                <w:rFonts w:ascii="微软雅黑" w:eastAsia="微软雅黑" w:hAnsi="微软雅黑" w:cs="宋体" w:hint="eastAsia"/>
                <w:color w:val="000000"/>
                <w:kern w:val="0"/>
                <w:sz w:val="18"/>
                <w:szCs w:val="18"/>
              </w:rPr>
              <w:br/>
              <w:t>2、试剂：仪器检测试剂≥3套。</w:t>
            </w:r>
            <w:r w:rsidRPr="00606B2A">
              <w:rPr>
                <w:rFonts w:ascii="微软雅黑" w:eastAsia="微软雅黑" w:hAnsi="微软雅黑" w:cs="宋体" w:hint="eastAsia"/>
                <w:color w:val="000000"/>
                <w:kern w:val="0"/>
                <w:sz w:val="18"/>
                <w:szCs w:val="18"/>
              </w:rPr>
              <w:br/>
              <w:t>3、反应柱：≥1套</w:t>
            </w:r>
            <w:r w:rsidRPr="00606B2A">
              <w:rPr>
                <w:rFonts w:ascii="微软雅黑" w:eastAsia="微软雅黑" w:hAnsi="微软雅黑" w:cs="宋体" w:hint="eastAsia"/>
                <w:color w:val="000000"/>
                <w:kern w:val="0"/>
                <w:sz w:val="18"/>
                <w:szCs w:val="18"/>
              </w:rPr>
              <w:br/>
              <w:t>4、除氨柱：≥1套</w:t>
            </w:r>
          </w:p>
        </w:tc>
      </w:tr>
      <w:tr w:rsidR="00B82D49" w:rsidRPr="00606B2A" w14:paraId="4435DDC9" w14:textId="77777777" w:rsidTr="0085491C">
        <w:trPr>
          <w:trHeight w:val="6511"/>
        </w:trPr>
        <w:tc>
          <w:tcPr>
            <w:tcW w:w="417" w:type="dxa"/>
            <w:tcBorders>
              <w:top w:val="nil"/>
              <w:left w:val="single" w:sz="4" w:space="0" w:color="000000"/>
              <w:bottom w:val="single" w:sz="4" w:space="0" w:color="000000"/>
              <w:right w:val="single" w:sz="4" w:space="0" w:color="000000"/>
            </w:tcBorders>
            <w:shd w:val="clear" w:color="000000" w:fill="FFFFFF"/>
            <w:vAlign w:val="center"/>
            <w:hideMark/>
          </w:tcPr>
          <w:p w14:paraId="3F39FBB8" w14:textId="77777777" w:rsidR="00B82D49" w:rsidRPr="00606B2A" w:rsidRDefault="00B82D49" w:rsidP="00F460A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lastRenderedPageBreak/>
              <w:t>5</w:t>
            </w:r>
          </w:p>
        </w:tc>
        <w:tc>
          <w:tcPr>
            <w:tcW w:w="571" w:type="dxa"/>
            <w:tcBorders>
              <w:top w:val="nil"/>
              <w:left w:val="nil"/>
              <w:bottom w:val="single" w:sz="4" w:space="0" w:color="000000"/>
              <w:right w:val="single" w:sz="4" w:space="0" w:color="000000"/>
            </w:tcBorders>
            <w:shd w:val="clear" w:color="000000" w:fill="FFFFFF"/>
            <w:vAlign w:val="center"/>
            <w:hideMark/>
          </w:tcPr>
          <w:p w14:paraId="2E7A9C22"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智能中央纯水系统</w:t>
            </w:r>
          </w:p>
        </w:tc>
        <w:tc>
          <w:tcPr>
            <w:tcW w:w="708" w:type="dxa"/>
            <w:tcBorders>
              <w:top w:val="nil"/>
              <w:left w:val="nil"/>
              <w:bottom w:val="single" w:sz="4" w:space="0" w:color="000000"/>
              <w:right w:val="single" w:sz="4" w:space="0" w:color="000000"/>
            </w:tcBorders>
            <w:shd w:val="clear" w:color="000000" w:fill="FFFFFF"/>
            <w:vAlign w:val="center"/>
            <w:hideMark/>
          </w:tcPr>
          <w:p w14:paraId="30C49979" w14:textId="77777777" w:rsidR="00B82D49" w:rsidRPr="00606B2A" w:rsidRDefault="00B82D49" w:rsidP="00F460AE">
            <w:pPr>
              <w:widowControl/>
              <w:jc w:val="center"/>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不限</w:t>
            </w:r>
          </w:p>
        </w:tc>
        <w:tc>
          <w:tcPr>
            <w:tcW w:w="6096" w:type="dxa"/>
            <w:tcBorders>
              <w:top w:val="nil"/>
              <w:left w:val="nil"/>
              <w:bottom w:val="single" w:sz="4" w:space="0" w:color="000000"/>
              <w:right w:val="single" w:sz="4" w:space="0" w:color="000000"/>
            </w:tcBorders>
            <w:shd w:val="clear" w:color="000000" w:fill="FFFFFF"/>
            <w:vAlign w:val="center"/>
            <w:hideMark/>
          </w:tcPr>
          <w:p w14:paraId="014077A0"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1、适用范围：满足实验室整体实验室用二级纯水的大量制备，满足各种实验室用水需求。包括一般玻璃器皿冲洗、微生物培养基配置，制造化学和生物化学试剂、洗瓶机或灭菌器的供水。</w:t>
            </w:r>
            <w:r w:rsidRPr="00606B2A">
              <w:rPr>
                <w:rFonts w:ascii="微软雅黑" w:eastAsia="微软雅黑" w:hAnsi="微软雅黑" w:cs="宋体" w:hint="eastAsia"/>
                <w:color w:val="000000"/>
                <w:kern w:val="0"/>
                <w:sz w:val="18"/>
                <w:szCs w:val="18"/>
              </w:rPr>
              <w:br/>
              <w:t>2、进水：自来水为进水，水压承受（0.2-0.5）MPa，配置满足供水要求的原水预处理软化系统。</w:t>
            </w:r>
            <w:r w:rsidRPr="00606B2A">
              <w:rPr>
                <w:rFonts w:ascii="微软雅黑" w:eastAsia="微软雅黑" w:hAnsi="微软雅黑" w:cs="宋体" w:hint="eastAsia"/>
                <w:color w:val="000000"/>
                <w:kern w:val="0"/>
                <w:sz w:val="18"/>
                <w:szCs w:val="18"/>
              </w:rPr>
              <w:br/>
              <w:t>3、制水速度：满足≥300L/h，可24小时不间断制水，优选双机并联，防止出现故障导致无水可用情况出现。</w:t>
            </w:r>
            <w:r w:rsidRPr="00606B2A">
              <w:rPr>
                <w:rFonts w:ascii="微软雅黑" w:eastAsia="微软雅黑" w:hAnsi="微软雅黑" w:cs="宋体" w:hint="eastAsia"/>
                <w:color w:val="000000"/>
                <w:kern w:val="0"/>
                <w:sz w:val="18"/>
                <w:szCs w:val="18"/>
              </w:rPr>
              <w:br/>
              <w:t>4、出水纯度：电阻率典型值10-15 MΩ·cm@25℃，有机物TOC ≤30 ppb。</w:t>
            </w:r>
            <w:r w:rsidRPr="00606B2A">
              <w:rPr>
                <w:rFonts w:ascii="微软雅黑" w:eastAsia="微软雅黑" w:hAnsi="微软雅黑" w:cs="宋体" w:hint="eastAsia"/>
                <w:color w:val="000000"/>
                <w:kern w:val="0"/>
                <w:sz w:val="18"/>
                <w:szCs w:val="18"/>
              </w:rPr>
              <w:br/>
              <w:t>5、纯水储存系统：≥1000L高纯材料纯水箱，配置溢流保护装置及空气过滤装置，优选制水水机与纯水储存水箱为分体式设计，便于维护维修操作，配置防止微生物滋生功能部件。</w:t>
            </w:r>
            <w:r w:rsidRPr="00606B2A">
              <w:rPr>
                <w:rFonts w:ascii="微软雅黑" w:eastAsia="微软雅黑" w:hAnsi="微软雅黑" w:cs="宋体" w:hint="eastAsia"/>
                <w:color w:val="000000"/>
                <w:kern w:val="0"/>
                <w:sz w:val="18"/>
                <w:szCs w:val="18"/>
              </w:rPr>
              <w:br/>
              <w:t>6、自动功能：具备自动启动/停止，自动清洗等功能。</w:t>
            </w:r>
            <w:r w:rsidRPr="00606B2A">
              <w:rPr>
                <w:rFonts w:ascii="微软雅黑" w:eastAsia="微软雅黑" w:hAnsi="微软雅黑" w:cs="宋体" w:hint="eastAsia"/>
                <w:color w:val="000000"/>
                <w:kern w:val="0"/>
                <w:sz w:val="18"/>
                <w:szCs w:val="18"/>
              </w:rPr>
              <w:br/>
              <w:t>7、纯水分配系统：至少配置分配泵，管道紫外杀菌装置，除菌过滤器，供水形式可根据需要进行程序设置，优选双泵设计模式，提升系统安全性和可维护性，。</w:t>
            </w:r>
            <w:r w:rsidRPr="00606B2A">
              <w:rPr>
                <w:rFonts w:ascii="微软雅黑" w:eastAsia="微软雅黑" w:hAnsi="微软雅黑" w:cs="宋体" w:hint="eastAsia"/>
                <w:color w:val="000000"/>
                <w:kern w:val="0"/>
                <w:sz w:val="18"/>
                <w:szCs w:val="18"/>
              </w:rPr>
              <w:br/>
              <w:t>8、监控系统：至少涵盖数据记录，在线电阻率测量，TOC监测及纯水微生物检测取样装置。</w:t>
            </w:r>
            <w:r w:rsidRPr="00606B2A">
              <w:rPr>
                <w:rFonts w:ascii="微软雅黑" w:eastAsia="微软雅黑" w:hAnsi="微软雅黑" w:cs="宋体" w:hint="eastAsia"/>
                <w:color w:val="000000"/>
                <w:kern w:val="0"/>
                <w:sz w:val="18"/>
                <w:szCs w:val="18"/>
              </w:rPr>
              <w:br/>
              <w:t>9、电源：220V±10%，50Hz</w:t>
            </w:r>
            <w:r w:rsidRPr="00606B2A">
              <w:rPr>
                <w:rFonts w:ascii="微软雅黑" w:eastAsia="微软雅黑" w:hAnsi="微软雅黑" w:cs="宋体" w:hint="eastAsia"/>
                <w:color w:val="000000"/>
                <w:kern w:val="0"/>
                <w:sz w:val="18"/>
                <w:szCs w:val="18"/>
              </w:rPr>
              <w:br/>
              <w:t>10、工作环境：温度（5～45）℃，湿度≤80%RH</w:t>
            </w:r>
            <w:r w:rsidRPr="00606B2A">
              <w:rPr>
                <w:rFonts w:ascii="微软雅黑" w:eastAsia="微软雅黑" w:hAnsi="微软雅黑" w:cs="宋体" w:hint="eastAsia"/>
                <w:color w:val="000000"/>
                <w:kern w:val="0"/>
                <w:sz w:val="18"/>
                <w:szCs w:val="18"/>
              </w:rPr>
              <w:br/>
              <w:t>11、安全保障：至少配置漏水检测器，当漏水发生时，漏水检测器会立即切断自来水进水，系统会自动停止产水并立即报警。</w:t>
            </w:r>
            <w:r w:rsidRPr="00606B2A">
              <w:rPr>
                <w:rFonts w:ascii="微软雅黑" w:eastAsia="微软雅黑" w:hAnsi="微软雅黑" w:cs="宋体" w:hint="eastAsia"/>
                <w:color w:val="000000"/>
                <w:kern w:val="0"/>
                <w:sz w:val="18"/>
                <w:szCs w:val="18"/>
              </w:rPr>
              <w:br/>
              <w:t>12、纯水管道系统：管路采用优质大品牌的纯水专用材质和匹配工艺，与已铺设管路进行有效对接，最大程度延长整个管道清洗的周期，系统管道和各设备的安装应具有残余水放空能力，纯水管道安装完毕后需要进行试压实验，实验压力为运行压力的1.15倍，并不得小于0.5Mpa，管网在纯水主机安装完毕后后，在投入最终使用之前需要进行冲洗及清洗消毒。</w:t>
            </w:r>
            <w:r w:rsidRPr="00606B2A">
              <w:rPr>
                <w:rFonts w:ascii="微软雅黑" w:eastAsia="微软雅黑" w:hAnsi="微软雅黑" w:cs="宋体" w:hint="eastAsia"/>
                <w:color w:val="000000"/>
                <w:kern w:val="0"/>
                <w:sz w:val="18"/>
                <w:szCs w:val="18"/>
              </w:rPr>
              <w:br/>
              <w:t>13、信息化管理：主机面板或相关配套部件至少可显示进水电导率和温度，.反渗透产水电导率和温度，EDI产水电导率和温度，反渗透膜截留率，自来水进水压力，反渗透膜工作压力，系统进水流速，系统RO膜产水流速，系统RO膜回收率，EDI产水流速，EDI工作电流及电压值，水箱液位等信息，优选可自动记录每日运行数据，可7天/24小时全天候监控及远程操作主机功能。</w:t>
            </w:r>
            <w:r w:rsidRPr="00606B2A">
              <w:rPr>
                <w:rFonts w:ascii="微软雅黑" w:eastAsia="微软雅黑" w:hAnsi="微软雅黑" w:cs="宋体" w:hint="eastAsia"/>
                <w:color w:val="000000"/>
                <w:kern w:val="0"/>
                <w:sz w:val="18"/>
                <w:szCs w:val="18"/>
              </w:rPr>
              <w:br/>
              <w:t>14、设计说明：需提供整体设计说明和系统运行后期使用及维护成本核算说明，优选性能稳定，维护方便，后期使用成本低，占地小，外观美观的方案。</w:t>
            </w:r>
          </w:p>
        </w:tc>
        <w:tc>
          <w:tcPr>
            <w:tcW w:w="1417" w:type="dxa"/>
            <w:tcBorders>
              <w:top w:val="nil"/>
              <w:left w:val="nil"/>
              <w:bottom w:val="single" w:sz="4" w:space="0" w:color="000000"/>
              <w:right w:val="single" w:sz="4" w:space="0" w:color="000000"/>
            </w:tcBorders>
            <w:shd w:val="clear" w:color="000000" w:fill="FFFFFF"/>
            <w:vAlign w:val="center"/>
            <w:hideMark/>
          </w:tcPr>
          <w:p w14:paraId="2139DF3D" w14:textId="77777777" w:rsidR="00B82D49" w:rsidRPr="00606B2A" w:rsidRDefault="00B82D49" w:rsidP="00F460AE">
            <w:pPr>
              <w:widowControl/>
              <w:jc w:val="left"/>
              <w:rPr>
                <w:rFonts w:ascii="微软雅黑" w:eastAsia="微软雅黑" w:hAnsi="微软雅黑" w:cs="宋体"/>
                <w:color w:val="000000"/>
                <w:kern w:val="0"/>
                <w:sz w:val="18"/>
                <w:szCs w:val="18"/>
              </w:rPr>
            </w:pPr>
            <w:r w:rsidRPr="00606B2A">
              <w:rPr>
                <w:rFonts w:ascii="微软雅黑" w:eastAsia="微软雅黑" w:hAnsi="微软雅黑" w:cs="宋体" w:hint="eastAsia"/>
                <w:color w:val="000000"/>
                <w:kern w:val="0"/>
                <w:sz w:val="18"/>
                <w:szCs w:val="18"/>
              </w:rPr>
              <w:t>1、 原水预处理系统</w:t>
            </w:r>
            <w:r w:rsidRPr="00606B2A">
              <w:rPr>
                <w:rFonts w:ascii="微软雅黑" w:eastAsia="微软雅黑" w:hAnsi="微软雅黑" w:cs="宋体" w:hint="eastAsia"/>
                <w:color w:val="000000"/>
                <w:kern w:val="0"/>
                <w:sz w:val="18"/>
                <w:szCs w:val="18"/>
              </w:rPr>
              <w:br/>
              <w:t>2、智能化纯水系统主机</w:t>
            </w:r>
            <w:r w:rsidRPr="00606B2A">
              <w:rPr>
                <w:rFonts w:ascii="微软雅黑" w:eastAsia="微软雅黑" w:hAnsi="微软雅黑" w:cs="宋体" w:hint="eastAsia"/>
                <w:color w:val="000000"/>
                <w:kern w:val="0"/>
                <w:sz w:val="18"/>
                <w:szCs w:val="18"/>
              </w:rPr>
              <w:br/>
              <w:t>3、 漏水检测器</w:t>
            </w:r>
            <w:r w:rsidRPr="00606B2A">
              <w:rPr>
                <w:rFonts w:ascii="微软雅黑" w:eastAsia="微软雅黑" w:hAnsi="微软雅黑" w:cs="宋体" w:hint="eastAsia"/>
                <w:color w:val="000000"/>
                <w:kern w:val="0"/>
                <w:sz w:val="18"/>
                <w:szCs w:val="18"/>
              </w:rPr>
              <w:br/>
              <w:t>4、1000L水箱（含分配泵）</w:t>
            </w:r>
            <w:r w:rsidRPr="00606B2A">
              <w:rPr>
                <w:rFonts w:ascii="微软雅黑" w:eastAsia="微软雅黑" w:hAnsi="微软雅黑" w:cs="宋体" w:hint="eastAsia"/>
                <w:color w:val="000000"/>
                <w:kern w:val="0"/>
                <w:sz w:val="18"/>
                <w:szCs w:val="18"/>
              </w:rPr>
              <w:br/>
              <w:t>5、水箱空气过滤器</w:t>
            </w:r>
            <w:r w:rsidRPr="00606B2A">
              <w:rPr>
                <w:rFonts w:ascii="微软雅黑" w:eastAsia="微软雅黑" w:hAnsi="微软雅黑" w:cs="宋体" w:hint="eastAsia"/>
                <w:color w:val="000000"/>
                <w:kern w:val="0"/>
                <w:sz w:val="18"/>
                <w:szCs w:val="18"/>
              </w:rPr>
              <w:br/>
              <w:t>6、水箱液位传感器</w:t>
            </w:r>
            <w:r w:rsidRPr="00606B2A">
              <w:rPr>
                <w:rFonts w:ascii="微软雅黑" w:eastAsia="微软雅黑" w:hAnsi="微软雅黑" w:cs="宋体" w:hint="eastAsia"/>
                <w:color w:val="000000"/>
                <w:kern w:val="0"/>
                <w:sz w:val="18"/>
                <w:szCs w:val="18"/>
              </w:rPr>
              <w:br/>
              <w:t>7、相关各组件配套过滤柱及管路</w:t>
            </w:r>
            <w:r w:rsidRPr="00606B2A">
              <w:rPr>
                <w:rFonts w:ascii="微软雅黑" w:eastAsia="微软雅黑" w:hAnsi="微软雅黑" w:cs="宋体" w:hint="eastAsia"/>
                <w:color w:val="000000"/>
                <w:kern w:val="0"/>
                <w:sz w:val="18"/>
                <w:szCs w:val="18"/>
              </w:rPr>
              <w:br/>
              <w:t>8、耗材类组件至少配置满足2年用量。</w:t>
            </w:r>
          </w:p>
        </w:tc>
      </w:tr>
    </w:tbl>
    <w:p w14:paraId="347A1299" w14:textId="77777777" w:rsidR="00431372" w:rsidRPr="00B82D49" w:rsidRDefault="00431372">
      <w:pPr>
        <w:ind w:firstLineChars="100" w:firstLine="301"/>
        <w:rPr>
          <w:rFonts w:ascii="仿宋" w:eastAsia="仿宋" w:hAnsi="仿宋" w:cs="仿宋"/>
          <w:b/>
          <w:sz w:val="30"/>
          <w:szCs w:val="30"/>
        </w:rPr>
      </w:pPr>
    </w:p>
    <w:p w14:paraId="44356CFD" w14:textId="77777777" w:rsidR="00431372" w:rsidRDefault="00E32760">
      <w:pPr>
        <w:ind w:firstLineChars="100" w:firstLine="301"/>
        <w:rPr>
          <w:rFonts w:ascii="仿宋" w:eastAsia="仿宋" w:hAnsi="仿宋" w:cs="仿宋"/>
          <w:b/>
          <w:sz w:val="30"/>
          <w:szCs w:val="30"/>
        </w:rPr>
      </w:pPr>
      <w:r>
        <w:rPr>
          <w:rFonts w:ascii="仿宋" w:eastAsia="仿宋" w:hAnsi="仿宋" w:cs="仿宋" w:hint="eastAsia"/>
          <w:b/>
          <w:sz w:val="30"/>
          <w:szCs w:val="30"/>
        </w:rPr>
        <w:t>三、资格要求：</w:t>
      </w:r>
    </w:p>
    <w:p w14:paraId="41E49AC6" w14:textId="77777777" w:rsidR="00381531" w:rsidRDefault="00381531" w:rsidP="00381531">
      <w:pPr>
        <w:rPr>
          <w:rFonts w:ascii="仿宋" w:eastAsia="仿宋" w:hAnsi="仿宋" w:cs="仿宋"/>
          <w:color w:val="000000"/>
          <w:sz w:val="28"/>
          <w:szCs w:val="28"/>
        </w:rPr>
      </w:pPr>
      <w:r>
        <w:rPr>
          <w:rFonts w:ascii="仿宋" w:eastAsia="仿宋" w:hAnsi="仿宋" w:cs="仿宋" w:hint="eastAsia"/>
          <w:b/>
          <w:color w:val="000000"/>
          <w:sz w:val="28"/>
          <w:szCs w:val="28"/>
        </w:rPr>
        <w:t>1、资金来源：</w:t>
      </w:r>
      <w:r>
        <w:rPr>
          <w:rFonts w:ascii="仿宋" w:eastAsia="仿宋" w:hAnsi="仿宋" w:cs="仿宋" w:hint="eastAsia"/>
          <w:color w:val="000000"/>
          <w:sz w:val="28"/>
          <w:szCs w:val="28"/>
        </w:rPr>
        <w:t>企业自筹</w:t>
      </w:r>
    </w:p>
    <w:p w14:paraId="7A1280C2" w14:textId="77777777" w:rsidR="00381531" w:rsidRDefault="00381531" w:rsidP="00381531">
      <w:pPr>
        <w:rPr>
          <w:rFonts w:ascii="仿宋" w:eastAsia="仿宋" w:hAnsi="仿宋" w:cs="仿宋"/>
          <w:b/>
          <w:color w:val="000000"/>
          <w:sz w:val="28"/>
          <w:szCs w:val="28"/>
        </w:rPr>
      </w:pPr>
      <w:r>
        <w:rPr>
          <w:rFonts w:ascii="仿宋" w:eastAsia="仿宋" w:hAnsi="仿宋" w:cs="仿宋" w:hint="eastAsia"/>
          <w:b/>
          <w:color w:val="000000"/>
          <w:sz w:val="28"/>
          <w:szCs w:val="28"/>
        </w:rPr>
        <w:t>2、资格要求：</w:t>
      </w:r>
    </w:p>
    <w:p w14:paraId="32E282B8"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1）竞谈人必须是在中华人民共和国境内注册的、具有独立法人资格的企业，且注册资金达到</w:t>
      </w:r>
      <w:r>
        <w:rPr>
          <w:rFonts w:ascii="仿宋_GB2312" w:eastAsia="仿宋_GB2312" w:hAnsi="宋体"/>
          <w:color w:val="000000"/>
          <w:sz w:val="28"/>
          <w:szCs w:val="28"/>
        </w:rPr>
        <w:t>5</w:t>
      </w:r>
      <w:r>
        <w:rPr>
          <w:rFonts w:ascii="仿宋_GB2312" w:eastAsia="仿宋_GB2312" w:hAnsi="宋体" w:hint="eastAsia"/>
          <w:color w:val="000000"/>
          <w:sz w:val="28"/>
          <w:szCs w:val="28"/>
        </w:rPr>
        <w:t>00万元人民币及以上（外币按注册时汇率计算），</w:t>
      </w:r>
      <w:r>
        <w:rPr>
          <w:rFonts w:ascii="仿宋_GB2312" w:eastAsia="仿宋_GB2312" w:hAnsi="宋体" w:hint="eastAsia"/>
          <w:color w:val="000000"/>
          <w:sz w:val="28"/>
          <w:szCs w:val="28"/>
        </w:rPr>
        <w:lastRenderedPageBreak/>
        <w:t>有能力履行竞谈内容要求和提供竞谈货物及服务，经营范围包含设备生产、设备销售、技术开发等任一内容，以企业营业执照为准；</w:t>
      </w:r>
    </w:p>
    <w:p w14:paraId="36BDAA94"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2）竞谈人须具有开户行许可证或基本存款账户信息；</w:t>
      </w:r>
    </w:p>
    <w:p w14:paraId="2545D286"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3）竞谈人须具备一般纳税人资格，能开具税率13%的增值税专用发票，</w:t>
      </w:r>
      <w:r>
        <w:rPr>
          <w:rFonts w:ascii="仿宋_GB2312" w:eastAsia="仿宋_GB2312" w:hAnsi="宋体" w:hint="eastAsia"/>
          <w:color w:val="000000"/>
          <w:sz w:val="28"/>
          <w:szCs w:val="28"/>
          <w:highlight w:val="yellow"/>
        </w:rPr>
        <w:t>提供依法纳税缴纳证明材料</w:t>
      </w:r>
      <w:r>
        <w:rPr>
          <w:rFonts w:ascii="仿宋_GB2312" w:eastAsia="仿宋_GB2312" w:hAnsi="宋体" w:hint="eastAsia"/>
          <w:color w:val="000000"/>
          <w:sz w:val="28"/>
          <w:szCs w:val="28"/>
        </w:rPr>
        <w:t>；</w:t>
      </w:r>
    </w:p>
    <w:p w14:paraId="02AA2198"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4）竞谈人须为所投标设备生产制造厂家或具备授权书代理商；</w:t>
      </w:r>
    </w:p>
    <w:p w14:paraId="53D77F90"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5）竞谈人须具有202</w:t>
      </w:r>
      <w:r>
        <w:rPr>
          <w:rFonts w:ascii="仿宋_GB2312" w:eastAsia="仿宋_GB2312" w:hAnsi="宋体"/>
          <w:color w:val="000000"/>
          <w:sz w:val="28"/>
          <w:szCs w:val="28"/>
        </w:rPr>
        <w:t>2</w:t>
      </w:r>
      <w:r>
        <w:rPr>
          <w:rFonts w:ascii="仿宋_GB2312" w:eastAsia="仿宋_GB2312" w:hAnsi="宋体" w:hint="eastAsia"/>
          <w:color w:val="000000"/>
          <w:sz w:val="28"/>
          <w:szCs w:val="28"/>
        </w:rPr>
        <w:t>年-至今至少一个及以上的类似项目业绩（以双方盖章的合同扫描件为准）；</w:t>
      </w:r>
    </w:p>
    <w:p w14:paraId="0D458BC3"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6）竞谈人须具有近三年（2022至2024年）的财务报表； </w:t>
      </w:r>
    </w:p>
    <w:p w14:paraId="400F7728" w14:textId="77777777" w:rsidR="00381531" w:rsidRDefault="00381531" w:rsidP="00381531">
      <w:pPr>
        <w:wordWrap w:val="0"/>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7）竞谈人未被列入“国家企业信用信息公示系统”（http://www.gsxt.gov.cn/index.html）严重违法失信企业名单；</w:t>
      </w:r>
    </w:p>
    <w:p w14:paraId="2C5AFFAA"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8）竞谈人须提供数据保密承诺书；</w:t>
      </w:r>
    </w:p>
    <w:p w14:paraId="3A0EF732"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9）竞谈人须提供技术文件（包括彩页、说明书等）；</w:t>
      </w:r>
    </w:p>
    <w:p w14:paraId="6B2E1C38"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62FD6F20"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11）本项目不接受联合体竞谈，不允许分包或转包；</w:t>
      </w:r>
    </w:p>
    <w:p w14:paraId="2F9D1649" w14:textId="77777777" w:rsidR="00381531" w:rsidRDefault="00381531"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12）不接受进入中粮及蒙牛供应商黑名单（以蒙牛集团采购招标管理部下发的黑名单为准）的企业参与竞谈；</w:t>
      </w:r>
    </w:p>
    <w:p w14:paraId="386CCB6E" w14:textId="77777777" w:rsidR="00381531" w:rsidRDefault="00381531" w:rsidP="00381531">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3</w:t>
      </w:r>
      <w:r>
        <w:rPr>
          <w:rFonts w:ascii="仿宋_GB2312" w:eastAsia="仿宋_GB2312" w:hAnsi="宋体" w:hint="eastAsia"/>
          <w:color w:val="000000"/>
          <w:sz w:val="28"/>
          <w:szCs w:val="28"/>
        </w:rPr>
        <w:t>）代理商须提供正品承诺书；</w:t>
      </w:r>
    </w:p>
    <w:p w14:paraId="40C51DCB" w14:textId="77777777" w:rsidR="00381531" w:rsidRDefault="00381531" w:rsidP="00381531">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4</w:t>
      </w:r>
      <w:r>
        <w:rPr>
          <w:rFonts w:ascii="仿宋_GB2312" w:eastAsia="仿宋_GB2312" w:hAnsi="宋体" w:hint="eastAsia"/>
          <w:color w:val="000000"/>
          <w:sz w:val="28"/>
          <w:szCs w:val="28"/>
        </w:rPr>
        <w:t>）能提供售后服务，有专业人员协助解决质量问题，须提供售后服务承诺书；</w:t>
      </w:r>
    </w:p>
    <w:p w14:paraId="6514BEA0" w14:textId="77777777" w:rsidR="00381531" w:rsidRDefault="00381531" w:rsidP="00381531">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5</w:t>
      </w:r>
      <w:r>
        <w:rPr>
          <w:rFonts w:ascii="仿宋_GB2312" w:eastAsia="仿宋_GB2312" w:hAnsi="宋体" w:hint="eastAsia"/>
          <w:color w:val="000000"/>
          <w:sz w:val="28"/>
          <w:szCs w:val="28"/>
        </w:rPr>
        <w:t>）提供公司依法缴纳社保证明。</w:t>
      </w:r>
    </w:p>
    <w:p w14:paraId="321112BA"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注：不符合上述条件的投标方，不予报名，未按照要求提供材料的直</w:t>
      </w:r>
      <w:r>
        <w:rPr>
          <w:rFonts w:ascii="仿宋_GB2312" w:eastAsia="仿宋_GB2312" w:hAnsi="宋体" w:hint="eastAsia"/>
          <w:color w:val="000000"/>
          <w:sz w:val="28"/>
          <w:szCs w:val="28"/>
        </w:rPr>
        <w:lastRenderedPageBreak/>
        <w:t>接取消相应评标资格。</w:t>
      </w:r>
    </w:p>
    <w:p w14:paraId="38B0F591"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流程：公告发布-投标商报名-商务资格预审-技术审核-商务谈判-合同签订</w:t>
      </w:r>
    </w:p>
    <w:p w14:paraId="30A66259" w14:textId="49F4D76C" w:rsidR="00431372" w:rsidRDefault="00E32760">
      <w:pPr>
        <w:ind w:firstLineChars="200" w:firstLine="602"/>
        <w:rPr>
          <w:rFonts w:ascii="仿宋" w:eastAsia="仿宋" w:hAnsi="仿宋" w:cs="仿宋"/>
          <w:b/>
          <w:sz w:val="30"/>
          <w:szCs w:val="30"/>
        </w:rPr>
      </w:pPr>
      <w:r>
        <w:rPr>
          <w:rFonts w:ascii="仿宋" w:eastAsia="仿宋" w:hAnsi="仿宋" w:cs="仿宋" w:hint="eastAsia"/>
          <w:b/>
          <w:sz w:val="30"/>
          <w:szCs w:val="30"/>
        </w:rPr>
        <w:t>四、报名须知</w:t>
      </w:r>
    </w:p>
    <w:p w14:paraId="3762A184" w14:textId="77777777" w:rsidR="00431372" w:rsidRDefault="00E3276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报名资格文件的组成及顺序按照如下要求提供：</w:t>
      </w:r>
    </w:p>
    <w:p w14:paraId="64051DB0" w14:textId="77777777" w:rsidR="00431372" w:rsidRDefault="00E3276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1、提供有效的营业执照（副本）、组织机构代码证（副本）、税务登记证（副本）（注:以上三项或三证合一营业执照副本）；</w:t>
      </w:r>
    </w:p>
    <w:p w14:paraId="2D846CE6"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、竞谈人须具有开户行许可证或基本存款账户信息；</w:t>
      </w:r>
    </w:p>
    <w:p w14:paraId="3042FB49"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3、竞谈人须具备一般纳税人资格，能开具税率13%的增值税专用发票，</w:t>
      </w:r>
      <w:r>
        <w:rPr>
          <w:rFonts w:ascii="仿宋_GB2312" w:eastAsia="仿宋_GB2312" w:hAnsi="宋体" w:hint="eastAsia"/>
          <w:color w:val="000000"/>
          <w:sz w:val="28"/>
          <w:szCs w:val="28"/>
          <w:highlight w:val="yellow"/>
        </w:rPr>
        <w:t>提供依法纳税缴纳证明材料</w:t>
      </w:r>
      <w:r>
        <w:rPr>
          <w:rFonts w:ascii="仿宋_GB2312" w:eastAsia="仿宋_GB2312" w:hAnsi="宋体" w:hint="eastAsia"/>
          <w:color w:val="000000"/>
          <w:sz w:val="28"/>
          <w:szCs w:val="28"/>
        </w:rPr>
        <w:t>；</w:t>
      </w:r>
    </w:p>
    <w:p w14:paraId="52B93FEF"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4、竞谈人须为所投标设备生产制造厂家或具备授权书代理商；</w:t>
      </w:r>
    </w:p>
    <w:p w14:paraId="2E3F5F46" w14:textId="7C33B2CC" w:rsidR="00431372" w:rsidRPr="00381531" w:rsidRDefault="00E32760" w:rsidP="00381531">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w:t>
      </w:r>
      <w:r w:rsidR="00381531">
        <w:rPr>
          <w:rFonts w:ascii="仿宋_GB2312" w:eastAsia="仿宋_GB2312" w:hAnsi="宋体" w:hint="eastAsia"/>
          <w:color w:val="000000"/>
          <w:sz w:val="28"/>
          <w:szCs w:val="28"/>
        </w:rPr>
        <w:t>竞谈人须具有202</w:t>
      </w:r>
      <w:r w:rsidR="00381531">
        <w:rPr>
          <w:rFonts w:ascii="仿宋_GB2312" w:eastAsia="仿宋_GB2312" w:hAnsi="宋体"/>
          <w:color w:val="000000"/>
          <w:sz w:val="28"/>
          <w:szCs w:val="28"/>
        </w:rPr>
        <w:t>2</w:t>
      </w:r>
      <w:r w:rsidR="00381531">
        <w:rPr>
          <w:rFonts w:ascii="仿宋_GB2312" w:eastAsia="仿宋_GB2312" w:hAnsi="宋体" w:hint="eastAsia"/>
          <w:color w:val="000000"/>
          <w:sz w:val="28"/>
          <w:szCs w:val="28"/>
        </w:rPr>
        <w:t>年-至今至少一个及以上的类似项目业绩（以双方盖章的合同扫描件为准）；</w:t>
      </w:r>
    </w:p>
    <w:p w14:paraId="39B5FA5D"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6、竞谈人须具有近三年（2022至2024年）的财务报表； </w:t>
      </w:r>
    </w:p>
    <w:p w14:paraId="7E437222" w14:textId="77777777" w:rsidR="00431372" w:rsidRDefault="00E32760">
      <w:pPr>
        <w:wordWrap w:val="0"/>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7、竞谈人未被列入“国家企业信用信息公示系统”（http://www.gsxt.gov.cn/index.html）严重违法失信企业名单；</w:t>
      </w:r>
    </w:p>
    <w:p w14:paraId="41395404"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8、竞谈人须提供数据保密承诺书；</w:t>
      </w:r>
    </w:p>
    <w:p w14:paraId="4BF2AA72"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9、竞谈人须提供技术文件（包括彩页、说明书等）；</w:t>
      </w:r>
    </w:p>
    <w:p w14:paraId="3F5F4936"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10、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14:paraId="0A55FFB4"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11、本项目不接受联合体竞谈，不允许分包或转包；</w:t>
      </w:r>
    </w:p>
    <w:p w14:paraId="5C2FC6CB" w14:textId="77777777" w:rsidR="00431372" w:rsidRDefault="00E32760">
      <w:pPr>
        <w:adjustRightInd w:val="0"/>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12、不接受进入中粮及蒙牛供应商黑名单（以蒙牛集团采购招标管理部下发的黑名单为准）的企业参与竞谈；</w:t>
      </w:r>
    </w:p>
    <w:p w14:paraId="7CF08E55"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1</w:t>
      </w:r>
      <w:r>
        <w:rPr>
          <w:rFonts w:ascii="仿宋_GB2312" w:eastAsia="仿宋_GB2312" w:hAnsi="宋体"/>
          <w:color w:val="000000"/>
          <w:sz w:val="28"/>
          <w:szCs w:val="28"/>
        </w:rPr>
        <w:t>3</w:t>
      </w:r>
      <w:r>
        <w:rPr>
          <w:rFonts w:ascii="仿宋_GB2312" w:eastAsia="仿宋_GB2312" w:hAnsi="宋体" w:hint="eastAsia"/>
          <w:color w:val="000000"/>
          <w:sz w:val="28"/>
          <w:szCs w:val="28"/>
        </w:rPr>
        <w:t>、代理商须提供正品承诺书；</w:t>
      </w:r>
    </w:p>
    <w:p w14:paraId="39740634"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4</w:t>
      </w:r>
      <w:r>
        <w:rPr>
          <w:rFonts w:ascii="仿宋_GB2312" w:eastAsia="仿宋_GB2312" w:hAnsi="宋体" w:hint="eastAsia"/>
          <w:color w:val="000000"/>
          <w:sz w:val="28"/>
          <w:szCs w:val="28"/>
        </w:rPr>
        <w:t>、能提供售后服务，有专业人员协助解决质量问题，须提供售后服务承诺书；</w:t>
      </w:r>
    </w:p>
    <w:p w14:paraId="0C94352F"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color w:val="000000"/>
          <w:sz w:val="28"/>
          <w:szCs w:val="28"/>
        </w:rPr>
        <w:t>5</w:t>
      </w:r>
      <w:r>
        <w:rPr>
          <w:rFonts w:ascii="仿宋_GB2312" w:eastAsia="仿宋_GB2312" w:hAnsi="宋体" w:hint="eastAsia"/>
          <w:color w:val="000000"/>
          <w:sz w:val="28"/>
          <w:szCs w:val="28"/>
        </w:rPr>
        <w:t>、提供依法缴纳社保证明。</w:t>
      </w:r>
    </w:p>
    <w:p w14:paraId="467FCA73" w14:textId="77777777" w:rsidR="00431372" w:rsidRDefault="00E32760">
      <w:pPr>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16</w:t>
      </w:r>
      <w:r>
        <w:rPr>
          <w:rFonts w:ascii="仿宋_GB2312" w:eastAsia="仿宋_GB2312" w:hAnsi="宋体" w:hint="eastAsia"/>
          <w:color w:val="000000"/>
          <w:sz w:val="28"/>
          <w:szCs w:val="28"/>
        </w:rPr>
        <w:t>、技术文件（包括彩页、说明书等）.</w:t>
      </w:r>
    </w:p>
    <w:p w14:paraId="1F1265DF" w14:textId="77777777" w:rsidR="00431372" w:rsidRDefault="00DA12F0">
      <w:pPr>
        <w:spacing w:line="360" w:lineRule="auto"/>
        <w:ind w:firstLineChars="200" w:firstLine="420"/>
        <w:rPr>
          <w:rFonts w:ascii="仿宋_GB2312" w:eastAsia="仿宋_GB2312" w:hAnsi="宋体"/>
          <w:color w:val="000000"/>
          <w:sz w:val="28"/>
          <w:szCs w:val="28"/>
        </w:rPr>
      </w:pPr>
      <w:hyperlink r:id="rId6" w:history="1">
        <w:r w:rsidR="00E32760">
          <w:rPr>
            <w:rFonts w:ascii="仿宋_GB2312" w:eastAsia="仿宋_GB2312" w:hAnsi="宋体" w:hint="eastAsia"/>
            <w:color w:val="000000"/>
            <w:sz w:val="28"/>
            <w:szCs w:val="28"/>
          </w:rPr>
          <w:t>以上各类证书、证明材料应为原件的扫描件或复印件加盖公章，并按以上“组成及顺序”合并在一份PDF格式文件中（附件1必须额外提交可粘贴版）于资格初审截止时间前（如下）发送到wangjunxia@mengniu.cn电子邮箱进行审查（过期发送不予受理），邮件主题为“单位名称+项目名称+</w:t>
        </w:r>
      </w:hyperlink>
      <w:r w:rsidR="00E32760">
        <w:rPr>
          <w:rFonts w:ascii="仿宋_GB2312" w:eastAsia="仿宋_GB2312" w:hAnsi="宋体" w:hint="eastAsia"/>
          <w:color w:val="000000"/>
          <w:sz w:val="28"/>
          <w:szCs w:val="28"/>
        </w:rPr>
        <w:t xml:space="preserve">设备名称”，邮件内容写清楚报名单位的联系人、联系电话、邮箱”。                         </w:t>
      </w:r>
    </w:p>
    <w:p w14:paraId="6D1AF37D"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资料提供不全或者未按时间要求提报的将被拒绝接收，所提供的资质业绩文件中如有虚假情况，一经发现将被取消投标资格。</w:t>
      </w:r>
    </w:p>
    <w:p w14:paraId="27449F03"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五、项目时间安排及要求：</w:t>
      </w:r>
    </w:p>
    <w:p w14:paraId="1C998272" w14:textId="13B9CED0"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sidR="00FD7872">
        <w:rPr>
          <w:rFonts w:ascii="仿宋_GB2312" w:eastAsia="仿宋_GB2312" w:hAnsi="宋体"/>
          <w:color w:val="000000"/>
          <w:sz w:val="28"/>
          <w:szCs w:val="28"/>
        </w:rPr>
        <w:t>8</w:t>
      </w:r>
      <w:r>
        <w:rPr>
          <w:rFonts w:ascii="仿宋_GB2312" w:eastAsia="仿宋_GB2312" w:hAnsi="宋体" w:hint="eastAsia"/>
          <w:color w:val="000000"/>
          <w:sz w:val="28"/>
          <w:szCs w:val="28"/>
        </w:rPr>
        <w:t>月</w:t>
      </w:r>
      <w:r w:rsidR="00FD7872">
        <w:rPr>
          <w:rFonts w:ascii="仿宋_GB2312" w:eastAsia="仿宋_GB2312" w:hAnsi="宋体"/>
          <w:color w:val="000000"/>
          <w:sz w:val="28"/>
          <w:szCs w:val="28"/>
        </w:rPr>
        <w:t>1</w:t>
      </w:r>
      <w:r>
        <w:rPr>
          <w:rFonts w:ascii="仿宋_GB2312" w:eastAsia="仿宋_GB2312" w:hAnsi="宋体" w:hint="eastAsia"/>
          <w:color w:val="000000"/>
          <w:sz w:val="28"/>
          <w:szCs w:val="28"/>
        </w:rPr>
        <w:t>日</w:t>
      </w:r>
      <w:r w:rsidR="000425CB">
        <w:rPr>
          <w:rFonts w:ascii="仿宋_GB2312" w:eastAsia="仿宋_GB2312" w:hAnsi="宋体"/>
          <w:color w:val="000000"/>
          <w:sz w:val="28"/>
          <w:szCs w:val="28"/>
        </w:rPr>
        <w:t>10</w:t>
      </w:r>
      <w:r w:rsidR="0085491C">
        <w:rPr>
          <w:rFonts w:ascii="仿宋_GB2312" w:eastAsia="仿宋_GB2312" w:hAnsi="宋体" w:hint="eastAsia"/>
          <w:color w:val="000000"/>
          <w:sz w:val="28"/>
          <w:szCs w:val="28"/>
        </w:rPr>
        <w:t>:0</w:t>
      </w:r>
      <w:r w:rsidR="0085491C">
        <w:rPr>
          <w:rFonts w:ascii="仿宋_GB2312" w:eastAsia="仿宋_GB2312" w:hAnsi="宋体"/>
          <w:color w:val="000000"/>
          <w:sz w:val="28"/>
          <w:szCs w:val="28"/>
        </w:rPr>
        <w:t>0</w:t>
      </w:r>
      <w:r>
        <w:rPr>
          <w:rFonts w:ascii="仿宋_GB2312" w:eastAsia="仿宋_GB2312" w:hAnsi="宋体" w:hint="eastAsia"/>
          <w:color w:val="000000"/>
          <w:sz w:val="28"/>
          <w:szCs w:val="28"/>
        </w:rPr>
        <w:t>至202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sidR="0085491C">
        <w:rPr>
          <w:rFonts w:ascii="仿宋_GB2312" w:eastAsia="仿宋_GB2312" w:hAnsi="宋体"/>
          <w:color w:val="000000"/>
          <w:sz w:val="28"/>
          <w:szCs w:val="28"/>
        </w:rPr>
        <w:t>8</w:t>
      </w:r>
      <w:r>
        <w:rPr>
          <w:rFonts w:ascii="仿宋_GB2312" w:eastAsia="仿宋_GB2312" w:hAnsi="宋体" w:hint="eastAsia"/>
          <w:color w:val="000000"/>
          <w:sz w:val="28"/>
          <w:szCs w:val="28"/>
        </w:rPr>
        <w:t>月</w:t>
      </w:r>
      <w:r w:rsidR="0085491C">
        <w:rPr>
          <w:rFonts w:ascii="仿宋_GB2312" w:eastAsia="仿宋_GB2312" w:hAnsi="宋体"/>
          <w:color w:val="000000"/>
          <w:sz w:val="28"/>
          <w:szCs w:val="28"/>
        </w:rPr>
        <w:t>10</w:t>
      </w:r>
      <w:r>
        <w:rPr>
          <w:rFonts w:ascii="仿宋_GB2312" w:eastAsia="仿宋_GB2312" w:hAnsi="宋体" w:hint="eastAsia"/>
          <w:color w:val="000000"/>
          <w:sz w:val="28"/>
          <w:szCs w:val="28"/>
        </w:rPr>
        <w:t>日</w:t>
      </w:r>
    </w:p>
    <w:p w14:paraId="54EFA2CB" w14:textId="36B09283"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sidR="0085491C">
        <w:rPr>
          <w:rFonts w:ascii="仿宋_GB2312" w:eastAsia="仿宋_GB2312" w:hAnsi="宋体"/>
          <w:color w:val="000000"/>
          <w:sz w:val="28"/>
          <w:szCs w:val="28"/>
        </w:rPr>
        <w:t>8</w:t>
      </w:r>
      <w:r>
        <w:rPr>
          <w:rFonts w:ascii="仿宋_GB2312" w:eastAsia="仿宋_GB2312" w:hAnsi="宋体" w:hint="eastAsia"/>
          <w:color w:val="000000"/>
          <w:sz w:val="28"/>
          <w:szCs w:val="28"/>
        </w:rPr>
        <w:t>月</w:t>
      </w:r>
      <w:r w:rsidR="0085491C">
        <w:rPr>
          <w:rFonts w:ascii="仿宋_GB2312" w:eastAsia="仿宋_GB2312" w:hAnsi="宋体"/>
          <w:color w:val="000000"/>
          <w:sz w:val="28"/>
          <w:szCs w:val="28"/>
        </w:rPr>
        <w:t>11</w:t>
      </w:r>
      <w:r>
        <w:rPr>
          <w:rFonts w:ascii="仿宋_GB2312" w:eastAsia="仿宋_GB2312" w:hAnsi="宋体" w:hint="eastAsia"/>
          <w:color w:val="000000"/>
          <w:sz w:val="28"/>
          <w:szCs w:val="28"/>
        </w:rPr>
        <w:t>日；</w:t>
      </w:r>
      <w:bookmarkStart w:id="2" w:name="_GoBack"/>
      <w:bookmarkEnd w:id="2"/>
    </w:p>
    <w:p w14:paraId="38C3F7CB"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六、发布媒体：</w:t>
      </w:r>
    </w:p>
    <w:p w14:paraId="7DE9C7A0"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蒙牛官网（http://www.mengniu.com.cn）、蒙牛内部OA平台、中国采购与招标网，此公告只在以上平台发布，其他任何媒体转载无效。</w:t>
      </w:r>
    </w:p>
    <w:p w14:paraId="1F947567"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七、采购招标实施方及联系方式：</w:t>
      </w:r>
    </w:p>
    <w:p w14:paraId="314CBADB"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采购招标实施方：内蒙古蒙牛乳业（集团）股份有限公司</w:t>
      </w:r>
    </w:p>
    <w:p w14:paraId="46E00C1F"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业务咨询联系人：王俊霞            </w:t>
      </w:r>
    </w:p>
    <w:p w14:paraId="5FABE429"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联系方式：15849339778</w:t>
      </w:r>
    </w:p>
    <w:p w14:paraId="01DCC47D"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八、监督单位及联系方式：</w:t>
      </w:r>
    </w:p>
    <w:p w14:paraId="03C64B92"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1、采购招标项目违规问题的投诉受理单位：蒙牛乳业采购招标管理部</w:t>
      </w:r>
    </w:p>
    <w:p w14:paraId="1D395615" w14:textId="5391DF5B"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监 督 人:</w:t>
      </w:r>
      <w:r w:rsidR="00381531">
        <w:rPr>
          <w:rFonts w:ascii="仿宋" w:eastAsia="仿宋" w:hAnsi="仿宋" w:cs="仿宋" w:hint="eastAsia"/>
          <w:sz w:val="28"/>
          <w:szCs w:val="28"/>
        </w:rPr>
        <w:t>潘宏</w:t>
      </w:r>
      <w:r>
        <w:rPr>
          <w:rFonts w:ascii="仿宋" w:eastAsia="仿宋" w:hAnsi="仿宋" w:cs="仿宋" w:hint="eastAsia"/>
          <w:sz w:val="28"/>
          <w:szCs w:val="28"/>
        </w:rPr>
        <w:t xml:space="preserve">                       </w:t>
      </w:r>
    </w:p>
    <w:p w14:paraId="79037965" w14:textId="7E6E881E"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联系电话：0471-7393642/监督人电话：</w:t>
      </w:r>
      <w:r w:rsidR="00381531" w:rsidRPr="00381531">
        <w:rPr>
          <w:rFonts w:ascii="仿宋" w:eastAsia="仿宋" w:hAnsi="仿宋" w:cs="仿宋"/>
          <w:sz w:val="28"/>
          <w:szCs w:val="28"/>
        </w:rPr>
        <w:t>18686095595</w:t>
      </w:r>
    </w:p>
    <w:p w14:paraId="6CCA0321" w14:textId="3285EAA4"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电子邮件：</w:t>
      </w:r>
      <w:r w:rsidR="00381531" w:rsidRPr="00381531">
        <w:rPr>
          <w:rFonts w:ascii="仿宋" w:eastAsia="仿宋" w:hAnsi="仿宋" w:cs="仿宋"/>
          <w:sz w:val="28"/>
          <w:szCs w:val="28"/>
        </w:rPr>
        <w:t>panhong@mengniu.cn</w:t>
      </w:r>
    </w:p>
    <w:p w14:paraId="44E2C661"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异议/投诉服务网址：</w:t>
      </w:r>
      <w:hyperlink r:id="rId7" w:anchor="/home" w:history="1">
        <w:r>
          <w:rPr>
            <w:rFonts w:ascii="仿宋" w:eastAsia="仿宋" w:hAnsi="仿宋" w:cs="仿宋" w:hint="eastAsia"/>
            <w:sz w:val="28"/>
            <w:szCs w:val="28"/>
          </w:rPr>
          <w:t>https://zbcg.mengniu.cn/#/home</w:t>
        </w:r>
      </w:hyperlink>
    </w:p>
    <w:p w14:paraId="7FC2BF21"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14:paraId="57AF8372"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监 督 人: 张丽娜</w:t>
      </w:r>
    </w:p>
    <w:p w14:paraId="5FEC5931"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联系电话：0471-7393612</w:t>
      </w:r>
    </w:p>
    <w:p w14:paraId="56DCD270" w14:textId="4F188E5C" w:rsidR="00E32760" w:rsidRDefault="00E32760" w:rsidP="00B82D49">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受理范围：采购招标</w:t>
      </w:r>
      <w:bookmarkStart w:id="3" w:name="OLE_LINK1"/>
      <w:r>
        <w:rPr>
          <w:rFonts w:ascii="仿宋" w:eastAsia="仿宋" w:hAnsi="仿宋" w:cs="仿宋" w:hint="eastAsia"/>
          <w:sz w:val="28"/>
          <w:szCs w:val="28"/>
        </w:rPr>
        <w:t>执行过程中涉嫌</w:t>
      </w:r>
      <w:bookmarkEnd w:id="3"/>
      <w:r>
        <w:rPr>
          <w:rFonts w:ascii="仿宋" w:eastAsia="仿宋" w:hAnsi="仿宋" w:cs="仿宋" w:hint="eastAsia"/>
          <w:sz w:val="28"/>
          <w:szCs w:val="28"/>
        </w:rPr>
        <w:t>贪污贿赂、滥用职权、玩忽职守、权力寻租、利益输送、徇私舞弊以及浪费公司资财等违纪问题的各类举报。</w:t>
      </w:r>
    </w:p>
    <w:p w14:paraId="24CBFF8B"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附件：</w:t>
      </w:r>
    </w:p>
    <w:p w14:paraId="1E0C73FB"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bookmarkStart w:id="4" w:name="OLE_LINK5"/>
      <w:r>
        <w:rPr>
          <w:rFonts w:ascii="仿宋" w:eastAsia="仿宋" w:hAnsi="仿宋" w:cs="仿宋" w:hint="eastAsia"/>
          <w:sz w:val="28"/>
          <w:szCs w:val="28"/>
        </w:rPr>
        <w:t>1、法定代表人身份证明、授权委托书</w:t>
      </w:r>
    </w:p>
    <w:p w14:paraId="20D2C8C7"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2、保密承诺书</w:t>
      </w:r>
    </w:p>
    <w:p w14:paraId="1A76B316"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3、非联合体竞谈，不分包或转包声明</w:t>
      </w:r>
    </w:p>
    <w:p w14:paraId="2FC10E18" w14:textId="77777777" w:rsidR="00431372" w:rsidRDefault="00E32760">
      <w:pPr>
        <w:tabs>
          <w:tab w:val="left" w:pos="6645"/>
        </w:tabs>
        <w:spacing w:line="360" w:lineRule="auto"/>
        <w:ind w:right="567"/>
        <w:jc w:val="left"/>
        <w:rPr>
          <w:rFonts w:ascii="仿宋" w:eastAsia="仿宋" w:hAnsi="仿宋" w:cs="仿宋"/>
          <w:sz w:val="28"/>
          <w:szCs w:val="28"/>
        </w:rPr>
      </w:pPr>
      <w:r>
        <w:rPr>
          <w:rFonts w:ascii="仿宋" w:eastAsia="仿宋" w:hAnsi="仿宋" w:cs="仿宋" w:hint="eastAsia"/>
          <w:sz w:val="28"/>
          <w:szCs w:val="28"/>
        </w:rPr>
        <w:t xml:space="preserve">    4、潜在竞谈单位所报标段信息表</w:t>
      </w:r>
    </w:p>
    <w:p w14:paraId="1CF1871F" w14:textId="77777777" w:rsidR="00431372" w:rsidRDefault="00E32760">
      <w:pPr>
        <w:tabs>
          <w:tab w:val="left" w:pos="6645"/>
        </w:tabs>
        <w:spacing w:line="360" w:lineRule="auto"/>
        <w:ind w:right="567" w:firstLineChars="200" w:firstLine="560"/>
        <w:jc w:val="left"/>
        <w:rPr>
          <w:rFonts w:ascii="仿宋" w:eastAsia="仿宋" w:hAnsi="仿宋" w:cs="仿宋"/>
          <w:sz w:val="28"/>
          <w:szCs w:val="28"/>
        </w:rPr>
      </w:pPr>
      <w:r>
        <w:rPr>
          <w:rFonts w:ascii="仿宋" w:eastAsia="仿宋" w:hAnsi="仿宋" w:cs="仿宋" w:hint="eastAsia"/>
          <w:sz w:val="28"/>
          <w:szCs w:val="28"/>
        </w:rPr>
        <w:t>5、告知函</w:t>
      </w:r>
    </w:p>
    <w:p w14:paraId="14D60119" w14:textId="77777777" w:rsidR="00431372" w:rsidRDefault="00E32760">
      <w:pPr>
        <w:tabs>
          <w:tab w:val="left" w:pos="6645"/>
        </w:tabs>
        <w:spacing w:line="360" w:lineRule="auto"/>
        <w:ind w:right="567"/>
        <w:jc w:val="left"/>
        <w:rPr>
          <w:rFonts w:ascii="仿宋" w:eastAsia="仿宋" w:hAnsi="仿宋" w:cs="仿宋"/>
          <w:sz w:val="28"/>
          <w:szCs w:val="28"/>
        </w:rPr>
      </w:pPr>
      <w:r>
        <w:rPr>
          <w:rFonts w:ascii="仿宋" w:eastAsia="仿宋" w:hAnsi="仿宋" w:cs="仿宋" w:hint="eastAsia"/>
          <w:sz w:val="28"/>
          <w:szCs w:val="28"/>
        </w:rPr>
        <w:t xml:space="preserve">    6、阳光协议</w:t>
      </w:r>
    </w:p>
    <w:bookmarkEnd w:id="4"/>
    <w:p w14:paraId="010F54FC" w14:textId="77777777"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蒙牛集团采购中心</w:t>
      </w:r>
    </w:p>
    <w:p w14:paraId="6E41BEF5" w14:textId="07531FEC" w:rsidR="00431372" w:rsidRDefault="00E3276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                               202</w:t>
      </w:r>
      <w:r>
        <w:rPr>
          <w:rFonts w:ascii="仿宋_GB2312" w:eastAsia="仿宋_GB2312" w:hAnsi="宋体"/>
          <w:color w:val="000000"/>
          <w:sz w:val="28"/>
          <w:szCs w:val="28"/>
        </w:rPr>
        <w:t>5</w:t>
      </w:r>
      <w:r>
        <w:rPr>
          <w:rFonts w:ascii="仿宋_GB2312" w:eastAsia="仿宋_GB2312" w:hAnsi="宋体" w:hint="eastAsia"/>
          <w:color w:val="000000"/>
          <w:sz w:val="28"/>
          <w:szCs w:val="28"/>
        </w:rPr>
        <w:t>年</w:t>
      </w:r>
      <w:r w:rsidR="00B82D49">
        <w:rPr>
          <w:rFonts w:ascii="仿宋_GB2312" w:eastAsia="仿宋_GB2312" w:hAnsi="宋体"/>
          <w:color w:val="000000"/>
          <w:sz w:val="28"/>
          <w:szCs w:val="28"/>
        </w:rPr>
        <w:t>7</w:t>
      </w:r>
      <w:r>
        <w:rPr>
          <w:rFonts w:ascii="仿宋_GB2312" w:eastAsia="仿宋_GB2312" w:hAnsi="宋体" w:hint="eastAsia"/>
          <w:color w:val="000000"/>
          <w:sz w:val="28"/>
          <w:szCs w:val="28"/>
        </w:rPr>
        <w:t>月</w:t>
      </w:r>
      <w:r w:rsidR="0085491C">
        <w:rPr>
          <w:rFonts w:ascii="仿宋_GB2312" w:eastAsia="仿宋_GB2312" w:hAnsi="宋体"/>
          <w:color w:val="000000"/>
          <w:sz w:val="28"/>
          <w:szCs w:val="28"/>
        </w:rPr>
        <w:t>30</w:t>
      </w:r>
      <w:r>
        <w:rPr>
          <w:rFonts w:ascii="仿宋_GB2312" w:eastAsia="仿宋_GB2312" w:hAnsi="宋体" w:hint="eastAsia"/>
          <w:color w:val="000000"/>
          <w:sz w:val="28"/>
          <w:szCs w:val="28"/>
        </w:rPr>
        <w:t>日</w:t>
      </w:r>
    </w:p>
    <w:p w14:paraId="697F3364" w14:textId="77777777" w:rsidR="00431372" w:rsidRDefault="00E32760">
      <w:pPr>
        <w:widowControl/>
        <w:jc w:val="left"/>
        <w:rPr>
          <w:rFonts w:ascii="仿宋" w:eastAsia="仿宋" w:hAnsi="仿宋" w:cs="仿宋"/>
          <w:sz w:val="30"/>
          <w:szCs w:val="30"/>
        </w:rPr>
      </w:pPr>
      <w:r>
        <w:rPr>
          <w:rFonts w:ascii="仿宋" w:eastAsia="仿宋" w:hAnsi="仿宋" w:cs="仿宋" w:hint="eastAsia"/>
          <w:sz w:val="30"/>
          <w:szCs w:val="30"/>
        </w:rPr>
        <w:br w:type="page"/>
      </w:r>
    </w:p>
    <w:p w14:paraId="1BDE7FD1" w14:textId="77777777" w:rsidR="00431372" w:rsidRDefault="00431372">
      <w:pPr>
        <w:widowControl/>
        <w:jc w:val="left"/>
        <w:rPr>
          <w:rFonts w:ascii="仿宋" w:eastAsia="仿宋" w:hAnsi="仿宋" w:cs="仿宋"/>
          <w:sz w:val="30"/>
          <w:szCs w:val="30"/>
        </w:rPr>
      </w:pPr>
    </w:p>
    <w:p w14:paraId="5E086203" w14:textId="454664ED" w:rsidR="00431372" w:rsidRDefault="006A7026">
      <w:pPr>
        <w:adjustRightInd w:val="0"/>
        <w:snapToGrid w:val="0"/>
        <w:spacing w:line="360" w:lineRule="auto"/>
        <w:jc w:val="left"/>
        <w:rPr>
          <w:rFonts w:ascii="仿宋" w:eastAsia="仿宋" w:hAnsi="仿宋" w:cs="仿宋"/>
          <w:bCs/>
          <w:sz w:val="28"/>
          <w:szCs w:val="28"/>
        </w:rPr>
      </w:pPr>
      <w:bookmarkStart w:id="5" w:name="OLE_LINK6"/>
      <w:bookmarkStart w:id="6" w:name="OLE_LINK7"/>
      <w:r>
        <w:rPr>
          <w:rFonts w:ascii="仿宋" w:eastAsia="仿宋" w:hAnsi="仿宋" w:cs="仿宋" w:hint="eastAsia"/>
          <w:bCs/>
          <w:sz w:val="28"/>
          <w:szCs w:val="28"/>
        </w:rPr>
        <w:t>附</w:t>
      </w:r>
      <w:r w:rsidR="00E32760">
        <w:rPr>
          <w:rFonts w:ascii="仿宋" w:eastAsia="仿宋" w:hAnsi="仿宋" w:cs="仿宋" w:hint="eastAsia"/>
          <w:bCs/>
          <w:sz w:val="28"/>
          <w:szCs w:val="28"/>
        </w:rPr>
        <w:t>件1：</w:t>
      </w:r>
    </w:p>
    <w:p w14:paraId="7F27CB72" w14:textId="77777777" w:rsidR="00431372" w:rsidRDefault="00E32760">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7322DEF6" w14:textId="77777777" w:rsidR="00431372" w:rsidRDefault="00431372">
      <w:pPr>
        <w:spacing w:line="360" w:lineRule="auto"/>
        <w:jc w:val="center"/>
        <w:rPr>
          <w:rFonts w:ascii="仿宋" w:eastAsia="仿宋" w:hAnsi="仿宋" w:cs="仿宋"/>
          <w:b/>
          <w:sz w:val="28"/>
          <w:szCs w:val="28"/>
        </w:rPr>
      </w:pPr>
    </w:p>
    <w:p w14:paraId="37C925F1" w14:textId="77777777" w:rsidR="00431372" w:rsidRDefault="00E32760">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0F496836" w14:textId="77777777" w:rsidR="00431372" w:rsidRDefault="00E32760">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highlight w:val="yellow"/>
        </w:rPr>
        <w:t>（企业类型）</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14:paraId="1C317C0D" w14:textId="77777777" w:rsidR="00431372" w:rsidRDefault="00E32760">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1317A841" w14:textId="77777777" w:rsidR="00431372" w:rsidRDefault="00E32760">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CED25D" w14:textId="77777777" w:rsidR="00431372" w:rsidRDefault="00E32760">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479AAADC" w14:textId="77777777" w:rsidR="00431372" w:rsidRDefault="00E32760">
      <w:pPr>
        <w:spacing w:line="360" w:lineRule="auto"/>
        <w:ind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14:paraId="296A7B62" w14:textId="77777777" w:rsidR="00431372" w:rsidRDefault="00E32760">
      <w:pPr>
        <w:spacing w:line="360" w:lineRule="auto"/>
        <w:ind w:firstLine="1"/>
        <w:rPr>
          <w:rFonts w:ascii="仿宋" w:eastAsia="仿宋" w:hAnsi="仿宋" w:cs="仿宋"/>
          <w:sz w:val="28"/>
          <w:szCs w:val="28"/>
        </w:rPr>
      </w:pPr>
      <w:r>
        <w:rPr>
          <w:rFonts w:ascii="仿宋" w:eastAsia="仿宋" w:hAnsi="仿宋" w:cs="仿宋" w:hint="eastAsia"/>
          <w:sz w:val="28"/>
          <w:szCs w:val="28"/>
        </w:rPr>
        <w:t>特此证明。</w:t>
      </w:r>
    </w:p>
    <w:p w14:paraId="7E1678FC" w14:textId="77777777" w:rsidR="00431372" w:rsidRDefault="00E32760">
      <w:pPr>
        <w:spacing w:line="360" w:lineRule="auto"/>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2B54A4A1" w14:textId="77777777" w:rsidR="00431372" w:rsidRDefault="00431372">
      <w:pPr>
        <w:spacing w:line="360" w:lineRule="auto"/>
        <w:jc w:val="right"/>
        <w:rPr>
          <w:rFonts w:ascii="仿宋" w:eastAsia="仿宋" w:hAnsi="仿宋" w:cs="仿宋"/>
          <w:sz w:val="28"/>
          <w:szCs w:val="28"/>
        </w:rPr>
      </w:pPr>
    </w:p>
    <w:p w14:paraId="458F0C37" w14:textId="77777777" w:rsidR="00431372" w:rsidRDefault="00E32760">
      <w:pPr>
        <w:spacing w:line="360" w:lineRule="auto"/>
        <w:jc w:val="right"/>
        <w:rPr>
          <w:rFonts w:ascii="仿宋" w:eastAsia="仿宋" w:hAnsi="仿宋" w:cs="仿宋"/>
          <w:sz w:val="28"/>
          <w:szCs w:val="28"/>
        </w:rPr>
      </w:pPr>
      <w:r>
        <w:rPr>
          <w:rFonts w:ascii="仿宋" w:eastAsia="仿宋" w:hAnsi="仿宋" w:cs="仿宋" w:hint="eastAsia"/>
          <w:sz w:val="28"/>
          <w:szCs w:val="28"/>
          <w:u w:val="single"/>
        </w:rPr>
        <w:t>202</w:t>
      </w:r>
      <w:r>
        <w:rPr>
          <w:rFonts w:ascii="仿宋" w:eastAsia="仿宋" w:hAnsi="仿宋" w:cs="仿宋"/>
          <w:sz w:val="28"/>
          <w:szCs w:val="28"/>
          <w:u w:val="single"/>
        </w:rPr>
        <w:t>5</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ECB5168" w14:textId="77777777" w:rsidR="00431372" w:rsidRDefault="00431372">
      <w:pPr>
        <w:spacing w:line="360" w:lineRule="auto"/>
        <w:rPr>
          <w:rFonts w:ascii="仿宋" w:eastAsia="仿宋" w:hAnsi="仿宋" w:cs="仿宋"/>
          <w:b/>
          <w:kern w:val="0"/>
          <w:sz w:val="28"/>
          <w:szCs w:val="28"/>
        </w:rPr>
      </w:pPr>
    </w:p>
    <w:p w14:paraId="7C9E57A8" w14:textId="77777777" w:rsidR="00431372" w:rsidRDefault="00431372">
      <w:pPr>
        <w:spacing w:line="360" w:lineRule="auto"/>
        <w:rPr>
          <w:rFonts w:ascii="仿宋" w:eastAsia="仿宋" w:hAnsi="仿宋" w:cs="仿宋"/>
          <w:b/>
          <w:kern w:val="0"/>
          <w:sz w:val="28"/>
          <w:szCs w:val="28"/>
        </w:rPr>
      </w:pPr>
    </w:p>
    <w:p w14:paraId="2C8B8E90" w14:textId="77777777" w:rsidR="00431372" w:rsidRDefault="00431372">
      <w:pPr>
        <w:spacing w:line="360" w:lineRule="auto"/>
        <w:rPr>
          <w:rFonts w:ascii="仿宋" w:eastAsia="仿宋" w:hAnsi="仿宋" w:cs="仿宋"/>
          <w:b/>
          <w:kern w:val="0"/>
          <w:sz w:val="28"/>
          <w:szCs w:val="28"/>
        </w:rPr>
      </w:pPr>
    </w:p>
    <w:p w14:paraId="436AD8DF" w14:textId="77777777" w:rsidR="00431372" w:rsidRDefault="00431372">
      <w:pPr>
        <w:spacing w:line="360" w:lineRule="auto"/>
        <w:rPr>
          <w:rFonts w:ascii="仿宋" w:eastAsia="仿宋" w:hAnsi="仿宋" w:cs="仿宋"/>
          <w:b/>
          <w:kern w:val="0"/>
          <w:sz w:val="28"/>
          <w:szCs w:val="28"/>
        </w:rPr>
      </w:pPr>
    </w:p>
    <w:p w14:paraId="481033AD" w14:textId="77777777" w:rsidR="00431372" w:rsidRDefault="00431372">
      <w:pPr>
        <w:spacing w:line="360" w:lineRule="auto"/>
        <w:rPr>
          <w:rFonts w:ascii="仿宋" w:eastAsia="仿宋" w:hAnsi="仿宋" w:cs="仿宋"/>
          <w:b/>
          <w:kern w:val="0"/>
          <w:sz w:val="28"/>
          <w:szCs w:val="28"/>
        </w:rPr>
      </w:pPr>
    </w:p>
    <w:p w14:paraId="7E0A5504" w14:textId="77777777" w:rsidR="00431372" w:rsidRDefault="00431372">
      <w:pPr>
        <w:spacing w:line="360" w:lineRule="auto"/>
        <w:rPr>
          <w:rFonts w:ascii="仿宋" w:eastAsia="仿宋" w:hAnsi="仿宋" w:cs="仿宋"/>
          <w:b/>
          <w:kern w:val="0"/>
          <w:sz w:val="28"/>
          <w:szCs w:val="28"/>
        </w:rPr>
      </w:pPr>
    </w:p>
    <w:p w14:paraId="6FC2A4C1" w14:textId="77777777" w:rsidR="00431372" w:rsidRDefault="00431372">
      <w:pPr>
        <w:spacing w:line="360" w:lineRule="auto"/>
        <w:rPr>
          <w:rFonts w:ascii="仿宋" w:eastAsia="仿宋" w:hAnsi="仿宋" w:cs="仿宋"/>
          <w:b/>
          <w:kern w:val="0"/>
          <w:sz w:val="28"/>
          <w:szCs w:val="28"/>
        </w:rPr>
      </w:pPr>
    </w:p>
    <w:p w14:paraId="51B2C347" w14:textId="77777777" w:rsidR="00431372" w:rsidRDefault="00431372">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431372" w14:paraId="4B8EC739" w14:textId="77777777">
        <w:trPr>
          <w:trHeight w:val="418"/>
        </w:trPr>
        <w:tc>
          <w:tcPr>
            <w:tcW w:w="5060" w:type="dxa"/>
            <w:shd w:val="clear" w:color="auto" w:fill="auto"/>
          </w:tcPr>
          <w:p w14:paraId="773538C9" w14:textId="77777777" w:rsidR="00431372" w:rsidRDefault="00E32760">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lastRenderedPageBreak/>
              <w:t xml:space="preserve">法人身份证正面  </w:t>
            </w:r>
          </w:p>
        </w:tc>
        <w:tc>
          <w:tcPr>
            <w:tcW w:w="5060" w:type="dxa"/>
            <w:shd w:val="clear" w:color="auto" w:fill="auto"/>
          </w:tcPr>
          <w:p w14:paraId="70FD6196" w14:textId="77777777" w:rsidR="00431372" w:rsidRDefault="00E32760">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431372" w14:paraId="154059D5" w14:textId="77777777">
        <w:trPr>
          <w:trHeight w:val="4210"/>
        </w:trPr>
        <w:tc>
          <w:tcPr>
            <w:tcW w:w="5060" w:type="dxa"/>
            <w:shd w:val="clear" w:color="auto" w:fill="auto"/>
          </w:tcPr>
          <w:p w14:paraId="7D4D49F6" w14:textId="77777777" w:rsidR="00431372" w:rsidRDefault="00431372">
            <w:pPr>
              <w:spacing w:line="360" w:lineRule="auto"/>
              <w:jc w:val="center"/>
              <w:rPr>
                <w:rFonts w:ascii="仿宋" w:eastAsia="仿宋" w:hAnsi="仿宋" w:cs="仿宋"/>
                <w:b/>
                <w:kern w:val="0"/>
                <w:sz w:val="28"/>
                <w:szCs w:val="28"/>
              </w:rPr>
            </w:pPr>
          </w:p>
        </w:tc>
        <w:tc>
          <w:tcPr>
            <w:tcW w:w="5060" w:type="dxa"/>
            <w:shd w:val="clear" w:color="auto" w:fill="auto"/>
          </w:tcPr>
          <w:p w14:paraId="7D9ECCEC" w14:textId="77777777" w:rsidR="00431372" w:rsidRDefault="00431372">
            <w:pPr>
              <w:spacing w:line="360" w:lineRule="auto"/>
              <w:jc w:val="center"/>
              <w:rPr>
                <w:rFonts w:ascii="仿宋" w:eastAsia="仿宋" w:hAnsi="仿宋" w:cs="仿宋"/>
                <w:b/>
                <w:kern w:val="0"/>
                <w:sz w:val="28"/>
                <w:szCs w:val="28"/>
              </w:rPr>
            </w:pPr>
          </w:p>
        </w:tc>
      </w:tr>
    </w:tbl>
    <w:p w14:paraId="7C21C281" w14:textId="77777777" w:rsidR="00431372" w:rsidRDefault="00E32760">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授权委托书</w:t>
      </w:r>
    </w:p>
    <w:p w14:paraId="77E1AED5"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14:paraId="6E7432F7" w14:textId="77777777" w:rsidR="00431372" w:rsidRDefault="00E3276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为全权代表法定代表人，参加贵方组织的智慧检测-研发实验室检验设备采购项目竞谈活动中的一切事宜。</w:t>
      </w:r>
    </w:p>
    <w:p w14:paraId="60133275" w14:textId="77777777" w:rsidR="00431372" w:rsidRDefault="00E3276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B47D01B"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6121A3CB"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05C3B48F"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395AAA85"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486ACB41"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7F4153F5" w14:textId="77777777" w:rsidR="00431372" w:rsidRDefault="00E32760">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4050F1EB" w14:textId="77777777" w:rsidR="00431372" w:rsidRDefault="00E32760">
      <w:pPr>
        <w:spacing w:line="360" w:lineRule="auto"/>
        <w:ind w:firstLine="569"/>
        <w:rPr>
          <w:rFonts w:ascii="仿宋" w:eastAsia="仿宋" w:hAnsi="仿宋" w:cs="仿宋"/>
          <w:sz w:val="28"/>
          <w:szCs w:val="28"/>
        </w:rPr>
      </w:pPr>
      <w:r>
        <w:rPr>
          <w:rFonts w:ascii="仿宋" w:eastAsia="仿宋" w:hAnsi="仿宋" w:cs="仿宋" w:hint="eastAsia"/>
          <w:sz w:val="28"/>
          <w:szCs w:val="28"/>
        </w:rPr>
        <w:t xml:space="preserve">                                    202</w:t>
      </w:r>
      <w:r>
        <w:rPr>
          <w:rFonts w:ascii="仿宋" w:eastAsia="仿宋" w:hAnsi="仿宋" w:cs="仿宋"/>
          <w:sz w:val="28"/>
          <w:szCs w:val="28"/>
        </w:rPr>
        <w:t>5</w:t>
      </w:r>
      <w:r>
        <w:rPr>
          <w:rFonts w:ascii="仿宋" w:eastAsia="仿宋" w:hAnsi="仿宋" w:cs="仿宋" w:hint="eastAsia"/>
          <w:sz w:val="28"/>
          <w:szCs w:val="28"/>
        </w:rPr>
        <w:t xml:space="preserve">年  月  日    </w:t>
      </w:r>
    </w:p>
    <w:p w14:paraId="4714C022" w14:textId="77777777" w:rsidR="00431372" w:rsidRDefault="00431372">
      <w:pPr>
        <w:spacing w:line="360" w:lineRule="auto"/>
        <w:rPr>
          <w:rFonts w:ascii="仿宋" w:eastAsia="仿宋" w:hAnsi="仿宋" w:cs="仿宋"/>
          <w:b/>
          <w:bCs/>
          <w:sz w:val="28"/>
          <w:szCs w:val="28"/>
        </w:rPr>
      </w:pPr>
    </w:p>
    <w:p w14:paraId="44088096" w14:textId="77777777" w:rsidR="00431372" w:rsidRDefault="00431372">
      <w:pPr>
        <w:spacing w:line="360" w:lineRule="auto"/>
        <w:rPr>
          <w:rFonts w:ascii="仿宋" w:eastAsia="仿宋" w:hAnsi="仿宋" w:cs="仿宋"/>
          <w:b/>
          <w:bCs/>
          <w:sz w:val="28"/>
          <w:szCs w:val="28"/>
        </w:rPr>
      </w:pPr>
    </w:p>
    <w:p w14:paraId="7078856C" w14:textId="77777777" w:rsidR="00431372" w:rsidRDefault="00E32760">
      <w:pPr>
        <w:spacing w:line="360" w:lineRule="auto"/>
        <w:rPr>
          <w:rFonts w:ascii="仿宋" w:eastAsia="仿宋" w:hAnsi="仿宋" w:cs="仿宋"/>
          <w:b/>
          <w:bCs/>
          <w:sz w:val="28"/>
          <w:szCs w:val="28"/>
        </w:rPr>
      </w:pPr>
      <w:r>
        <w:rPr>
          <w:rFonts w:ascii="仿宋" w:eastAsia="仿宋" w:hAnsi="仿宋" w:cs="仿宋" w:hint="eastAsia"/>
          <w:b/>
          <w:bCs/>
          <w:sz w:val="28"/>
          <w:szCs w:val="28"/>
        </w:rPr>
        <w:lastRenderedPageBreak/>
        <w:t>附：</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622"/>
      </w:tblGrid>
      <w:tr w:rsidR="00431372" w14:paraId="0AE32752" w14:textId="77777777">
        <w:trPr>
          <w:trHeight w:val="1014"/>
          <w:jc w:val="center"/>
        </w:trPr>
        <w:tc>
          <w:tcPr>
            <w:tcW w:w="4888" w:type="dxa"/>
          </w:tcPr>
          <w:p w14:paraId="5ED60B7D" w14:textId="77777777" w:rsidR="00431372" w:rsidRDefault="00E32760">
            <w:pPr>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622" w:type="dxa"/>
          </w:tcPr>
          <w:p w14:paraId="6A2213DA" w14:textId="77777777" w:rsidR="00431372" w:rsidRDefault="00E32760">
            <w:pPr>
              <w:spacing w:line="360" w:lineRule="auto"/>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431372" w14:paraId="5D73C2C8" w14:textId="77777777">
        <w:trPr>
          <w:trHeight w:val="4243"/>
          <w:jc w:val="center"/>
        </w:trPr>
        <w:tc>
          <w:tcPr>
            <w:tcW w:w="4888" w:type="dxa"/>
          </w:tcPr>
          <w:p w14:paraId="03159BB6" w14:textId="77777777" w:rsidR="00431372" w:rsidRDefault="00431372">
            <w:pPr>
              <w:spacing w:line="360" w:lineRule="auto"/>
              <w:jc w:val="center"/>
              <w:rPr>
                <w:rFonts w:ascii="仿宋" w:eastAsia="仿宋" w:hAnsi="仿宋" w:cs="仿宋"/>
                <w:sz w:val="28"/>
                <w:szCs w:val="28"/>
              </w:rPr>
            </w:pPr>
          </w:p>
        </w:tc>
        <w:tc>
          <w:tcPr>
            <w:tcW w:w="4622" w:type="dxa"/>
          </w:tcPr>
          <w:p w14:paraId="19143BAE" w14:textId="77777777" w:rsidR="00431372" w:rsidRDefault="00431372">
            <w:pPr>
              <w:spacing w:line="360" w:lineRule="auto"/>
              <w:jc w:val="center"/>
              <w:rPr>
                <w:rFonts w:ascii="仿宋" w:eastAsia="仿宋" w:hAnsi="仿宋" w:cs="仿宋"/>
                <w:sz w:val="28"/>
                <w:szCs w:val="28"/>
              </w:rPr>
            </w:pPr>
          </w:p>
        </w:tc>
      </w:tr>
    </w:tbl>
    <w:p w14:paraId="0D36025F" w14:textId="77777777" w:rsidR="00431372" w:rsidRDefault="00431372">
      <w:pPr>
        <w:spacing w:line="360" w:lineRule="auto"/>
        <w:jc w:val="center"/>
        <w:rPr>
          <w:rFonts w:ascii="仿宋" w:eastAsia="仿宋" w:hAnsi="仿宋" w:cs="仿宋"/>
          <w:b/>
          <w:sz w:val="28"/>
          <w:szCs w:val="28"/>
        </w:rPr>
      </w:pPr>
    </w:p>
    <w:p w14:paraId="12E8E608" w14:textId="77777777" w:rsidR="00431372" w:rsidRDefault="00E32760">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1B8E1407" w14:textId="77777777" w:rsidR="00431372" w:rsidRDefault="00E32760">
      <w:pPr>
        <w:spacing w:line="360" w:lineRule="auto"/>
        <w:rPr>
          <w:rFonts w:ascii="仿宋" w:eastAsia="仿宋" w:hAnsi="仿宋" w:cs="仿宋"/>
          <w:sz w:val="28"/>
          <w:szCs w:val="28"/>
        </w:rPr>
      </w:pPr>
      <w:r>
        <w:rPr>
          <w:rFonts w:ascii="仿宋" w:eastAsia="仿宋" w:hAnsi="仿宋" w:cs="仿宋" w:hint="eastAsia"/>
          <w:sz w:val="28"/>
          <w:szCs w:val="28"/>
          <w:shd w:val="clear" w:color="auto" w:fill="FFFFFF"/>
        </w:rPr>
        <w:t>（</w:t>
      </w:r>
      <w:r>
        <w:rPr>
          <w:rFonts w:ascii="仿宋" w:eastAsia="仿宋" w:hAnsi="仿宋" w:cs="仿宋" w:hint="eastAsia"/>
          <w:iCs/>
          <w:sz w:val="28"/>
          <w:szCs w:val="28"/>
          <w:shd w:val="clear" w:color="auto" w:fill="FFFFFF"/>
        </w:rPr>
        <w:t>要求：1、具备社保局出具的材料；2、具备本单位名称及授权委托人姓名，近一年。</w:t>
      </w:r>
      <w:r>
        <w:rPr>
          <w:rFonts w:ascii="仿宋" w:eastAsia="仿宋" w:hAnsi="仿宋" w:cs="仿宋" w:hint="eastAsia"/>
          <w:sz w:val="28"/>
          <w:szCs w:val="28"/>
          <w:shd w:val="clear" w:color="auto" w:fill="FFFFFF"/>
        </w:rPr>
        <w:t>）</w:t>
      </w:r>
      <w:r>
        <w:rPr>
          <w:rFonts w:ascii="仿宋" w:eastAsia="仿宋" w:hAnsi="仿宋" w:cs="仿宋" w:hint="eastAsia"/>
          <w:sz w:val="28"/>
          <w:szCs w:val="28"/>
        </w:rPr>
        <w:br w:type="page"/>
      </w:r>
    </w:p>
    <w:p w14:paraId="6E072BD3" w14:textId="77777777" w:rsidR="00431372" w:rsidRDefault="00E32760">
      <w:pPr>
        <w:widowControl/>
        <w:spacing w:line="360" w:lineRule="auto"/>
        <w:jc w:val="left"/>
        <w:rPr>
          <w:rFonts w:ascii="仿宋" w:eastAsia="仿宋" w:hAnsi="仿宋" w:cs="仿宋"/>
          <w:b/>
          <w:sz w:val="28"/>
          <w:szCs w:val="28"/>
        </w:rPr>
      </w:pPr>
      <w:r>
        <w:rPr>
          <w:rFonts w:ascii="仿宋" w:eastAsia="仿宋" w:hAnsi="仿宋" w:cs="仿宋" w:hint="eastAsia"/>
          <w:sz w:val="28"/>
          <w:szCs w:val="28"/>
        </w:rPr>
        <w:lastRenderedPageBreak/>
        <w:t>附件2：</w:t>
      </w:r>
    </w:p>
    <w:p w14:paraId="79197805" w14:textId="77777777" w:rsidR="00431372" w:rsidRDefault="00E32760">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693C4035" w14:textId="77777777" w:rsidR="00431372" w:rsidRDefault="00E3276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p>
    <w:p w14:paraId="1ADE1600" w14:textId="77777777" w:rsidR="00431372" w:rsidRDefault="00E3276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1C3F4B7" w14:textId="77777777" w:rsidR="00431372" w:rsidRDefault="00E3276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5E430190" w14:textId="77777777" w:rsidR="00431372" w:rsidRDefault="00E3276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19B2BACD"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（项目名称）</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4F9358E"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30C8842"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FD5AC4B"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5A3792C3"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574D9304"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2E048CA8"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4FEB2853"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107C741"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47899F22" w14:textId="77777777" w:rsidR="00431372" w:rsidRDefault="00E32760">
      <w:pPr>
        <w:pStyle w:val="3"/>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w:t>
      </w:r>
      <w:r>
        <w:rPr>
          <w:rFonts w:ascii="仿宋" w:eastAsia="仿宋" w:hAnsi="仿宋" w:cs="仿宋" w:hint="eastAsia"/>
          <w:color w:val="000000"/>
          <w:kern w:val="0"/>
          <w:sz w:val="28"/>
          <w:szCs w:val="28"/>
        </w:rPr>
        <w:lastRenderedPageBreak/>
        <w:t xml:space="preserve">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93508D0"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7A592C2" w14:textId="77777777" w:rsidR="00431372" w:rsidRDefault="00E32760">
      <w:pPr>
        <w:pStyle w:val="3"/>
        <w:adjustRightInd w:val="0"/>
        <w:snapToGrid w:val="0"/>
        <w:spacing w:line="360" w:lineRule="auto"/>
        <w:ind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20E79FF7"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2BB34C2" w14:textId="77777777" w:rsidR="00431372" w:rsidRDefault="00E32760">
      <w:pPr>
        <w:adjustRightInd w:val="0"/>
        <w:snapToGrid w:val="0"/>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F5AA63B"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0569284" w14:textId="77777777" w:rsidR="00431372" w:rsidRDefault="00E32760">
      <w:pPr>
        <w:pStyle w:val="a5"/>
        <w:adjustRightInd w:val="0"/>
        <w:snapToGrid w:val="0"/>
        <w:spacing w:after="0"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30</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w:t>
      </w:r>
      <w:r>
        <w:rPr>
          <w:rFonts w:ascii="仿宋" w:eastAsia="仿宋" w:hAnsi="仿宋" w:cs="仿宋" w:hint="eastAsia"/>
          <w:color w:val="000000"/>
          <w:kern w:val="0"/>
          <w:sz w:val="28"/>
          <w:szCs w:val="28"/>
        </w:rPr>
        <w:lastRenderedPageBreak/>
        <w:t>或其他由甲方准备的文件，乙方应按本承诺书条款要求持有或根据甲方的要求自行销毁该等机密信息。</w:t>
      </w:r>
    </w:p>
    <w:p w14:paraId="23278781"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2DA50FF0" w14:textId="77777777" w:rsidR="00431372" w:rsidRDefault="00E32760">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1CD2764"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49C6FB8" w14:textId="77777777" w:rsidR="00431372" w:rsidRDefault="00E3276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本承诺书不得被视作或解释为甲方有义务向乙方提供任何信息、与乙方进行商业交易或签订任何最终协议，除非甲方决定向乙方提供信息或与其签订与交易有关的最终协议。</w:t>
      </w:r>
    </w:p>
    <w:p w14:paraId="3F8E086B"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7669E3F9" w14:textId="77777777" w:rsidR="00431372" w:rsidRDefault="00E3276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3F159C1" w14:textId="77777777" w:rsidR="00431372" w:rsidRDefault="00E3276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38BC2CAD" w14:textId="77777777" w:rsidR="00431372" w:rsidRDefault="00E32760">
      <w:pPr>
        <w:pStyle w:val="a5"/>
        <w:adjustRightInd w:val="0"/>
        <w:snapToGrid w:val="0"/>
        <w:spacing w:after="0" w:line="360" w:lineRule="auto"/>
        <w:ind w:leftChars="0" w:left="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五</w:t>
      </w:r>
      <w:r>
        <w:rPr>
          <w:rFonts w:ascii="仿宋" w:eastAsia="仿宋" w:hAnsi="仿宋" w:cs="仿宋" w:hint="eastAsia"/>
          <w:color w:val="000000"/>
          <w:kern w:val="0"/>
          <w:sz w:val="28"/>
          <w:szCs w:val="28"/>
        </w:rPr>
        <w:t>年内持续有效，且不因承诺书目的之达成而终止。</w:t>
      </w:r>
    </w:p>
    <w:p w14:paraId="2DDEDDE0" w14:textId="77777777" w:rsidR="00431372" w:rsidRDefault="00E32760">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35254746" w14:textId="77777777" w:rsidR="00431372" w:rsidRDefault="00E32760">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650B8BAA"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9880BE"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0CCCFC12"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w:t>
      </w:r>
      <w:r>
        <w:rPr>
          <w:rFonts w:ascii="仿宋" w:eastAsia="仿宋" w:hAnsi="仿宋" w:cs="仿宋" w:hint="eastAsia"/>
          <w:color w:val="000000"/>
          <w:sz w:val="28"/>
          <w:szCs w:val="28"/>
        </w:rPr>
        <w:lastRenderedPageBreak/>
        <w:t>方有权终止与乙方的合作，并追究乙方的违约责任。</w:t>
      </w:r>
    </w:p>
    <w:p w14:paraId="3B624132"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1C5BE9C6"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09B72EDC"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35F6E4"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52C9FE88"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EAA697"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E7A1E7D"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61FBB5F0"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6FCA5AA2" w14:textId="77777777" w:rsidR="00431372" w:rsidRDefault="00E32760">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76C1E47E" w14:textId="77777777" w:rsidR="00431372" w:rsidRDefault="00E32760">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3ADD369" w14:textId="77777777" w:rsidR="00431372" w:rsidRDefault="00E32760">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62B8EEF9" w14:textId="77777777" w:rsidR="00431372" w:rsidRDefault="00E3276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14:paraId="78CFC7B0" w14:textId="77777777" w:rsidR="00431372" w:rsidRDefault="00E32760">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7E430A57" w14:textId="77777777" w:rsidR="00431372" w:rsidRDefault="00E32760">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134FB3F8" w14:textId="77777777" w:rsidR="00431372" w:rsidRDefault="00E32760">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20A3C37F" w14:textId="77777777" w:rsidR="00431372" w:rsidRDefault="00E32760">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FCA2F46" w14:textId="77777777" w:rsidR="00431372" w:rsidRDefault="00E32760">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2784B770" w14:textId="77777777" w:rsidR="00431372" w:rsidRDefault="00E32760">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EFF47BC" w14:textId="77777777" w:rsidR="00431372" w:rsidRDefault="00E32760">
      <w:pPr>
        <w:adjustRightInd w:val="0"/>
        <w:snapToGrid w:val="0"/>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7D00C886" w14:textId="77777777" w:rsidR="00431372" w:rsidRDefault="00E32760">
      <w:pPr>
        <w:pStyle w:val="a3"/>
        <w:adjustRightInd w:val="0"/>
        <w:snapToGrid w:val="0"/>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704C866" w14:textId="77777777" w:rsidR="00431372" w:rsidRDefault="00E32760">
      <w:pPr>
        <w:pStyle w:val="a3"/>
        <w:adjustRightInd w:val="0"/>
        <w:snapToGrid w:val="0"/>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7016EA04" w14:textId="77777777" w:rsidR="00431372" w:rsidRDefault="00E3276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1FC80BAD" w14:textId="77777777" w:rsidR="00431372" w:rsidRDefault="00431372">
      <w:pPr>
        <w:widowControl/>
        <w:adjustRightInd w:val="0"/>
        <w:snapToGrid w:val="0"/>
        <w:spacing w:line="360" w:lineRule="auto"/>
        <w:textAlignment w:val="baseline"/>
        <w:rPr>
          <w:rFonts w:ascii="仿宋" w:eastAsia="仿宋" w:hAnsi="仿宋" w:cs="仿宋"/>
          <w:color w:val="000000"/>
          <w:kern w:val="0"/>
          <w:sz w:val="28"/>
          <w:szCs w:val="28"/>
        </w:rPr>
      </w:pPr>
    </w:p>
    <w:p w14:paraId="390F85AF" w14:textId="77777777" w:rsidR="00431372" w:rsidRDefault="00E3276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5A4AEF9" w14:textId="77777777" w:rsidR="00431372" w:rsidRDefault="00E3276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63A1345" w14:textId="77777777" w:rsidR="00431372" w:rsidRDefault="00E3276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14:paraId="6D7E075B" w14:textId="77777777" w:rsidR="00431372" w:rsidRDefault="00E32760">
      <w:pPr>
        <w:spacing w:line="360" w:lineRule="auto"/>
        <w:rPr>
          <w:rFonts w:ascii="仿宋" w:eastAsia="仿宋" w:hAnsi="仿宋" w:cs="仿宋"/>
          <w:kern w:val="0"/>
          <w:sz w:val="28"/>
          <w:szCs w:val="28"/>
        </w:rPr>
      </w:pPr>
      <w:r>
        <w:rPr>
          <w:rFonts w:ascii="仿宋" w:eastAsia="仿宋" w:hAnsi="仿宋" w:cs="仿宋" w:hint="eastAsia"/>
          <w:kern w:val="0"/>
          <w:sz w:val="28"/>
          <w:szCs w:val="28"/>
        </w:rPr>
        <w:br w:type="page"/>
      </w:r>
    </w:p>
    <w:p w14:paraId="788C5AAA" w14:textId="77777777" w:rsidR="00431372" w:rsidRDefault="00E32760">
      <w:pPr>
        <w:spacing w:line="360" w:lineRule="auto"/>
        <w:rPr>
          <w:rFonts w:ascii="仿宋" w:eastAsia="仿宋" w:hAnsi="仿宋" w:cs="仿宋"/>
          <w:bCs/>
          <w:sz w:val="28"/>
          <w:szCs w:val="28"/>
        </w:rPr>
      </w:pPr>
      <w:r>
        <w:rPr>
          <w:rFonts w:ascii="仿宋" w:eastAsia="仿宋" w:hAnsi="仿宋" w:cs="仿宋" w:hint="eastAsia"/>
          <w:bCs/>
          <w:sz w:val="28"/>
          <w:szCs w:val="28"/>
        </w:rPr>
        <w:lastRenderedPageBreak/>
        <w:t>附件3</w:t>
      </w:r>
    </w:p>
    <w:p w14:paraId="6F64AA9D" w14:textId="77777777" w:rsidR="00431372" w:rsidRDefault="00431372">
      <w:pPr>
        <w:spacing w:line="360" w:lineRule="auto"/>
        <w:jc w:val="center"/>
        <w:rPr>
          <w:rFonts w:ascii="仿宋" w:eastAsia="仿宋" w:hAnsi="仿宋" w:cs="仿宋"/>
          <w:b/>
          <w:sz w:val="28"/>
          <w:szCs w:val="28"/>
        </w:rPr>
      </w:pPr>
    </w:p>
    <w:p w14:paraId="5E3AB35B" w14:textId="77777777" w:rsidR="00431372" w:rsidRDefault="00E32760">
      <w:pPr>
        <w:spacing w:line="360" w:lineRule="auto"/>
        <w:jc w:val="center"/>
        <w:rPr>
          <w:rFonts w:ascii="仿宋" w:eastAsia="仿宋" w:hAnsi="仿宋" w:cs="仿宋"/>
          <w:b/>
          <w:sz w:val="28"/>
          <w:szCs w:val="28"/>
        </w:rPr>
      </w:pPr>
      <w:r>
        <w:rPr>
          <w:rFonts w:ascii="仿宋" w:eastAsia="仿宋" w:hAnsi="仿宋" w:cs="仿宋" w:hint="eastAsia"/>
          <w:b/>
          <w:sz w:val="28"/>
          <w:szCs w:val="28"/>
        </w:rPr>
        <w:t>非联合体竞谈，不分包或转包声明</w:t>
      </w:r>
    </w:p>
    <w:p w14:paraId="10B761DF" w14:textId="77777777" w:rsidR="00431372" w:rsidRDefault="00431372">
      <w:pPr>
        <w:pStyle w:val="a3"/>
        <w:overflowPunct w:val="0"/>
        <w:spacing w:after="0"/>
        <w:ind w:firstLine="560"/>
        <w:rPr>
          <w:rFonts w:ascii="仿宋" w:eastAsia="仿宋" w:hAnsi="仿宋" w:cs="仿宋"/>
          <w:sz w:val="28"/>
          <w:szCs w:val="28"/>
        </w:rPr>
      </w:pPr>
    </w:p>
    <w:p w14:paraId="019880A5" w14:textId="77777777" w:rsidR="00431372" w:rsidRDefault="00E3276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kern w:val="0"/>
          <w:sz w:val="28"/>
          <w:szCs w:val="28"/>
        </w:rPr>
        <w:t>致:</w:t>
      </w:r>
      <w:r>
        <w:rPr>
          <w:rFonts w:ascii="仿宋" w:eastAsia="仿宋" w:hAnsi="仿宋" w:cs="仿宋" w:hint="eastAsia"/>
          <w:color w:val="000000"/>
          <w:kern w:val="0"/>
          <w:sz w:val="28"/>
          <w:szCs w:val="28"/>
        </w:rPr>
        <w:t xml:space="preserve"> 内蒙古蒙牛乳业（集团）股份有限公司</w:t>
      </w:r>
    </w:p>
    <w:p w14:paraId="5C28EB88" w14:textId="77777777" w:rsidR="00431372" w:rsidRDefault="00E32760">
      <w:pPr>
        <w:pStyle w:val="1"/>
        <w:adjustRightInd w:val="0"/>
        <w:snapToGrid w:val="0"/>
        <w:spacing w:line="360" w:lineRule="auto"/>
        <w:ind w:firstLine="560"/>
        <w:rPr>
          <w:rFonts w:ascii="仿宋" w:eastAsia="仿宋" w:hAnsi="仿宋" w:cs="仿宋"/>
          <w:kern w:val="0"/>
          <w:sz w:val="28"/>
          <w:szCs w:val="28"/>
        </w:rPr>
      </w:pPr>
      <w:r>
        <w:rPr>
          <w:rFonts w:ascii="仿宋" w:eastAsia="仿宋" w:hAnsi="仿宋" w:cs="仿宋" w:hint="eastAsia"/>
          <w:kern w:val="0"/>
          <w:sz w:val="28"/>
          <w:szCs w:val="28"/>
        </w:rPr>
        <w:t>关于"智慧检测-研发实验室检验设备采购项目(项目编号: MNCGJH-20241028-0042)"，我公司未采取联合体形式参与本项目竞谈，承诺中标后不分包或转包。</w:t>
      </w:r>
    </w:p>
    <w:p w14:paraId="482F5965" w14:textId="77777777" w:rsidR="00431372" w:rsidRDefault="00431372">
      <w:pPr>
        <w:pStyle w:val="a3"/>
        <w:overflowPunct w:val="0"/>
        <w:autoSpaceDE w:val="0"/>
        <w:autoSpaceDN w:val="0"/>
        <w:adjustRightInd w:val="0"/>
        <w:spacing w:after="0"/>
        <w:ind w:firstLine="560"/>
        <w:rPr>
          <w:rFonts w:ascii="仿宋" w:eastAsia="仿宋" w:hAnsi="仿宋" w:cs="仿宋"/>
          <w:sz w:val="28"/>
          <w:szCs w:val="28"/>
        </w:rPr>
      </w:pPr>
    </w:p>
    <w:p w14:paraId="1D8C3BAB" w14:textId="77777777" w:rsidR="00431372" w:rsidRDefault="00E32760">
      <w:pPr>
        <w:pStyle w:val="a3"/>
        <w:overflowPunct w:val="0"/>
        <w:autoSpaceDE w:val="0"/>
        <w:autoSpaceDN w:val="0"/>
        <w:adjustRightInd w:val="0"/>
        <w:spacing w:after="0"/>
        <w:ind w:firstLine="560"/>
        <w:rPr>
          <w:rFonts w:ascii="仿宋" w:eastAsia="仿宋" w:hAnsi="仿宋" w:cs="仿宋"/>
          <w:sz w:val="28"/>
          <w:szCs w:val="28"/>
        </w:rPr>
      </w:pPr>
      <w:r>
        <w:rPr>
          <w:rFonts w:ascii="仿宋" w:eastAsia="仿宋" w:hAnsi="仿宋" w:cs="仿宋" w:hint="eastAsia"/>
          <w:sz w:val="28"/>
          <w:szCs w:val="28"/>
        </w:rPr>
        <w:t>特此声明!</w:t>
      </w:r>
    </w:p>
    <w:p w14:paraId="1EA613AD" w14:textId="77777777" w:rsidR="00431372" w:rsidRDefault="00431372">
      <w:pPr>
        <w:pStyle w:val="a3"/>
        <w:overflowPunct w:val="0"/>
        <w:spacing w:after="0"/>
        <w:ind w:firstLine="560"/>
        <w:jc w:val="right"/>
        <w:rPr>
          <w:rFonts w:ascii="仿宋" w:eastAsia="仿宋" w:hAnsi="仿宋" w:cs="仿宋"/>
          <w:sz w:val="28"/>
          <w:szCs w:val="28"/>
        </w:rPr>
      </w:pPr>
    </w:p>
    <w:p w14:paraId="17EDCC8E" w14:textId="77777777" w:rsidR="00431372" w:rsidRDefault="00E32760">
      <w:pPr>
        <w:spacing w:line="360" w:lineRule="auto"/>
        <w:ind w:firstLineChars="1800" w:firstLine="5040"/>
        <w:rPr>
          <w:rFonts w:ascii="仿宋" w:eastAsia="仿宋" w:hAnsi="仿宋" w:cs="仿宋"/>
          <w:sz w:val="28"/>
          <w:szCs w:val="28"/>
        </w:rPr>
      </w:pPr>
      <w:r>
        <w:rPr>
          <w:rFonts w:ascii="仿宋" w:eastAsia="仿宋" w:hAnsi="仿宋" w:cs="仿宋" w:hint="eastAsia"/>
          <w:color w:val="000000"/>
          <w:sz w:val="28"/>
          <w:szCs w:val="28"/>
          <w:lang w:bidi="ar"/>
        </w:rPr>
        <w:t>公司全称</w:t>
      </w:r>
      <w:r>
        <w:rPr>
          <w:rFonts w:ascii="仿宋" w:eastAsia="仿宋" w:hAnsi="仿宋" w:cs="仿宋" w:hint="eastAsia"/>
          <w:sz w:val="28"/>
          <w:szCs w:val="28"/>
          <w:lang w:bidi="ar"/>
        </w:rPr>
        <w:t>（公章）：</w:t>
      </w:r>
    </w:p>
    <w:p w14:paraId="3136A238" w14:textId="77777777" w:rsidR="00431372" w:rsidRDefault="00431372">
      <w:pPr>
        <w:spacing w:line="360" w:lineRule="auto"/>
        <w:ind w:firstLineChars="200" w:firstLine="560"/>
        <w:jc w:val="right"/>
        <w:rPr>
          <w:rFonts w:ascii="仿宋" w:eastAsia="仿宋" w:hAnsi="仿宋" w:cs="仿宋"/>
          <w:sz w:val="28"/>
          <w:szCs w:val="28"/>
          <w:lang w:bidi="ar"/>
        </w:rPr>
      </w:pPr>
    </w:p>
    <w:p w14:paraId="31A23AA3" w14:textId="77777777" w:rsidR="00431372" w:rsidRDefault="00E32760">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lang w:bidi="ar"/>
        </w:rPr>
        <w:t xml:space="preserve">法定代表人或被授权委托人（签字或印章）： </w:t>
      </w:r>
    </w:p>
    <w:p w14:paraId="15EE8EA7" w14:textId="77777777" w:rsidR="00431372" w:rsidRDefault="00E32760">
      <w:pPr>
        <w:widowControl/>
        <w:spacing w:line="360" w:lineRule="auto"/>
        <w:jc w:val="righ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    </w:t>
      </w:r>
    </w:p>
    <w:p w14:paraId="379DCC1F" w14:textId="77777777" w:rsidR="00431372" w:rsidRDefault="00E32760">
      <w:pPr>
        <w:spacing w:line="360" w:lineRule="auto"/>
        <w:ind w:firstLineChars="2100" w:firstLine="5880"/>
        <w:rPr>
          <w:rFonts w:ascii="仿宋" w:eastAsia="仿宋" w:hAnsi="仿宋" w:cs="仿宋"/>
          <w:bCs/>
          <w:color w:val="000000"/>
          <w:sz w:val="28"/>
          <w:szCs w:val="28"/>
        </w:rPr>
      </w:pPr>
      <w:r>
        <w:rPr>
          <w:rFonts w:ascii="仿宋" w:eastAsia="仿宋" w:hAnsi="仿宋" w:cs="仿宋" w:hint="eastAsia"/>
          <w:color w:val="000000"/>
          <w:sz w:val="28"/>
          <w:szCs w:val="28"/>
          <w:lang w:bidi="ar"/>
        </w:rPr>
        <w:t>日      期：</w:t>
      </w:r>
      <w:r>
        <w:rPr>
          <w:rFonts w:ascii="仿宋" w:eastAsia="仿宋" w:hAnsi="仿宋" w:cs="仿宋" w:hint="eastAsia"/>
          <w:sz w:val="28"/>
          <w:szCs w:val="28"/>
          <w:lang w:bidi="ar"/>
        </w:rPr>
        <w:t xml:space="preserve">    </w:t>
      </w:r>
      <w:r>
        <w:rPr>
          <w:rFonts w:ascii="仿宋" w:eastAsia="仿宋" w:hAnsi="仿宋" w:cs="仿宋" w:hint="eastAsia"/>
          <w:bCs/>
          <w:color w:val="000000"/>
          <w:sz w:val="28"/>
          <w:szCs w:val="28"/>
        </w:rPr>
        <w:br w:type="page"/>
      </w:r>
    </w:p>
    <w:p w14:paraId="609C0AF5" w14:textId="77777777" w:rsidR="00431372" w:rsidRDefault="00E32760">
      <w:pPr>
        <w:pStyle w:val="af0"/>
        <w:spacing w:line="360" w:lineRule="auto"/>
        <w:ind w:right="1790" w:firstLineChars="0" w:firstLine="0"/>
        <w:rPr>
          <w:rFonts w:ascii="仿宋" w:eastAsia="仿宋" w:hAnsi="仿宋" w:cs="仿宋"/>
          <w:b/>
          <w:color w:val="000000"/>
          <w:sz w:val="28"/>
          <w:szCs w:val="28"/>
        </w:rPr>
      </w:pPr>
      <w:r>
        <w:rPr>
          <w:rFonts w:ascii="仿宋" w:eastAsia="仿宋" w:hAnsi="仿宋" w:cs="仿宋" w:hint="eastAsia"/>
          <w:bCs/>
          <w:color w:val="000000"/>
          <w:sz w:val="28"/>
          <w:szCs w:val="28"/>
        </w:rPr>
        <w:lastRenderedPageBreak/>
        <w:t>附件4：</w:t>
      </w:r>
    </w:p>
    <w:p w14:paraId="2458C13B" w14:textId="77777777" w:rsidR="00431372" w:rsidRDefault="00E32760">
      <w:pPr>
        <w:spacing w:line="360" w:lineRule="auto"/>
        <w:jc w:val="center"/>
        <w:rPr>
          <w:rFonts w:ascii="仿宋" w:eastAsia="仿宋" w:hAnsi="仿宋" w:cs="仿宋"/>
          <w:b/>
          <w:sz w:val="28"/>
          <w:szCs w:val="28"/>
        </w:rPr>
      </w:pPr>
      <w:r>
        <w:rPr>
          <w:rFonts w:ascii="仿宋" w:eastAsia="仿宋" w:hAnsi="仿宋" w:cs="仿宋" w:hint="eastAsia"/>
          <w:b/>
          <w:sz w:val="28"/>
          <w:szCs w:val="28"/>
        </w:rPr>
        <w:t>潜在竞谈单位所报标段信息表</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70"/>
        <w:gridCol w:w="765"/>
        <w:gridCol w:w="758"/>
        <w:gridCol w:w="758"/>
        <w:gridCol w:w="758"/>
        <w:gridCol w:w="758"/>
        <w:gridCol w:w="758"/>
        <w:gridCol w:w="758"/>
        <w:gridCol w:w="759"/>
        <w:gridCol w:w="787"/>
        <w:gridCol w:w="701"/>
      </w:tblGrid>
      <w:tr w:rsidR="00431372" w14:paraId="7F1112B9" w14:textId="77777777">
        <w:trPr>
          <w:trHeight w:val="2216"/>
          <w:jc w:val="center"/>
        </w:trPr>
        <w:tc>
          <w:tcPr>
            <w:tcW w:w="337" w:type="pct"/>
            <w:vAlign w:val="center"/>
          </w:tcPr>
          <w:p w14:paraId="7C3E1543"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578" w:type="pct"/>
            <w:vAlign w:val="center"/>
          </w:tcPr>
          <w:p w14:paraId="649F6243"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潜在竞谈单位名称</w:t>
            </w:r>
          </w:p>
        </w:tc>
        <w:tc>
          <w:tcPr>
            <w:tcW w:w="413" w:type="pct"/>
            <w:vAlign w:val="center"/>
          </w:tcPr>
          <w:p w14:paraId="5FB864ED"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生产厂家/代理商</w:t>
            </w:r>
          </w:p>
        </w:tc>
        <w:tc>
          <w:tcPr>
            <w:tcW w:w="409" w:type="pct"/>
            <w:vAlign w:val="center"/>
          </w:tcPr>
          <w:p w14:paraId="14A8D0D2"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设备名称</w:t>
            </w:r>
          </w:p>
        </w:tc>
        <w:tc>
          <w:tcPr>
            <w:tcW w:w="409" w:type="pct"/>
            <w:vAlign w:val="center"/>
          </w:tcPr>
          <w:p w14:paraId="5E64598A" w14:textId="77777777" w:rsidR="00431372" w:rsidRDefault="00E32760">
            <w:pPr>
              <w:spacing w:line="360" w:lineRule="auto"/>
              <w:rPr>
                <w:rFonts w:ascii="仿宋" w:eastAsia="仿宋" w:hAnsi="仿宋" w:cs="仿宋"/>
                <w:b/>
                <w:szCs w:val="21"/>
              </w:rPr>
            </w:pPr>
            <w:r>
              <w:rPr>
                <w:rFonts w:ascii="仿宋" w:eastAsia="仿宋" w:hAnsi="仿宋" w:cs="仿宋" w:hint="eastAsia"/>
                <w:b/>
                <w:szCs w:val="21"/>
              </w:rPr>
              <w:t>国别</w:t>
            </w:r>
          </w:p>
        </w:tc>
        <w:tc>
          <w:tcPr>
            <w:tcW w:w="409" w:type="pct"/>
            <w:vAlign w:val="center"/>
          </w:tcPr>
          <w:p w14:paraId="0CFB7663"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品牌</w:t>
            </w:r>
          </w:p>
        </w:tc>
        <w:tc>
          <w:tcPr>
            <w:tcW w:w="409" w:type="pct"/>
            <w:vAlign w:val="center"/>
          </w:tcPr>
          <w:p w14:paraId="390CC242"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型号</w:t>
            </w:r>
          </w:p>
        </w:tc>
        <w:tc>
          <w:tcPr>
            <w:tcW w:w="409" w:type="pct"/>
            <w:vAlign w:val="center"/>
          </w:tcPr>
          <w:p w14:paraId="00191A2D"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技术参数（文件要求）</w:t>
            </w:r>
          </w:p>
        </w:tc>
        <w:tc>
          <w:tcPr>
            <w:tcW w:w="409" w:type="pct"/>
            <w:vAlign w:val="center"/>
          </w:tcPr>
          <w:p w14:paraId="3C4C0E3E"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响应技术参数</w:t>
            </w:r>
          </w:p>
        </w:tc>
        <w:tc>
          <w:tcPr>
            <w:tcW w:w="409" w:type="pct"/>
            <w:vAlign w:val="center"/>
          </w:tcPr>
          <w:p w14:paraId="7752EA72"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424" w:type="pct"/>
            <w:vAlign w:val="center"/>
          </w:tcPr>
          <w:p w14:paraId="5A44913D"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378" w:type="pct"/>
            <w:vAlign w:val="center"/>
          </w:tcPr>
          <w:p w14:paraId="357DAC1A" w14:textId="77777777" w:rsidR="00431372" w:rsidRDefault="00E32760">
            <w:pPr>
              <w:spacing w:line="360" w:lineRule="auto"/>
              <w:jc w:val="center"/>
              <w:rPr>
                <w:rFonts w:ascii="仿宋" w:eastAsia="仿宋" w:hAnsi="仿宋" w:cs="仿宋"/>
                <w:b/>
                <w:szCs w:val="21"/>
              </w:rPr>
            </w:pPr>
            <w:r>
              <w:rPr>
                <w:rFonts w:ascii="仿宋" w:eastAsia="仿宋" w:hAnsi="仿宋" w:cs="仿宋" w:hint="eastAsia"/>
                <w:b/>
                <w:szCs w:val="21"/>
              </w:rPr>
              <w:t>邮箱地址</w:t>
            </w:r>
          </w:p>
        </w:tc>
      </w:tr>
      <w:tr w:rsidR="00431372" w14:paraId="2277ECBC" w14:textId="77777777">
        <w:trPr>
          <w:trHeight w:val="569"/>
          <w:jc w:val="center"/>
        </w:trPr>
        <w:tc>
          <w:tcPr>
            <w:tcW w:w="337" w:type="pct"/>
          </w:tcPr>
          <w:p w14:paraId="1295A90F" w14:textId="77777777" w:rsidR="00431372" w:rsidRDefault="00431372">
            <w:pPr>
              <w:spacing w:line="360" w:lineRule="auto"/>
              <w:ind w:firstLineChars="200" w:firstLine="420"/>
              <w:jc w:val="left"/>
              <w:rPr>
                <w:rFonts w:ascii="仿宋" w:eastAsia="仿宋" w:hAnsi="仿宋" w:cs="仿宋"/>
                <w:szCs w:val="21"/>
              </w:rPr>
            </w:pPr>
          </w:p>
        </w:tc>
        <w:tc>
          <w:tcPr>
            <w:tcW w:w="578" w:type="pct"/>
          </w:tcPr>
          <w:p w14:paraId="3C8CBDEE" w14:textId="77777777" w:rsidR="00431372" w:rsidRDefault="00431372">
            <w:pPr>
              <w:spacing w:line="360" w:lineRule="auto"/>
              <w:ind w:firstLineChars="200" w:firstLine="420"/>
              <w:rPr>
                <w:rFonts w:ascii="仿宋" w:eastAsia="仿宋" w:hAnsi="仿宋" w:cs="仿宋"/>
                <w:szCs w:val="21"/>
              </w:rPr>
            </w:pPr>
          </w:p>
        </w:tc>
        <w:tc>
          <w:tcPr>
            <w:tcW w:w="413" w:type="pct"/>
          </w:tcPr>
          <w:p w14:paraId="6D32A446" w14:textId="77777777" w:rsidR="00431372" w:rsidRDefault="00431372">
            <w:pPr>
              <w:spacing w:line="360" w:lineRule="auto"/>
              <w:ind w:firstLineChars="200" w:firstLine="420"/>
              <w:rPr>
                <w:rFonts w:ascii="仿宋" w:eastAsia="仿宋" w:hAnsi="仿宋" w:cs="仿宋"/>
                <w:szCs w:val="21"/>
              </w:rPr>
            </w:pPr>
          </w:p>
        </w:tc>
        <w:tc>
          <w:tcPr>
            <w:tcW w:w="409" w:type="pct"/>
          </w:tcPr>
          <w:p w14:paraId="61EBFFC4" w14:textId="77777777" w:rsidR="00431372" w:rsidRDefault="00431372">
            <w:pPr>
              <w:spacing w:line="360" w:lineRule="auto"/>
              <w:ind w:firstLineChars="200" w:firstLine="420"/>
              <w:rPr>
                <w:rFonts w:ascii="仿宋" w:eastAsia="仿宋" w:hAnsi="仿宋" w:cs="仿宋"/>
                <w:szCs w:val="21"/>
              </w:rPr>
            </w:pPr>
          </w:p>
        </w:tc>
        <w:tc>
          <w:tcPr>
            <w:tcW w:w="409" w:type="pct"/>
          </w:tcPr>
          <w:p w14:paraId="2A356889" w14:textId="77777777" w:rsidR="00431372" w:rsidRDefault="00431372">
            <w:pPr>
              <w:spacing w:line="360" w:lineRule="auto"/>
              <w:ind w:firstLineChars="200" w:firstLine="420"/>
              <w:rPr>
                <w:rFonts w:ascii="仿宋" w:eastAsia="仿宋" w:hAnsi="仿宋" w:cs="仿宋"/>
                <w:szCs w:val="21"/>
              </w:rPr>
            </w:pPr>
          </w:p>
        </w:tc>
        <w:tc>
          <w:tcPr>
            <w:tcW w:w="409" w:type="pct"/>
          </w:tcPr>
          <w:p w14:paraId="4A599753" w14:textId="77777777" w:rsidR="00431372" w:rsidRDefault="00431372">
            <w:pPr>
              <w:spacing w:line="360" w:lineRule="auto"/>
              <w:ind w:firstLineChars="200" w:firstLine="420"/>
              <w:rPr>
                <w:rFonts w:ascii="仿宋" w:eastAsia="仿宋" w:hAnsi="仿宋" w:cs="仿宋"/>
                <w:szCs w:val="21"/>
              </w:rPr>
            </w:pPr>
          </w:p>
        </w:tc>
        <w:tc>
          <w:tcPr>
            <w:tcW w:w="409" w:type="pct"/>
          </w:tcPr>
          <w:p w14:paraId="6EF2EB2F" w14:textId="77777777" w:rsidR="00431372" w:rsidRDefault="00431372">
            <w:pPr>
              <w:spacing w:line="360" w:lineRule="auto"/>
              <w:ind w:firstLineChars="200" w:firstLine="420"/>
              <w:rPr>
                <w:rFonts w:ascii="仿宋" w:eastAsia="仿宋" w:hAnsi="仿宋" w:cs="仿宋"/>
                <w:szCs w:val="21"/>
              </w:rPr>
            </w:pPr>
          </w:p>
        </w:tc>
        <w:tc>
          <w:tcPr>
            <w:tcW w:w="409" w:type="pct"/>
          </w:tcPr>
          <w:p w14:paraId="57F54969" w14:textId="77777777" w:rsidR="00431372" w:rsidRDefault="00431372">
            <w:pPr>
              <w:spacing w:line="360" w:lineRule="auto"/>
              <w:ind w:firstLineChars="200" w:firstLine="420"/>
              <w:rPr>
                <w:rFonts w:ascii="仿宋" w:eastAsia="仿宋" w:hAnsi="仿宋" w:cs="仿宋"/>
                <w:szCs w:val="21"/>
              </w:rPr>
            </w:pPr>
          </w:p>
        </w:tc>
        <w:tc>
          <w:tcPr>
            <w:tcW w:w="409" w:type="pct"/>
          </w:tcPr>
          <w:p w14:paraId="1219A4D1" w14:textId="77777777" w:rsidR="00431372" w:rsidRDefault="00431372">
            <w:pPr>
              <w:spacing w:line="360" w:lineRule="auto"/>
              <w:ind w:firstLineChars="200" w:firstLine="420"/>
              <w:rPr>
                <w:rFonts w:ascii="仿宋" w:eastAsia="仿宋" w:hAnsi="仿宋" w:cs="仿宋"/>
                <w:szCs w:val="21"/>
              </w:rPr>
            </w:pPr>
          </w:p>
        </w:tc>
        <w:tc>
          <w:tcPr>
            <w:tcW w:w="409" w:type="pct"/>
          </w:tcPr>
          <w:p w14:paraId="25095449" w14:textId="77777777" w:rsidR="00431372" w:rsidRDefault="00431372">
            <w:pPr>
              <w:spacing w:line="360" w:lineRule="auto"/>
              <w:ind w:firstLineChars="200" w:firstLine="420"/>
              <w:rPr>
                <w:rFonts w:ascii="仿宋" w:eastAsia="仿宋" w:hAnsi="仿宋" w:cs="仿宋"/>
                <w:szCs w:val="21"/>
              </w:rPr>
            </w:pPr>
          </w:p>
        </w:tc>
        <w:tc>
          <w:tcPr>
            <w:tcW w:w="424" w:type="pct"/>
          </w:tcPr>
          <w:p w14:paraId="03959271" w14:textId="77777777" w:rsidR="00431372" w:rsidRDefault="00431372">
            <w:pPr>
              <w:spacing w:line="360" w:lineRule="auto"/>
              <w:ind w:firstLineChars="200" w:firstLine="420"/>
              <w:rPr>
                <w:rFonts w:ascii="仿宋" w:eastAsia="仿宋" w:hAnsi="仿宋" w:cs="仿宋"/>
                <w:szCs w:val="21"/>
              </w:rPr>
            </w:pPr>
          </w:p>
        </w:tc>
        <w:tc>
          <w:tcPr>
            <w:tcW w:w="378" w:type="pct"/>
          </w:tcPr>
          <w:p w14:paraId="75261C7D" w14:textId="77777777" w:rsidR="00431372" w:rsidRDefault="00431372">
            <w:pPr>
              <w:spacing w:line="360" w:lineRule="auto"/>
              <w:ind w:firstLineChars="200" w:firstLine="420"/>
              <w:rPr>
                <w:rFonts w:ascii="仿宋" w:eastAsia="仿宋" w:hAnsi="仿宋" w:cs="仿宋"/>
                <w:szCs w:val="21"/>
              </w:rPr>
            </w:pPr>
          </w:p>
        </w:tc>
      </w:tr>
      <w:tr w:rsidR="00431372" w14:paraId="26DAEA70" w14:textId="77777777">
        <w:trPr>
          <w:trHeight w:val="783"/>
          <w:jc w:val="center"/>
        </w:trPr>
        <w:tc>
          <w:tcPr>
            <w:tcW w:w="337" w:type="pct"/>
          </w:tcPr>
          <w:p w14:paraId="7B8A9B1D" w14:textId="77777777" w:rsidR="00431372" w:rsidRDefault="00431372">
            <w:pPr>
              <w:spacing w:line="360" w:lineRule="auto"/>
              <w:ind w:firstLineChars="200" w:firstLine="420"/>
              <w:jc w:val="left"/>
              <w:rPr>
                <w:rFonts w:ascii="仿宋" w:eastAsia="仿宋" w:hAnsi="仿宋" w:cs="仿宋"/>
                <w:szCs w:val="21"/>
              </w:rPr>
            </w:pPr>
          </w:p>
        </w:tc>
        <w:tc>
          <w:tcPr>
            <w:tcW w:w="578" w:type="pct"/>
          </w:tcPr>
          <w:p w14:paraId="39A8DC19" w14:textId="77777777" w:rsidR="00431372" w:rsidRDefault="00431372">
            <w:pPr>
              <w:spacing w:line="360" w:lineRule="auto"/>
              <w:ind w:firstLineChars="200" w:firstLine="420"/>
              <w:rPr>
                <w:rFonts w:ascii="仿宋" w:eastAsia="仿宋" w:hAnsi="仿宋" w:cs="仿宋"/>
                <w:szCs w:val="21"/>
              </w:rPr>
            </w:pPr>
          </w:p>
        </w:tc>
        <w:tc>
          <w:tcPr>
            <w:tcW w:w="413" w:type="pct"/>
          </w:tcPr>
          <w:p w14:paraId="059C2B37" w14:textId="77777777" w:rsidR="00431372" w:rsidRDefault="00431372">
            <w:pPr>
              <w:spacing w:line="360" w:lineRule="auto"/>
              <w:ind w:firstLineChars="200" w:firstLine="420"/>
              <w:rPr>
                <w:rFonts w:ascii="仿宋" w:eastAsia="仿宋" w:hAnsi="仿宋" w:cs="仿宋"/>
                <w:szCs w:val="21"/>
              </w:rPr>
            </w:pPr>
          </w:p>
        </w:tc>
        <w:tc>
          <w:tcPr>
            <w:tcW w:w="409" w:type="pct"/>
          </w:tcPr>
          <w:p w14:paraId="723031B4" w14:textId="77777777" w:rsidR="00431372" w:rsidRDefault="00431372">
            <w:pPr>
              <w:spacing w:line="360" w:lineRule="auto"/>
              <w:ind w:firstLineChars="200" w:firstLine="420"/>
              <w:rPr>
                <w:rFonts w:ascii="仿宋" w:eastAsia="仿宋" w:hAnsi="仿宋" w:cs="仿宋"/>
                <w:szCs w:val="21"/>
              </w:rPr>
            </w:pPr>
          </w:p>
        </w:tc>
        <w:tc>
          <w:tcPr>
            <w:tcW w:w="409" w:type="pct"/>
          </w:tcPr>
          <w:p w14:paraId="67C7B7F9" w14:textId="77777777" w:rsidR="00431372" w:rsidRDefault="00431372">
            <w:pPr>
              <w:spacing w:line="360" w:lineRule="auto"/>
              <w:ind w:firstLineChars="200" w:firstLine="420"/>
              <w:rPr>
                <w:rFonts w:ascii="仿宋" w:eastAsia="仿宋" w:hAnsi="仿宋" w:cs="仿宋"/>
                <w:szCs w:val="21"/>
              </w:rPr>
            </w:pPr>
          </w:p>
        </w:tc>
        <w:tc>
          <w:tcPr>
            <w:tcW w:w="409" w:type="pct"/>
          </w:tcPr>
          <w:p w14:paraId="68F27E3A" w14:textId="77777777" w:rsidR="00431372" w:rsidRDefault="00431372">
            <w:pPr>
              <w:spacing w:line="360" w:lineRule="auto"/>
              <w:ind w:firstLineChars="200" w:firstLine="420"/>
              <w:rPr>
                <w:rFonts w:ascii="仿宋" w:eastAsia="仿宋" w:hAnsi="仿宋" w:cs="仿宋"/>
                <w:szCs w:val="21"/>
              </w:rPr>
            </w:pPr>
          </w:p>
        </w:tc>
        <w:tc>
          <w:tcPr>
            <w:tcW w:w="409" w:type="pct"/>
          </w:tcPr>
          <w:p w14:paraId="18987095" w14:textId="77777777" w:rsidR="00431372" w:rsidRDefault="00431372">
            <w:pPr>
              <w:spacing w:line="360" w:lineRule="auto"/>
              <w:ind w:firstLineChars="200" w:firstLine="420"/>
              <w:rPr>
                <w:rFonts w:ascii="仿宋" w:eastAsia="仿宋" w:hAnsi="仿宋" w:cs="仿宋"/>
                <w:szCs w:val="21"/>
              </w:rPr>
            </w:pPr>
          </w:p>
        </w:tc>
        <w:tc>
          <w:tcPr>
            <w:tcW w:w="409" w:type="pct"/>
          </w:tcPr>
          <w:p w14:paraId="3CC40811" w14:textId="77777777" w:rsidR="00431372" w:rsidRDefault="00431372">
            <w:pPr>
              <w:spacing w:line="360" w:lineRule="auto"/>
              <w:ind w:firstLineChars="200" w:firstLine="420"/>
              <w:rPr>
                <w:rFonts w:ascii="仿宋" w:eastAsia="仿宋" w:hAnsi="仿宋" w:cs="仿宋"/>
                <w:szCs w:val="21"/>
              </w:rPr>
            </w:pPr>
          </w:p>
        </w:tc>
        <w:tc>
          <w:tcPr>
            <w:tcW w:w="409" w:type="pct"/>
          </w:tcPr>
          <w:p w14:paraId="3D81395A" w14:textId="77777777" w:rsidR="00431372" w:rsidRDefault="00431372">
            <w:pPr>
              <w:spacing w:line="360" w:lineRule="auto"/>
              <w:ind w:firstLineChars="200" w:firstLine="420"/>
              <w:rPr>
                <w:rFonts w:ascii="仿宋" w:eastAsia="仿宋" w:hAnsi="仿宋" w:cs="仿宋"/>
                <w:szCs w:val="21"/>
              </w:rPr>
            </w:pPr>
          </w:p>
        </w:tc>
        <w:tc>
          <w:tcPr>
            <w:tcW w:w="409" w:type="pct"/>
          </w:tcPr>
          <w:p w14:paraId="31E60B7C" w14:textId="77777777" w:rsidR="00431372" w:rsidRDefault="00431372">
            <w:pPr>
              <w:spacing w:line="360" w:lineRule="auto"/>
              <w:ind w:firstLineChars="200" w:firstLine="420"/>
              <w:rPr>
                <w:rFonts w:ascii="仿宋" w:eastAsia="仿宋" w:hAnsi="仿宋" w:cs="仿宋"/>
                <w:szCs w:val="21"/>
              </w:rPr>
            </w:pPr>
          </w:p>
        </w:tc>
        <w:tc>
          <w:tcPr>
            <w:tcW w:w="424" w:type="pct"/>
          </w:tcPr>
          <w:p w14:paraId="432C0D41" w14:textId="77777777" w:rsidR="00431372" w:rsidRDefault="00431372">
            <w:pPr>
              <w:spacing w:line="360" w:lineRule="auto"/>
              <w:ind w:firstLineChars="200" w:firstLine="420"/>
              <w:rPr>
                <w:rFonts w:ascii="仿宋" w:eastAsia="仿宋" w:hAnsi="仿宋" w:cs="仿宋"/>
                <w:szCs w:val="21"/>
              </w:rPr>
            </w:pPr>
          </w:p>
        </w:tc>
        <w:tc>
          <w:tcPr>
            <w:tcW w:w="378" w:type="pct"/>
          </w:tcPr>
          <w:p w14:paraId="2EE59610" w14:textId="77777777" w:rsidR="00431372" w:rsidRDefault="00431372">
            <w:pPr>
              <w:spacing w:line="360" w:lineRule="auto"/>
              <w:ind w:firstLineChars="200" w:firstLine="420"/>
              <w:rPr>
                <w:rFonts w:ascii="仿宋" w:eastAsia="仿宋" w:hAnsi="仿宋" w:cs="仿宋"/>
                <w:szCs w:val="21"/>
              </w:rPr>
            </w:pPr>
          </w:p>
        </w:tc>
      </w:tr>
    </w:tbl>
    <w:p w14:paraId="052C7311" w14:textId="3EC94746" w:rsidR="00E32760" w:rsidRDefault="00E32760" w:rsidP="00E3276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备注：一个设备参数必须粘贴到一个单元格；</w:t>
      </w:r>
    </w:p>
    <w:p w14:paraId="05F2794F" w14:textId="77777777" w:rsidR="00431372" w:rsidRDefault="00E32760">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35D2FE1" w14:textId="77777777" w:rsidR="00431372" w:rsidRDefault="00E32760">
      <w:pPr>
        <w:spacing w:line="360" w:lineRule="auto"/>
        <w:rPr>
          <w:rFonts w:ascii="仿宋" w:eastAsia="仿宋" w:hAnsi="仿宋" w:cs="仿宋"/>
          <w:sz w:val="28"/>
          <w:szCs w:val="28"/>
        </w:rPr>
      </w:pPr>
      <w:r>
        <w:rPr>
          <w:rFonts w:ascii="仿宋" w:eastAsia="仿宋" w:hAnsi="仿宋" w:cs="仿宋" w:hint="eastAsia"/>
          <w:sz w:val="28"/>
          <w:szCs w:val="28"/>
        </w:rPr>
        <w:lastRenderedPageBreak/>
        <w:t xml:space="preserve">附件5                           </w:t>
      </w:r>
    </w:p>
    <w:p w14:paraId="2C3BB3FE" w14:textId="77777777" w:rsidR="00431372" w:rsidRDefault="00E32760">
      <w:pPr>
        <w:widowControl/>
        <w:spacing w:line="360" w:lineRule="auto"/>
        <w:jc w:val="center"/>
        <w:rPr>
          <w:rFonts w:ascii="仿宋" w:eastAsia="仿宋" w:hAnsi="仿宋" w:cs="仿宋"/>
          <w:b/>
          <w:bCs/>
          <w:sz w:val="28"/>
          <w:szCs w:val="28"/>
        </w:rPr>
      </w:pPr>
      <w:r>
        <w:rPr>
          <w:rFonts w:ascii="仿宋" w:eastAsia="仿宋" w:hAnsi="仿宋" w:cs="仿宋" w:hint="eastAsia"/>
          <w:b/>
          <w:bCs/>
          <w:sz w:val="28"/>
          <w:szCs w:val="28"/>
        </w:rPr>
        <w:t>告知函</w:t>
      </w:r>
    </w:p>
    <w:p w14:paraId="12330590" w14:textId="77777777" w:rsidR="00431372" w:rsidRDefault="00E32760">
      <w:pPr>
        <w:widowControl/>
        <w:spacing w:line="360" w:lineRule="auto"/>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14:paraId="352A025A" w14:textId="77777777" w:rsidR="00431372" w:rsidRDefault="00E32760">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u w:val="single"/>
        </w:rPr>
        <w:t>***</w:t>
      </w:r>
      <w:r>
        <w:rPr>
          <w:rFonts w:ascii="仿宋" w:eastAsia="仿宋" w:hAnsi="仿宋" w:cs="仿宋" w:hint="eastAsia"/>
          <w:sz w:val="28"/>
          <w:szCs w:val="28"/>
        </w:rPr>
        <w:t>公司（请填写标准注册公司名称）于</w:t>
      </w:r>
      <w:r>
        <w:rPr>
          <w:rFonts w:ascii="仿宋" w:eastAsia="仿宋" w:hAnsi="仿宋" w:cs="仿宋" w:hint="eastAsia"/>
          <w:sz w:val="28"/>
          <w:szCs w:val="28"/>
          <w:u w:val="single"/>
        </w:rPr>
        <w:t>**</w:t>
      </w:r>
      <w:r>
        <w:rPr>
          <w:rFonts w:ascii="仿宋" w:eastAsia="仿宋" w:hAnsi="仿宋" w:cs="仿宋" w:hint="eastAsia"/>
          <w:sz w:val="28"/>
          <w:szCs w:val="28"/>
        </w:rPr>
        <w:t>年</w:t>
      </w:r>
      <w:r>
        <w:rPr>
          <w:rFonts w:ascii="仿宋" w:eastAsia="仿宋" w:hAnsi="仿宋" w:cs="仿宋" w:hint="eastAsia"/>
          <w:sz w:val="28"/>
          <w:szCs w:val="28"/>
          <w:u w:val="single"/>
        </w:rPr>
        <w:t>**</w:t>
      </w:r>
      <w:r>
        <w:rPr>
          <w:rFonts w:ascii="仿宋" w:eastAsia="仿宋" w:hAnsi="仿宋" w:cs="仿宋" w:hint="eastAsia"/>
          <w:sz w:val="28"/>
          <w:szCs w:val="28"/>
        </w:rPr>
        <w:t>日参加贵方组织的</w:t>
      </w:r>
      <w:r>
        <w:rPr>
          <w:rFonts w:ascii="仿宋" w:eastAsia="仿宋" w:hAnsi="仿宋" w:cs="仿宋" w:hint="eastAsia"/>
          <w:sz w:val="28"/>
          <w:szCs w:val="28"/>
          <w:u w:val="single"/>
        </w:rPr>
        <w:t>***</w:t>
      </w:r>
      <w:r>
        <w:rPr>
          <w:rFonts w:ascii="仿宋" w:eastAsia="仿宋" w:hAnsi="仿宋" w:cs="仿宋" w:hint="eastAsia"/>
          <w:sz w:val="28"/>
          <w:szCs w:val="28"/>
        </w:rPr>
        <w:t>项目（项目编号：</w:t>
      </w:r>
      <w:r>
        <w:rPr>
          <w:rFonts w:ascii="仿宋" w:eastAsia="仿宋" w:hAnsi="仿宋" w:cs="仿宋" w:hint="eastAsia"/>
          <w:sz w:val="28"/>
          <w:szCs w:val="28"/>
          <w:u w:val="single"/>
        </w:rPr>
        <w:t>***</w:t>
      </w:r>
      <w:r>
        <w:rPr>
          <w:rFonts w:ascii="仿宋" w:eastAsia="仿宋" w:hAnsi="仿宋" w:cs="仿宋" w:hint="eastAsia"/>
          <w:sz w:val="28"/>
          <w:szCs w:val="28"/>
        </w:rPr>
        <w:t>），并提交下述文件一份：</w:t>
      </w:r>
    </w:p>
    <w:p w14:paraId="5DD0998F" w14:textId="77777777" w:rsidR="00431372" w:rsidRDefault="00E32760">
      <w:pPr>
        <w:widowControl/>
        <w:spacing w:line="360" w:lineRule="auto"/>
        <w:jc w:val="left"/>
        <w:rPr>
          <w:rFonts w:ascii="仿宋" w:eastAsia="仿宋" w:hAnsi="仿宋" w:cs="仿宋"/>
          <w:sz w:val="28"/>
          <w:szCs w:val="28"/>
        </w:rPr>
      </w:pPr>
      <w:r>
        <w:rPr>
          <w:rFonts w:ascii="仿宋" w:eastAsia="仿宋" w:hAnsi="仿宋" w:cs="仿宋" w:hint="eastAsia"/>
          <w:sz w:val="28"/>
          <w:szCs w:val="28"/>
        </w:rPr>
        <w:t xml:space="preserve">    据此函，同意并告知如下：</w:t>
      </w:r>
    </w:p>
    <w:p w14:paraId="35D42FE2" w14:textId="77777777" w:rsidR="00431372" w:rsidRDefault="00E32760">
      <w:pPr>
        <w:widowControl/>
        <w:spacing w:line="360" w:lineRule="auto"/>
        <w:jc w:val="left"/>
        <w:rPr>
          <w:rFonts w:ascii="仿宋" w:eastAsia="仿宋" w:hAnsi="仿宋" w:cs="仿宋"/>
          <w:sz w:val="28"/>
          <w:szCs w:val="28"/>
        </w:rPr>
      </w:pPr>
      <w:r>
        <w:rPr>
          <w:rFonts w:ascii="仿宋" w:eastAsia="仿宋" w:hAnsi="仿宋" w:cs="仿宋" w:hint="eastAsia"/>
          <w:sz w:val="28"/>
          <w:szCs w:val="28"/>
        </w:rPr>
        <w:t xml:space="preserve">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DE53683" w14:textId="77777777" w:rsidR="00431372" w:rsidRDefault="00431372">
      <w:pPr>
        <w:widowControl/>
        <w:spacing w:line="360" w:lineRule="auto"/>
        <w:jc w:val="left"/>
        <w:rPr>
          <w:rFonts w:ascii="仿宋" w:eastAsia="仿宋" w:hAnsi="仿宋" w:cs="仿宋"/>
          <w:sz w:val="28"/>
          <w:szCs w:val="28"/>
        </w:rPr>
      </w:pPr>
    </w:p>
    <w:p w14:paraId="74CE5A47" w14:textId="77777777" w:rsidR="00431372" w:rsidRDefault="00E32760">
      <w:pPr>
        <w:widowControl/>
        <w:spacing w:line="360" w:lineRule="auto"/>
        <w:jc w:val="left"/>
        <w:rPr>
          <w:rFonts w:ascii="仿宋" w:eastAsia="仿宋" w:hAnsi="仿宋" w:cs="仿宋"/>
          <w:sz w:val="28"/>
          <w:szCs w:val="28"/>
        </w:rPr>
      </w:pPr>
      <w:r>
        <w:rPr>
          <w:rFonts w:ascii="仿宋" w:eastAsia="仿宋" w:hAnsi="仿宋" w:cs="仿宋" w:hint="eastAsia"/>
          <w:sz w:val="28"/>
          <w:szCs w:val="28"/>
        </w:rPr>
        <w:t>公司全称（公章）：</w:t>
      </w:r>
    </w:p>
    <w:p w14:paraId="772757CA" w14:textId="77777777" w:rsidR="00431372" w:rsidRDefault="00E32760">
      <w:pPr>
        <w:widowControl/>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法定代表人或被授权委托人（签字或印章）： </w:t>
      </w:r>
    </w:p>
    <w:p w14:paraId="0B2692D0" w14:textId="77777777" w:rsidR="00431372" w:rsidRDefault="00E32760">
      <w:pPr>
        <w:widowControl/>
        <w:spacing w:line="360" w:lineRule="auto"/>
        <w:jc w:val="left"/>
        <w:rPr>
          <w:rFonts w:ascii="仿宋" w:eastAsia="仿宋" w:hAnsi="仿宋" w:cs="仿宋"/>
          <w:sz w:val="28"/>
          <w:szCs w:val="28"/>
        </w:rPr>
      </w:pPr>
      <w:r>
        <w:rPr>
          <w:rFonts w:ascii="仿宋" w:eastAsia="仿宋" w:hAnsi="仿宋" w:cs="仿宋" w:hint="eastAsia"/>
          <w:sz w:val="28"/>
          <w:szCs w:val="28"/>
        </w:rPr>
        <w:t xml:space="preserve">日期： </w:t>
      </w:r>
      <w:r>
        <w:rPr>
          <w:rFonts w:ascii="仿宋" w:eastAsia="仿宋" w:hAnsi="仿宋" w:cs="仿宋" w:hint="eastAsia"/>
          <w:sz w:val="28"/>
          <w:szCs w:val="28"/>
          <w:lang w:bidi="ar"/>
        </w:rPr>
        <w:t xml:space="preserve"> </w:t>
      </w:r>
    </w:p>
    <w:p w14:paraId="307ED6A4" w14:textId="77777777" w:rsidR="00431372" w:rsidRDefault="00431372">
      <w:pPr>
        <w:spacing w:line="360" w:lineRule="auto"/>
        <w:rPr>
          <w:rFonts w:ascii="仿宋" w:eastAsia="仿宋" w:hAnsi="仿宋" w:cs="仿宋"/>
          <w:sz w:val="28"/>
          <w:szCs w:val="28"/>
        </w:rPr>
      </w:pPr>
      <w:bookmarkStart w:id="7" w:name="_Toc22252"/>
      <w:bookmarkStart w:id="8" w:name="_Toc23734"/>
    </w:p>
    <w:p w14:paraId="31D7F433" w14:textId="77777777" w:rsidR="00431372" w:rsidRDefault="00431372">
      <w:pPr>
        <w:spacing w:line="360" w:lineRule="auto"/>
        <w:rPr>
          <w:rFonts w:ascii="仿宋" w:eastAsia="仿宋" w:hAnsi="仿宋" w:cs="仿宋"/>
          <w:sz w:val="28"/>
          <w:szCs w:val="28"/>
        </w:rPr>
      </w:pPr>
    </w:p>
    <w:p w14:paraId="03EB56F8" w14:textId="77777777" w:rsidR="00431372" w:rsidRDefault="00431372">
      <w:pPr>
        <w:spacing w:line="360" w:lineRule="auto"/>
        <w:rPr>
          <w:rFonts w:ascii="仿宋" w:eastAsia="仿宋" w:hAnsi="仿宋" w:cs="仿宋"/>
          <w:sz w:val="28"/>
          <w:szCs w:val="28"/>
        </w:rPr>
      </w:pPr>
    </w:p>
    <w:p w14:paraId="1C6F224E" w14:textId="77777777" w:rsidR="00431372" w:rsidRDefault="00431372">
      <w:pPr>
        <w:spacing w:line="360" w:lineRule="auto"/>
        <w:rPr>
          <w:rFonts w:ascii="仿宋" w:eastAsia="仿宋" w:hAnsi="仿宋" w:cs="仿宋"/>
          <w:sz w:val="28"/>
          <w:szCs w:val="28"/>
        </w:rPr>
      </w:pPr>
    </w:p>
    <w:p w14:paraId="7740C394" w14:textId="77777777" w:rsidR="00431372" w:rsidRDefault="00E32760">
      <w:pPr>
        <w:spacing w:line="360" w:lineRule="auto"/>
        <w:rPr>
          <w:rFonts w:ascii="仿宋" w:eastAsia="仿宋" w:hAnsi="仿宋" w:cs="仿宋"/>
          <w:sz w:val="28"/>
          <w:szCs w:val="28"/>
        </w:rPr>
      </w:pPr>
      <w:r>
        <w:rPr>
          <w:rFonts w:ascii="仿宋" w:eastAsia="仿宋" w:hAnsi="仿宋" w:cs="仿宋" w:hint="eastAsia"/>
          <w:sz w:val="28"/>
          <w:szCs w:val="28"/>
        </w:rPr>
        <w:lastRenderedPageBreak/>
        <w:t>附件6：</w:t>
      </w:r>
    </w:p>
    <w:p w14:paraId="7D68E5A6" w14:textId="77777777" w:rsidR="00431372" w:rsidRDefault="00E32760">
      <w:pPr>
        <w:widowControl/>
        <w:spacing w:line="360" w:lineRule="auto"/>
        <w:jc w:val="center"/>
        <w:rPr>
          <w:rFonts w:ascii="仿宋" w:eastAsia="仿宋" w:hAnsi="仿宋" w:cs="仿宋"/>
          <w:sz w:val="32"/>
        </w:rPr>
      </w:pPr>
      <w:r>
        <w:rPr>
          <w:rFonts w:ascii="仿宋" w:eastAsia="仿宋" w:hAnsi="仿宋" w:cs="仿宋" w:hint="eastAsia"/>
          <w:b/>
          <w:bCs/>
          <w:kern w:val="0"/>
          <w:sz w:val="32"/>
          <w:lang w:bidi="ar"/>
        </w:rPr>
        <w:t>阳光协议</w:t>
      </w:r>
    </w:p>
    <w:p w14:paraId="42018D86" w14:textId="77777777" w:rsidR="00431372" w:rsidRDefault="00E32760">
      <w:pPr>
        <w:widowControl/>
        <w:spacing w:line="360" w:lineRule="auto"/>
        <w:jc w:val="left"/>
        <w:rPr>
          <w:rFonts w:ascii="仿宋" w:eastAsia="仿宋" w:hAnsi="仿宋" w:cs="仿宋"/>
          <w:sz w:val="24"/>
          <w:lang w:bidi="ar"/>
        </w:rPr>
      </w:pPr>
      <w:r>
        <w:rPr>
          <w:rFonts w:ascii="仿宋" w:eastAsia="仿宋" w:hAnsi="仿宋" w:cs="仿宋" w:hint="eastAsia"/>
          <w:kern w:val="0"/>
          <w:sz w:val="24"/>
          <w:lang w:bidi="ar"/>
        </w:rPr>
        <w:t>甲方：</w:t>
      </w:r>
      <w:r>
        <w:rPr>
          <w:rFonts w:ascii="仿宋" w:eastAsia="仿宋" w:hAnsi="仿宋" w:cs="仿宋" w:hint="eastAsia"/>
          <w:sz w:val="24"/>
          <w:lang w:bidi="ar"/>
        </w:rPr>
        <w:t>内蒙古蒙牛乳业（集团）股份有限公司</w:t>
      </w:r>
    </w:p>
    <w:p w14:paraId="61EF5E15" w14:textId="77777777" w:rsidR="00431372" w:rsidRDefault="00E32760">
      <w:pPr>
        <w:widowControl/>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乙方：</w:t>
      </w:r>
    </w:p>
    <w:p w14:paraId="7A37ED7A" w14:textId="77777777" w:rsidR="00431372" w:rsidRDefault="00E32760">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为规范企业经营活动，增强甲乙双方廉洁合作意识，维护甲乙双方的共同利益，营造守法经营、阳光诚信的合作氛围，</w:t>
      </w:r>
      <w:r>
        <w:rPr>
          <w:rFonts w:ascii="仿宋" w:eastAsia="仿宋" w:hAnsi="仿宋" w:cs="仿宋" w:hint="eastAsia"/>
          <w:sz w:val="24"/>
        </w:rPr>
        <w:t>甲、乙双方经过平等协商</w:t>
      </w:r>
      <w:r>
        <w:rPr>
          <w:rFonts w:ascii="仿宋" w:eastAsia="仿宋" w:hAnsi="仿宋" w:cs="仿宋" w:hint="eastAsia"/>
          <w:sz w:val="24"/>
          <w:lang w:bidi="ar"/>
        </w:rPr>
        <w:t>，订立本协议。本协议是双方所签</w:t>
      </w:r>
    </w:p>
    <w:p w14:paraId="46D27F6F" w14:textId="77777777" w:rsidR="00431372" w:rsidRDefault="00E32760">
      <w:pPr>
        <w:widowControl/>
        <w:spacing w:line="360" w:lineRule="auto"/>
        <w:rPr>
          <w:rFonts w:ascii="仿宋" w:eastAsia="仿宋" w:hAnsi="仿宋" w:cs="仿宋"/>
          <w:sz w:val="24"/>
        </w:rPr>
      </w:pPr>
      <w:r>
        <w:rPr>
          <w:rFonts w:ascii="仿宋" w:eastAsia="仿宋" w:hAnsi="仿宋" w:cs="仿宋" w:hint="eastAsia"/>
          <w:sz w:val="24"/>
          <w:u w:val="single"/>
          <w:lang w:bidi="ar"/>
        </w:rPr>
        <w:t xml:space="preserve">                               </w:t>
      </w:r>
      <w:r>
        <w:rPr>
          <w:rFonts w:ascii="仿宋" w:eastAsia="仿宋" w:hAnsi="仿宋" w:cs="仿宋" w:hint="eastAsia"/>
          <w:sz w:val="24"/>
          <w:lang w:bidi="ar"/>
        </w:rPr>
        <w:t>合同（以下简称“主合同”）的附件，应与主合同同时签订，</w:t>
      </w:r>
      <w:r>
        <w:rPr>
          <w:rFonts w:ascii="仿宋" w:eastAsia="仿宋" w:hAnsi="仿宋" w:cs="仿宋" w:hint="eastAsia"/>
          <w:sz w:val="24"/>
        </w:rPr>
        <w:t>共同遵守。</w:t>
      </w:r>
    </w:p>
    <w:p w14:paraId="7C92A6BD" w14:textId="77777777" w:rsidR="00431372" w:rsidRDefault="00E32760">
      <w:pPr>
        <w:widowControl/>
        <w:spacing w:line="360" w:lineRule="auto"/>
        <w:ind w:firstLineChars="200" w:firstLine="480"/>
        <w:rPr>
          <w:rFonts w:ascii="仿宋" w:eastAsia="仿宋" w:hAnsi="仿宋" w:cs="仿宋"/>
          <w:sz w:val="24"/>
        </w:rPr>
      </w:pPr>
      <w:r>
        <w:rPr>
          <w:rFonts w:ascii="仿宋" w:eastAsia="仿宋" w:hAnsi="仿宋" w:cs="仿宋" w:hint="eastAsia"/>
          <w:sz w:val="24"/>
        </w:rPr>
        <w:t>一、基本原则</w:t>
      </w:r>
    </w:p>
    <w:p w14:paraId="0555EEB2" w14:textId="77777777" w:rsidR="00431372" w:rsidRDefault="00E32760">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甲乙双方均理解并愿意严格遵守中华人民共和国关于反商业贿赂的有关法律法规的规定，双方均理解任何形式的贿赂行为都将触犯法律，并受到法律的严惩。</w:t>
      </w:r>
    </w:p>
    <w:p w14:paraId="2B993E45" w14:textId="77777777" w:rsidR="00431372" w:rsidRDefault="00E32760">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二、双方承诺</w:t>
      </w:r>
    </w:p>
    <w:p w14:paraId="7C63BB55" w14:textId="77777777" w:rsidR="00431372" w:rsidRDefault="00E32760">
      <w:pPr>
        <w:widowControl/>
        <w:spacing w:line="360" w:lineRule="auto"/>
        <w:ind w:firstLineChars="200" w:firstLine="480"/>
        <w:rPr>
          <w:rFonts w:ascii="仿宋" w:eastAsia="仿宋" w:hAnsi="仿宋" w:cs="仿宋"/>
          <w:sz w:val="24"/>
        </w:rPr>
      </w:pPr>
      <w:r>
        <w:rPr>
          <w:rFonts w:ascii="仿宋" w:eastAsia="仿宋" w:hAnsi="仿宋" w:cs="仿宋" w:hint="eastAsia"/>
          <w:sz w:val="24"/>
        </w:rPr>
        <w:t>甲、乙双方应共同遵守以下承诺：</w:t>
      </w:r>
    </w:p>
    <w:p w14:paraId="7E14466F" w14:textId="77777777" w:rsidR="00431372" w:rsidRDefault="00E32760">
      <w:pPr>
        <w:widowControl/>
        <w:spacing w:line="360" w:lineRule="auto"/>
        <w:ind w:firstLineChars="200" w:firstLine="480"/>
        <w:rPr>
          <w:rFonts w:ascii="仿宋" w:eastAsia="仿宋" w:hAnsi="仿宋" w:cs="仿宋"/>
          <w:sz w:val="24"/>
        </w:rPr>
      </w:pPr>
      <w:r>
        <w:rPr>
          <w:rFonts w:ascii="仿宋" w:eastAsia="仿宋" w:hAnsi="仿宋" w:cs="仿宋" w:hint="eastAsia"/>
          <w:kern w:val="0"/>
          <w:sz w:val="24"/>
          <w:lang w:bidi="ar"/>
        </w:rPr>
        <w:t>1.坚守诚信原则，在合作过程中不以</w:t>
      </w:r>
      <w:r>
        <w:rPr>
          <w:rFonts w:ascii="仿宋" w:eastAsia="仿宋" w:hAnsi="仿宋" w:cs="仿宋" w:hint="eastAsia"/>
          <w:sz w:val="24"/>
        </w:rPr>
        <w:t>任何方式贿赂对方公司人员及其亲属、特定关系人，不</w:t>
      </w:r>
      <w:r>
        <w:rPr>
          <w:rFonts w:ascii="仿宋" w:eastAsia="仿宋" w:hAnsi="仿宋" w:cs="仿宋" w:hint="eastAsia"/>
          <w:kern w:val="0"/>
          <w:sz w:val="24"/>
          <w:lang w:bidi="ar"/>
        </w:rPr>
        <w:t>发生舞弊、腐败、欺诈行为。</w:t>
      </w:r>
    </w:p>
    <w:p w14:paraId="6D693E86"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2.在执行业务合作中，双方均不得采用隐瞒、欺骗等手段侵占另一方财物，或损害另一方其他合法利益。</w:t>
      </w:r>
    </w:p>
    <w:p w14:paraId="74926BE5"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A9DD2CF"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三、双方权利和义务</w:t>
      </w:r>
    </w:p>
    <w:p w14:paraId="5DE64B4C"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（一）甲方权利、义务</w:t>
      </w:r>
    </w:p>
    <w:p w14:paraId="64B8C73A" w14:textId="77777777" w:rsidR="00431372" w:rsidRDefault="00E32760">
      <w:pPr>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sz w:val="24"/>
        </w:rPr>
        <w:t>1.若经甲方查证乙方及其相关人员违反《阳光协议》所约定内容情况属实的，甲方将向合作方进行情况通报，要求合作方</w:t>
      </w:r>
      <w:r>
        <w:rPr>
          <w:rFonts w:ascii="仿宋" w:eastAsia="仿宋" w:hAnsi="仿宋" w:cs="仿宋" w:hint="eastAsia"/>
          <w:sz w:val="24"/>
          <w:lang w:eastAsia="zh-Hans"/>
        </w:rPr>
        <w:t>作出说明</w:t>
      </w:r>
      <w:r>
        <w:rPr>
          <w:rFonts w:ascii="仿宋" w:eastAsia="仿宋" w:hAnsi="仿宋" w:cs="仿宋" w:hint="eastAsia"/>
          <w:sz w:val="24"/>
        </w:rPr>
        <w:t>，同时可采取减少</w:t>
      </w:r>
      <w:r>
        <w:rPr>
          <w:rFonts w:ascii="仿宋" w:eastAsia="仿宋" w:hAnsi="仿宋" w:cs="仿宋" w:hint="eastAsia"/>
          <w:sz w:val="24"/>
          <w:lang w:eastAsia="zh-Hans"/>
        </w:rPr>
        <w:t>供货量</w:t>
      </w:r>
      <w:r>
        <w:rPr>
          <w:rFonts w:ascii="仿宋" w:eastAsia="仿宋" w:hAnsi="仿宋" w:cs="仿宋" w:hint="eastAsia"/>
          <w:sz w:val="24"/>
        </w:rPr>
        <w:t>、</w:t>
      </w:r>
      <w:r>
        <w:rPr>
          <w:rFonts w:ascii="仿宋" w:eastAsia="仿宋" w:hAnsi="仿宋" w:cs="仿宋" w:hint="eastAsia"/>
          <w:sz w:val="24"/>
          <w:lang w:eastAsia="zh-Hans"/>
        </w:rPr>
        <w:t>暂停业务关系</w:t>
      </w:r>
      <w:r>
        <w:rPr>
          <w:rFonts w:ascii="仿宋" w:eastAsia="仿宋" w:hAnsi="仿宋" w:cs="仿宋" w:hint="eastAsia"/>
          <w:sz w:val="24"/>
        </w:rPr>
        <w:t>、启动合作</w:t>
      </w:r>
      <w:r>
        <w:rPr>
          <w:rFonts w:ascii="仿宋" w:eastAsia="仿宋" w:hAnsi="仿宋" w:cs="仿宋" w:hint="eastAsia"/>
          <w:sz w:val="24"/>
          <w:lang w:eastAsia="zh-Hans"/>
        </w:rPr>
        <w:t>观察期</w:t>
      </w:r>
      <w:r>
        <w:rPr>
          <w:rFonts w:ascii="仿宋" w:eastAsia="仿宋" w:hAnsi="仿宋" w:cs="仿宋" w:hint="eastAsia"/>
          <w:sz w:val="24"/>
        </w:rPr>
        <w:t>、按照</w:t>
      </w:r>
      <w:r>
        <w:rPr>
          <w:rFonts w:ascii="仿宋" w:eastAsia="仿宋" w:hAnsi="仿宋" w:cs="仿宋" w:hint="eastAsia"/>
          <w:sz w:val="24"/>
          <w:lang w:eastAsia="zh-Hans"/>
        </w:rPr>
        <w:t>违约责任支付违约金</w:t>
      </w:r>
      <w:r>
        <w:rPr>
          <w:rFonts w:ascii="仿宋" w:eastAsia="仿宋" w:hAnsi="仿宋" w:cs="仿宋" w:hint="eastAsia"/>
          <w:sz w:val="24"/>
        </w:rPr>
        <w:t>（追偿损失）、解除业务合同、</w:t>
      </w:r>
      <w:r>
        <w:rPr>
          <w:rFonts w:ascii="仿宋" w:eastAsia="仿宋" w:hAnsi="仿宋" w:cs="仿宋" w:hint="eastAsia"/>
          <w:sz w:val="24"/>
          <w:lang w:eastAsia="zh-Hans"/>
        </w:rPr>
        <w:t>列入</w:t>
      </w:r>
      <w:r>
        <w:rPr>
          <w:rFonts w:ascii="仿宋" w:eastAsia="仿宋" w:hAnsi="仿宋" w:cs="仿宋" w:hint="eastAsia"/>
          <w:sz w:val="24"/>
        </w:rPr>
        <w:t>合作方</w:t>
      </w:r>
      <w:r>
        <w:rPr>
          <w:rFonts w:ascii="仿宋" w:eastAsia="仿宋" w:hAnsi="仿宋" w:cs="仿宋" w:hint="eastAsia"/>
          <w:sz w:val="24"/>
          <w:lang w:eastAsia="zh-Hans"/>
        </w:rPr>
        <w:t>黑名单</w:t>
      </w:r>
      <w:r>
        <w:rPr>
          <w:rFonts w:ascii="仿宋" w:eastAsia="仿宋" w:hAnsi="仿宋" w:cs="仿宋" w:hint="eastAsia"/>
          <w:sz w:val="24"/>
        </w:rPr>
        <w:t>等方式进行违约处理</w:t>
      </w:r>
      <w:r>
        <w:rPr>
          <w:rFonts w:ascii="仿宋" w:eastAsia="仿宋" w:hAnsi="仿宋" w:cs="仿宋" w:hint="eastAsia"/>
          <w:sz w:val="24"/>
          <w:lang w:eastAsia="zh-Hans"/>
        </w:rPr>
        <w:t>，以上</w:t>
      </w:r>
      <w:r>
        <w:rPr>
          <w:rFonts w:ascii="仿宋" w:eastAsia="仿宋" w:hAnsi="仿宋" w:cs="仿宋" w:hint="eastAsia"/>
          <w:sz w:val="24"/>
        </w:rPr>
        <w:t>处理方式</w:t>
      </w:r>
      <w:r>
        <w:rPr>
          <w:rFonts w:ascii="仿宋" w:eastAsia="仿宋" w:hAnsi="仿宋" w:cs="仿宋" w:hint="eastAsia"/>
          <w:sz w:val="24"/>
          <w:lang w:eastAsia="zh-Hans"/>
        </w:rPr>
        <w:t>可单独适用，也可合并适用</w:t>
      </w:r>
      <w:r>
        <w:rPr>
          <w:rFonts w:ascii="仿宋" w:eastAsia="仿宋" w:hAnsi="仿宋" w:cs="仿宋" w:hint="eastAsia"/>
          <w:sz w:val="24"/>
        </w:rPr>
        <w:t>。</w:t>
      </w:r>
    </w:p>
    <w:p w14:paraId="608FD6F5"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sz w:val="24"/>
        </w:rPr>
        <w:t>被甲方列入黑名单中的公司法定代表人、监事、出资人、联系人、业务对接人，在其他公司担任法人或类似职务或充当类似身份的，</w:t>
      </w:r>
      <w:r>
        <w:rPr>
          <w:rFonts w:ascii="仿宋" w:eastAsia="仿宋" w:hAnsi="仿宋" w:cs="仿宋" w:hint="eastAsia"/>
          <w:kern w:val="0"/>
          <w:sz w:val="24"/>
          <w:lang w:eastAsia="zh-Hans" w:bidi="ar"/>
        </w:rPr>
        <w:t>该公司视为已</w:t>
      </w:r>
      <w:r>
        <w:rPr>
          <w:rFonts w:ascii="仿宋" w:eastAsia="仿宋" w:hAnsi="仿宋" w:cs="仿宋" w:hint="eastAsia"/>
          <w:kern w:val="0"/>
          <w:sz w:val="24"/>
          <w:lang w:bidi="ar"/>
        </w:rPr>
        <w:t>被</w:t>
      </w:r>
      <w:r>
        <w:rPr>
          <w:rFonts w:ascii="仿宋" w:eastAsia="仿宋" w:hAnsi="仿宋" w:cs="仿宋" w:hint="eastAsia"/>
          <w:kern w:val="0"/>
          <w:sz w:val="24"/>
          <w:lang w:eastAsia="zh-Hans" w:bidi="ar"/>
        </w:rPr>
        <w:t>列入黑名单</w:t>
      </w:r>
      <w:r>
        <w:rPr>
          <w:rFonts w:ascii="仿宋" w:eastAsia="仿宋" w:hAnsi="仿宋" w:cs="仿宋" w:hint="eastAsia"/>
          <w:kern w:val="0"/>
          <w:sz w:val="24"/>
          <w:lang w:bidi="ar"/>
        </w:rPr>
        <w:t>。</w:t>
      </w:r>
    </w:p>
    <w:p w14:paraId="47256708"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lastRenderedPageBreak/>
        <w:t>3</w:t>
      </w:r>
      <w:r>
        <w:rPr>
          <w:rFonts w:ascii="仿宋" w:eastAsia="仿宋" w:hAnsi="仿宋" w:cs="仿宋"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DF86FDE"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举报电话：0471-7393612</w:t>
      </w:r>
    </w:p>
    <w:p w14:paraId="7BD8F440"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举报邮箱：</w:t>
      </w:r>
      <w:hyperlink r:id="rId8" w:history="1">
        <w:r>
          <w:rPr>
            <w:rFonts w:ascii="仿宋" w:eastAsia="仿宋" w:hAnsi="仿宋" w:cs="仿宋" w:hint="eastAsia"/>
            <w:kern w:val="0"/>
            <w:sz w:val="24"/>
            <w:lang w:eastAsia="zh-Hans"/>
          </w:rPr>
          <w:t>mnjw@mengniu.cn</w:t>
        </w:r>
      </w:hyperlink>
    </w:p>
    <w:p w14:paraId="4888D82C"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邮寄地址：内蒙古呼和浩特市和林格尔盛乐经济园区蒙牛乳业奶源楼311室 纪委办公室（收）</w:t>
      </w:r>
    </w:p>
    <w:p w14:paraId="65DCF693" w14:textId="77777777" w:rsidR="00431372" w:rsidRDefault="00E32760">
      <w:pPr>
        <w:widowControl/>
        <w:spacing w:line="360" w:lineRule="auto"/>
        <w:ind w:firstLineChars="200" w:firstLine="480"/>
        <w:rPr>
          <w:rFonts w:ascii="仿宋" w:eastAsia="仿宋" w:hAnsi="仿宋" w:cs="仿宋"/>
          <w:sz w:val="24"/>
        </w:rPr>
      </w:pPr>
      <w:r>
        <w:rPr>
          <w:rFonts w:ascii="仿宋" w:eastAsia="仿宋" w:hAnsi="仿宋" w:cs="仿宋" w:hint="eastAsia"/>
          <w:kern w:val="0"/>
          <w:sz w:val="24"/>
          <w:lang w:eastAsia="zh-Hans" w:bidi="ar"/>
        </w:rPr>
        <w:t>邮政编码：011517</w:t>
      </w:r>
    </w:p>
    <w:p w14:paraId="540F9BAC"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（二）乙方权利、义务</w:t>
      </w:r>
    </w:p>
    <w:p w14:paraId="3AB95F7F" w14:textId="77777777" w:rsidR="00431372" w:rsidRDefault="00E32760">
      <w:pPr>
        <w:spacing w:line="360" w:lineRule="auto"/>
        <w:ind w:firstLineChars="200" w:firstLine="480"/>
        <w:rPr>
          <w:rFonts w:ascii="仿宋" w:eastAsia="仿宋" w:hAnsi="仿宋" w:cs="仿宋"/>
          <w:sz w:val="24"/>
        </w:rPr>
      </w:pPr>
      <w:r>
        <w:rPr>
          <w:rFonts w:ascii="仿宋" w:eastAsia="仿宋" w:hAnsi="仿宋" w:cs="仿宋" w:hint="eastAsia"/>
          <w:sz w:val="24"/>
        </w:rPr>
        <w:t>1.若甲方员工存在违反本协议所规定行为的，乙方有权拒绝并有义务向甲方进行举报。</w:t>
      </w:r>
    </w:p>
    <w:p w14:paraId="5F6BB991"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2.</w:t>
      </w:r>
      <w:r>
        <w:rPr>
          <w:rFonts w:ascii="仿宋" w:eastAsia="仿宋" w:hAnsi="仿宋" w:cs="仿宋" w:hint="eastAsia"/>
          <w:kern w:val="0"/>
          <w:sz w:val="24"/>
          <w:lang w:eastAsia="zh-Hans" w:bidi="ar"/>
        </w:rPr>
        <w:t>乙方保证，在投标过程中，不发生以下行为：</w:t>
      </w:r>
    </w:p>
    <w:p w14:paraId="2D683ED3"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（1）乙方在投标中存在提供虚假材料，欺骗中标</w:t>
      </w:r>
      <w:r>
        <w:rPr>
          <w:rFonts w:ascii="仿宋" w:eastAsia="仿宋" w:hAnsi="仿宋" w:cs="仿宋" w:hint="eastAsia"/>
          <w:kern w:val="0"/>
          <w:sz w:val="24"/>
          <w:lang w:bidi="ar"/>
        </w:rPr>
        <w:t>；</w:t>
      </w:r>
    </w:p>
    <w:p w14:paraId="32E16356"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（2）乙方在投标时</w:t>
      </w:r>
      <w:r>
        <w:rPr>
          <w:rFonts w:ascii="仿宋" w:eastAsia="仿宋" w:hAnsi="仿宋" w:cs="仿宋" w:hint="eastAsia"/>
          <w:sz w:val="24"/>
        </w:rPr>
        <w:t>存在围标串标</w:t>
      </w:r>
      <w:r>
        <w:rPr>
          <w:rFonts w:ascii="仿宋" w:eastAsia="仿宋" w:hAnsi="仿宋" w:cs="仿宋" w:hint="eastAsia"/>
          <w:kern w:val="0"/>
          <w:sz w:val="24"/>
          <w:lang w:bidi="ar"/>
        </w:rPr>
        <w:t>；</w:t>
      </w:r>
    </w:p>
    <w:p w14:paraId="61B1DAA9" w14:textId="77777777" w:rsidR="00431372" w:rsidRDefault="00E32760">
      <w:pPr>
        <w:widowControl/>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eastAsia="zh-Hans" w:bidi="ar"/>
        </w:rPr>
        <w:t>（3）乙方在投标时贿赂、拉拢甲方人员</w:t>
      </w:r>
      <w:r>
        <w:rPr>
          <w:rFonts w:ascii="仿宋" w:eastAsia="仿宋" w:hAnsi="仿宋" w:cs="仿宋" w:hint="eastAsia"/>
          <w:kern w:val="0"/>
          <w:sz w:val="24"/>
          <w:lang w:bidi="ar"/>
        </w:rPr>
        <w:t>；</w:t>
      </w:r>
    </w:p>
    <w:p w14:paraId="6A002729"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（4）其他违反招投标相关规定的行为。</w:t>
      </w:r>
    </w:p>
    <w:p w14:paraId="709B4747"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3.乙方保证，在合作过程中，乙方的管理人员、股东、</w:t>
      </w:r>
      <w:r>
        <w:rPr>
          <w:rFonts w:ascii="仿宋" w:eastAsia="仿宋" w:hAnsi="仿宋" w:cs="仿宋" w:hint="eastAsia"/>
          <w:kern w:val="0"/>
          <w:sz w:val="24"/>
          <w:lang w:bidi="ar"/>
        </w:rPr>
        <w:t>项目对接人员</w:t>
      </w:r>
      <w:r>
        <w:rPr>
          <w:rFonts w:ascii="仿宋" w:eastAsia="仿宋" w:hAnsi="仿宋" w:cs="仿宋" w:hint="eastAsia"/>
          <w:kern w:val="0"/>
          <w:sz w:val="24"/>
          <w:lang w:eastAsia="zh-Hans" w:bidi="ar"/>
        </w:rPr>
        <w:t>与甲方项目有关的管理人员或</w:t>
      </w:r>
      <w:r>
        <w:rPr>
          <w:rFonts w:ascii="仿宋" w:eastAsia="仿宋" w:hAnsi="仿宋" w:cs="仿宋" w:hint="eastAsia"/>
          <w:kern w:val="0"/>
          <w:sz w:val="24"/>
          <w:lang w:bidi="ar"/>
        </w:rPr>
        <w:t>项目对接人</w:t>
      </w:r>
      <w:r>
        <w:rPr>
          <w:rFonts w:ascii="仿宋" w:eastAsia="仿宋" w:hAnsi="仿宋" w:cs="仿宋" w:hint="eastAsia"/>
          <w:kern w:val="0"/>
          <w:sz w:val="24"/>
          <w:lang w:eastAsia="zh-Hans" w:bidi="ar"/>
        </w:rPr>
        <w:t>员不存在亲属关系、共同利益关系。</w:t>
      </w:r>
    </w:p>
    <w:p w14:paraId="77EE65F7"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4.乙方保证，在双方合作过程中，未接受甲方离职二年内的管理人员和关键业务人员在其公司参股、控股或任职。</w:t>
      </w:r>
    </w:p>
    <w:p w14:paraId="6E2C9FD9"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5.乙方保证，在合作过程中，乙方（含利益关联方）不得在甲方管理人员和关键业务人员的亲属（含特定关系人）的利益关联公司入股或发生有关业务。</w:t>
      </w:r>
    </w:p>
    <w:p w14:paraId="5FAB8A87"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6.乙方不得与甲方人员发生任何形式的财物往来，期间包括但不限于合同履约期间。</w:t>
      </w:r>
    </w:p>
    <w:p w14:paraId="72AEADC3"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7.</w:t>
      </w:r>
      <w:r>
        <w:rPr>
          <w:rFonts w:ascii="仿宋" w:eastAsia="仿宋" w:hAnsi="仿宋" w:cs="仿宋" w:hint="eastAsia"/>
          <w:kern w:val="0"/>
          <w:sz w:val="24"/>
          <w:lang w:eastAsia="zh-Hans" w:bidi="ar"/>
        </w:rPr>
        <w:t>若甲乙双方依照行业惯例或通常做法，可能发生商务性、礼节性的小额礼品互赠，则须在合同中明示，但每一年度累计金额不得超过1000元。</w:t>
      </w:r>
    </w:p>
    <w:p w14:paraId="7FD5E9E8"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（三）双方共同义务</w:t>
      </w:r>
    </w:p>
    <w:p w14:paraId="2123CF86"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甲乙双方有关人员的商业贿赂行为构成犯罪并移交司法机关处理的，合同各方应积极配合司法机关的处理。</w:t>
      </w:r>
    </w:p>
    <w:p w14:paraId="6BCCB019"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四、违约责任</w:t>
      </w:r>
    </w:p>
    <w:p w14:paraId="04FCDB11"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lastRenderedPageBreak/>
        <w:t>乙方违反本协议约定，拒不履行相关义务的，视为乙方违约。</w:t>
      </w:r>
    </w:p>
    <w:p w14:paraId="50D10EA9" w14:textId="77777777" w:rsidR="00431372" w:rsidRDefault="00E32760">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7C6A490D" w14:textId="77777777" w:rsidR="00431372" w:rsidRDefault="00E32760">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18039EA" w14:textId="77777777" w:rsidR="00431372" w:rsidRDefault="00E32760">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27EEB4F" w14:textId="77777777" w:rsidR="00431372" w:rsidRDefault="00E32760">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72B6BAE" w14:textId="77777777" w:rsidR="00431372" w:rsidRDefault="00E32760">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0DCDC8E" w14:textId="77777777" w:rsidR="00431372" w:rsidRDefault="00E32760">
      <w:pPr>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3.若乙方存在本协议第三条第1款第3项、第三条第2款第2-6项、第四条“违约责任”第1款第三项</w:t>
      </w:r>
      <w:r>
        <w:rPr>
          <w:rFonts w:ascii="仿宋" w:eastAsia="仿宋" w:hAnsi="仿宋" w:cs="仿宋" w:hint="eastAsia"/>
          <w:kern w:val="0"/>
          <w:sz w:val="24"/>
          <w:lang w:eastAsia="zh-Hans" w:bidi="ar"/>
        </w:rPr>
        <w:t>规定的任意一种行为，</w:t>
      </w:r>
      <w:r>
        <w:rPr>
          <w:rFonts w:ascii="仿宋" w:eastAsia="仿宋" w:hAnsi="仿宋" w:cs="仿宋" w:hint="eastAsia"/>
          <w:kern w:val="0"/>
          <w:sz w:val="24"/>
          <w:lang w:bidi="ar"/>
        </w:rPr>
        <w:t>甲方将</w:t>
      </w:r>
      <w:r>
        <w:rPr>
          <w:rFonts w:ascii="仿宋" w:eastAsia="仿宋" w:hAnsi="仿宋" w:cs="仿宋" w:hint="eastAsia"/>
          <w:kern w:val="0"/>
          <w:sz w:val="24"/>
          <w:lang w:eastAsia="zh-Hans" w:bidi="ar"/>
        </w:rPr>
        <w:t>以书面通知</w:t>
      </w:r>
      <w:r>
        <w:rPr>
          <w:rFonts w:ascii="仿宋" w:eastAsia="仿宋" w:hAnsi="仿宋" w:cs="仿宋" w:hint="eastAsia"/>
          <w:kern w:val="0"/>
          <w:sz w:val="24"/>
          <w:lang w:bidi="ar"/>
        </w:rPr>
        <w:t>形式立即解除主合同，将乙方列入黑名单，并要求乙方</w:t>
      </w:r>
      <w:r>
        <w:rPr>
          <w:rFonts w:ascii="仿宋" w:eastAsia="仿宋" w:hAnsi="仿宋" w:cs="仿宋" w:hint="eastAsia"/>
          <w:kern w:val="0"/>
          <w:sz w:val="24"/>
          <w:lang w:eastAsia="zh-Hans" w:bidi="ar"/>
        </w:rPr>
        <w:t>承担以下违约责任：</w:t>
      </w:r>
    </w:p>
    <w:p w14:paraId="335E40B8"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（1）</w:t>
      </w:r>
      <w:r>
        <w:rPr>
          <w:rFonts w:ascii="仿宋" w:eastAsia="仿宋" w:hAnsi="仿宋" w:cs="仿宋" w:hint="eastAsia"/>
          <w:kern w:val="0"/>
          <w:sz w:val="24"/>
          <w:lang w:eastAsia="zh-Hans" w:bidi="ar"/>
        </w:rPr>
        <w:t>按主合同总价款的20%支付违约金。</w:t>
      </w:r>
    </w:p>
    <w:p w14:paraId="68BE09F1"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（2）</w:t>
      </w:r>
      <w:r>
        <w:rPr>
          <w:rFonts w:ascii="仿宋" w:eastAsia="仿宋" w:hAnsi="仿宋" w:cs="仿宋" w:hint="eastAsia"/>
          <w:kern w:val="0"/>
          <w:sz w:val="24"/>
          <w:lang w:eastAsia="zh-Hans" w:bidi="ar"/>
        </w:rPr>
        <w:t>无主合同总价款的按照已发生业务总额的20%支付违约金；无主合同总价款且暂未发生业务的，扣除合同履约保证金。</w:t>
      </w:r>
    </w:p>
    <w:p w14:paraId="51B4BCB5"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lastRenderedPageBreak/>
        <w:t>（3）</w:t>
      </w:r>
      <w:r>
        <w:rPr>
          <w:rFonts w:ascii="仿宋" w:eastAsia="仿宋" w:hAnsi="仿宋" w:cs="仿宋" w:hint="eastAsia"/>
          <w:kern w:val="0"/>
          <w:sz w:val="24"/>
          <w:lang w:eastAsia="zh-Hans" w:bidi="ar"/>
        </w:rPr>
        <w:t>因主合同解除造成甲方其他损失的，按照主合同约定赔偿损失。</w:t>
      </w:r>
    </w:p>
    <w:p w14:paraId="233E8869"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（4）</w:t>
      </w:r>
      <w:r>
        <w:rPr>
          <w:rFonts w:ascii="仿宋" w:eastAsia="仿宋" w:hAnsi="仿宋" w:cs="仿宋" w:hint="eastAsia"/>
          <w:kern w:val="0"/>
          <w:sz w:val="24"/>
          <w:lang w:eastAsia="zh-Hans" w:bidi="ar"/>
        </w:rPr>
        <w:t>如乙方未按约定支付违约金，乙方同意并认可使用保证金、预付款、应付款等款项冲抵违约金。</w:t>
      </w:r>
    </w:p>
    <w:p w14:paraId="4105D61E"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bidi="ar"/>
        </w:rPr>
        <w:t>（5）</w:t>
      </w:r>
      <w:r>
        <w:rPr>
          <w:rFonts w:ascii="仿宋" w:eastAsia="仿宋" w:hAnsi="仿宋" w:cs="仿宋" w:hint="eastAsia"/>
          <w:kern w:val="0"/>
          <w:sz w:val="24"/>
          <w:lang w:eastAsia="zh-Hans" w:bidi="ar"/>
        </w:rPr>
        <w:t>若乙方积极配合查处接受商业贿赂人员的，甲方可减少或免除相对应的违约金。</w:t>
      </w:r>
    </w:p>
    <w:p w14:paraId="2474CDE5"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上述责任承担方式可单独适用，也可合并适用。</w:t>
      </w:r>
    </w:p>
    <w:p w14:paraId="672EE81D"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 xml:space="preserve">五、协议的生效、变更或解除 </w:t>
      </w:r>
    </w:p>
    <w:p w14:paraId="0EFD1B87"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1.本协议为主合同的补充内容，与主合同具有同样的法律效力。</w:t>
      </w:r>
    </w:p>
    <w:p w14:paraId="2BA466A1"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2.</w:t>
      </w:r>
      <w:r>
        <w:rPr>
          <w:rFonts w:ascii="仿宋" w:eastAsia="仿宋" w:hAnsi="仿宋" w:cs="仿宋" w:hint="eastAsia"/>
          <w:kern w:val="0"/>
          <w:sz w:val="24"/>
          <w:lang w:bidi="ar"/>
        </w:rPr>
        <w:t>本协议及</w:t>
      </w:r>
      <w:r>
        <w:rPr>
          <w:rFonts w:ascii="仿宋" w:eastAsia="仿宋" w:hAnsi="仿宋" w:cs="仿宋" w:hint="eastAsia"/>
          <w:kern w:val="0"/>
          <w:sz w:val="24"/>
          <w:lang w:eastAsia="zh-Hans" w:bidi="ar"/>
        </w:rPr>
        <w:t>主合同终止，本协议仍具有追溯相关责任的法律效力。</w:t>
      </w:r>
    </w:p>
    <w:p w14:paraId="2C73F931"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 xml:space="preserve">3.本协议的生效日期：自甲乙双方签字盖章之日起生效。 </w:t>
      </w:r>
    </w:p>
    <w:p w14:paraId="75CFF4DB"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六、争议解决条款</w:t>
      </w:r>
    </w:p>
    <w:p w14:paraId="762D90C8"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因履行本协议发生的任何纠纷，双方协商解决；如协商不成时，争议解决方式与主合同一致。</w:t>
      </w:r>
    </w:p>
    <w:p w14:paraId="26320485"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七、其他</w:t>
      </w:r>
    </w:p>
    <w:p w14:paraId="497AACCD" w14:textId="77777777" w:rsidR="00431372" w:rsidRDefault="00E32760">
      <w:pPr>
        <w:widowControl/>
        <w:spacing w:line="360" w:lineRule="auto"/>
        <w:ind w:firstLineChars="200" w:firstLine="480"/>
        <w:rPr>
          <w:rFonts w:ascii="仿宋" w:eastAsia="仿宋" w:hAnsi="仿宋" w:cs="仿宋"/>
          <w:kern w:val="0"/>
          <w:sz w:val="24"/>
          <w:lang w:eastAsia="zh-Hans" w:bidi="ar"/>
        </w:rPr>
      </w:pPr>
      <w:r>
        <w:rPr>
          <w:rFonts w:ascii="仿宋" w:eastAsia="仿宋" w:hAnsi="仿宋" w:cs="仿宋" w:hint="eastAsia"/>
          <w:kern w:val="0"/>
          <w:sz w:val="24"/>
          <w:lang w:eastAsia="zh-Hans" w:bidi="ar"/>
        </w:rPr>
        <w:t>1.甲乙双方确认在签订本协议前已仔细阅读上述条款内容，对本协议所产生的法律责任已清楚知悉并承诺遵守。</w:t>
      </w:r>
    </w:p>
    <w:p w14:paraId="1CA0498B" w14:textId="77777777" w:rsidR="00431372" w:rsidRDefault="00E32760">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2.本协议签订及甲乙双方各自持有份数均与主合同份数保持一致。</w:t>
      </w:r>
    </w:p>
    <w:p w14:paraId="7456F2E5" w14:textId="77777777" w:rsidR="00431372" w:rsidRDefault="00E32760">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（以下无正文）</w:t>
      </w:r>
    </w:p>
    <w:p w14:paraId="5699B635" w14:textId="77777777" w:rsidR="00431372" w:rsidRDefault="00431372">
      <w:pPr>
        <w:widowControl/>
        <w:spacing w:line="360" w:lineRule="auto"/>
        <w:ind w:firstLineChars="200" w:firstLine="480"/>
        <w:rPr>
          <w:rFonts w:ascii="仿宋" w:eastAsia="仿宋" w:hAnsi="仿宋" w:cs="仿宋"/>
          <w:sz w:val="24"/>
          <w:lang w:bidi="ar"/>
        </w:rPr>
      </w:pPr>
    </w:p>
    <w:p w14:paraId="2E5B067B" w14:textId="77777777" w:rsidR="00431372" w:rsidRDefault="00431372">
      <w:pPr>
        <w:widowControl/>
        <w:spacing w:line="360" w:lineRule="auto"/>
        <w:ind w:firstLineChars="200" w:firstLine="480"/>
        <w:rPr>
          <w:rFonts w:ascii="仿宋" w:eastAsia="仿宋" w:hAnsi="仿宋" w:cs="仿宋"/>
          <w:sz w:val="24"/>
          <w:lang w:bidi="ar"/>
        </w:rPr>
      </w:pPr>
    </w:p>
    <w:p w14:paraId="0CCFA617" w14:textId="77777777" w:rsidR="00431372" w:rsidRDefault="00E32760">
      <w:pPr>
        <w:widowControl/>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甲方：（盖章）                             乙方：（盖章）</w:t>
      </w:r>
    </w:p>
    <w:p w14:paraId="076A29CC" w14:textId="77777777" w:rsidR="00431372" w:rsidRDefault="00E32760">
      <w:pPr>
        <w:widowControl/>
        <w:spacing w:line="360" w:lineRule="auto"/>
        <w:ind w:firstLineChars="200" w:firstLine="480"/>
        <w:jc w:val="left"/>
        <w:rPr>
          <w:rFonts w:ascii="仿宋" w:eastAsia="仿宋" w:hAnsi="仿宋" w:cs="仿宋"/>
          <w:sz w:val="24"/>
          <w:lang w:bidi="ar"/>
        </w:rPr>
      </w:pPr>
      <w:r>
        <w:rPr>
          <w:rFonts w:ascii="仿宋" w:eastAsia="仿宋" w:hAnsi="仿宋" w:cs="仿宋" w:hint="eastAsia"/>
          <w:sz w:val="24"/>
          <w:lang w:bidi="ar"/>
        </w:rPr>
        <w:t>代表人签字：                              代表人签字：</w:t>
      </w:r>
    </w:p>
    <w:p w14:paraId="3B8C5DC5" w14:textId="77777777" w:rsidR="00431372" w:rsidRDefault="00E32760">
      <w:pPr>
        <w:widowControl/>
        <w:spacing w:line="360" w:lineRule="auto"/>
        <w:ind w:firstLineChars="200" w:firstLine="480"/>
        <w:jc w:val="left"/>
        <w:rPr>
          <w:rFonts w:ascii="仿宋" w:eastAsia="仿宋" w:hAnsi="仿宋" w:cs="仿宋"/>
          <w:sz w:val="24"/>
          <w:lang w:bidi="ar"/>
        </w:rPr>
      </w:pPr>
      <w:r>
        <w:rPr>
          <w:rFonts w:ascii="仿宋" w:eastAsia="仿宋" w:hAnsi="仿宋" w:cs="仿宋" w:hint="eastAsia"/>
          <w:sz w:val="24"/>
          <w:lang w:bidi="ar"/>
        </w:rPr>
        <w:t>电话：                                    电话：</w:t>
      </w:r>
    </w:p>
    <w:p w14:paraId="0611DF25" w14:textId="0E34111B" w:rsidR="00431372" w:rsidRDefault="00E32760">
      <w:pPr>
        <w:widowControl/>
        <w:spacing w:line="360" w:lineRule="auto"/>
        <w:ind w:firstLineChars="200" w:firstLine="480"/>
        <w:jc w:val="left"/>
        <w:rPr>
          <w:rFonts w:ascii="仿宋" w:eastAsia="仿宋" w:hAnsi="仿宋" w:cs="仿宋"/>
          <w:sz w:val="24"/>
          <w:lang w:bidi="ar"/>
        </w:rPr>
      </w:pPr>
      <w:r>
        <w:rPr>
          <w:rFonts w:ascii="仿宋" w:eastAsia="仿宋" w:hAnsi="仿宋" w:cs="仿宋" w:hint="eastAsia"/>
          <w:sz w:val="24"/>
          <w:lang w:bidi="ar"/>
        </w:rPr>
        <w:t>签字日期：</w:t>
      </w:r>
      <w:r>
        <w:rPr>
          <w:rFonts w:ascii="仿宋" w:eastAsia="仿宋" w:hAnsi="仿宋" w:cs="仿宋" w:hint="eastAsia"/>
          <w:sz w:val="24"/>
        </w:rPr>
        <w:t xml:space="preserve">                                </w:t>
      </w:r>
      <w:r>
        <w:rPr>
          <w:rFonts w:ascii="仿宋" w:eastAsia="仿宋" w:hAnsi="仿宋" w:cs="仿宋" w:hint="eastAsia"/>
          <w:sz w:val="24"/>
          <w:lang w:bidi="ar"/>
        </w:rPr>
        <w:t>签字日期：</w:t>
      </w:r>
      <w:bookmarkEnd w:id="0"/>
      <w:bookmarkEnd w:id="1"/>
      <w:bookmarkEnd w:id="5"/>
      <w:bookmarkEnd w:id="6"/>
      <w:bookmarkEnd w:id="7"/>
      <w:bookmarkEnd w:id="8"/>
    </w:p>
    <w:p w14:paraId="7E80E743" w14:textId="3234E6DB" w:rsidR="00221E38" w:rsidRDefault="00221E38">
      <w:pPr>
        <w:widowControl/>
        <w:spacing w:line="360" w:lineRule="auto"/>
        <w:ind w:firstLineChars="200" w:firstLine="480"/>
        <w:jc w:val="left"/>
        <w:rPr>
          <w:rFonts w:ascii="仿宋" w:eastAsia="仿宋" w:hAnsi="仿宋" w:cs="仿宋"/>
          <w:sz w:val="24"/>
          <w:lang w:bidi="ar"/>
        </w:rPr>
      </w:pPr>
    </w:p>
    <w:p w14:paraId="32894098" w14:textId="567FC34F" w:rsidR="00221E38" w:rsidRDefault="00221E38">
      <w:pPr>
        <w:widowControl/>
        <w:spacing w:line="360" w:lineRule="auto"/>
        <w:ind w:firstLineChars="200" w:firstLine="480"/>
        <w:jc w:val="left"/>
        <w:rPr>
          <w:rFonts w:ascii="仿宋" w:eastAsia="仿宋" w:hAnsi="仿宋" w:cs="仿宋"/>
          <w:sz w:val="24"/>
          <w:lang w:bidi="ar"/>
        </w:rPr>
      </w:pPr>
    </w:p>
    <w:p w14:paraId="7E74A176" w14:textId="141A6FA3" w:rsidR="00221E38" w:rsidRDefault="00221E38">
      <w:pPr>
        <w:widowControl/>
        <w:spacing w:line="360" w:lineRule="auto"/>
        <w:ind w:firstLineChars="200" w:firstLine="480"/>
        <w:jc w:val="left"/>
        <w:rPr>
          <w:rFonts w:ascii="仿宋" w:eastAsia="仿宋" w:hAnsi="仿宋" w:cs="仿宋"/>
          <w:sz w:val="24"/>
          <w:lang w:bidi="ar"/>
        </w:rPr>
      </w:pPr>
    </w:p>
    <w:sectPr w:rsidR="00221E38">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F755" w14:textId="77777777" w:rsidR="00DA12F0" w:rsidRDefault="00DA12F0" w:rsidP="00BD63FE">
      <w:r>
        <w:separator/>
      </w:r>
    </w:p>
  </w:endnote>
  <w:endnote w:type="continuationSeparator" w:id="0">
    <w:p w14:paraId="5FFD2AEC" w14:textId="77777777" w:rsidR="00DA12F0" w:rsidRDefault="00DA12F0" w:rsidP="00BD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44716" w14:textId="77777777" w:rsidR="00DA12F0" w:rsidRDefault="00DA12F0" w:rsidP="00BD63FE">
      <w:r>
        <w:separator/>
      </w:r>
    </w:p>
  </w:footnote>
  <w:footnote w:type="continuationSeparator" w:id="0">
    <w:p w14:paraId="43C61787" w14:textId="77777777" w:rsidR="00DA12F0" w:rsidRDefault="00DA12F0" w:rsidP="00BD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27816"/>
    <w:rsid w:val="00041CBC"/>
    <w:rsid w:val="000425CB"/>
    <w:rsid w:val="00043A69"/>
    <w:rsid w:val="00044155"/>
    <w:rsid w:val="00046E34"/>
    <w:rsid w:val="00057D74"/>
    <w:rsid w:val="00057E4B"/>
    <w:rsid w:val="0006729A"/>
    <w:rsid w:val="000730FF"/>
    <w:rsid w:val="00073608"/>
    <w:rsid w:val="00073ADF"/>
    <w:rsid w:val="0007512C"/>
    <w:rsid w:val="00076FB8"/>
    <w:rsid w:val="00080551"/>
    <w:rsid w:val="000839DE"/>
    <w:rsid w:val="00092AE0"/>
    <w:rsid w:val="000A12E3"/>
    <w:rsid w:val="000C1D62"/>
    <w:rsid w:val="000C3AC3"/>
    <w:rsid w:val="000D4729"/>
    <w:rsid w:val="000D6077"/>
    <w:rsid w:val="000E0895"/>
    <w:rsid w:val="000F2E0F"/>
    <w:rsid w:val="00105440"/>
    <w:rsid w:val="001109ED"/>
    <w:rsid w:val="00123586"/>
    <w:rsid w:val="001313D8"/>
    <w:rsid w:val="00135936"/>
    <w:rsid w:val="00146358"/>
    <w:rsid w:val="001531F4"/>
    <w:rsid w:val="00164155"/>
    <w:rsid w:val="00172DCB"/>
    <w:rsid w:val="0018272C"/>
    <w:rsid w:val="00184CFE"/>
    <w:rsid w:val="001900E9"/>
    <w:rsid w:val="00193ADD"/>
    <w:rsid w:val="0019758C"/>
    <w:rsid w:val="001A03FA"/>
    <w:rsid w:val="001A7011"/>
    <w:rsid w:val="001B0DD4"/>
    <w:rsid w:val="001B4145"/>
    <w:rsid w:val="001D4C37"/>
    <w:rsid w:val="001F00E8"/>
    <w:rsid w:val="001F33FC"/>
    <w:rsid w:val="00211FED"/>
    <w:rsid w:val="00213D65"/>
    <w:rsid w:val="0021488E"/>
    <w:rsid w:val="00221E38"/>
    <w:rsid w:val="00222DA1"/>
    <w:rsid w:val="00224EE3"/>
    <w:rsid w:val="00225746"/>
    <w:rsid w:val="00241DFB"/>
    <w:rsid w:val="00262594"/>
    <w:rsid w:val="00277D92"/>
    <w:rsid w:val="00277DAB"/>
    <w:rsid w:val="0029054F"/>
    <w:rsid w:val="002924C0"/>
    <w:rsid w:val="002A2F33"/>
    <w:rsid w:val="002C35BD"/>
    <w:rsid w:val="002C68EC"/>
    <w:rsid w:val="002D580E"/>
    <w:rsid w:val="002D5B13"/>
    <w:rsid w:val="002E7534"/>
    <w:rsid w:val="002F4320"/>
    <w:rsid w:val="002F617C"/>
    <w:rsid w:val="002F7DCA"/>
    <w:rsid w:val="0030287C"/>
    <w:rsid w:val="003078E2"/>
    <w:rsid w:val="00321496"/>
    <w:rsid w:val="003326C5"/>
    <w:rsid w:val="00341BB7"/>
    <w:rsid w:val="00343D71"/>
    <w:rsid w:val="00350D65"/>
    <w:rsid w:val="00357AF5"/>
    <w:rsid w:val="003665CD"/>
    <w:rsid w:val="00372007"/>
    <w:rsid w:val="00381531"/>
    <w:rsid w:val="003831F2"/>
    <w:rsid w:val="00383ADA"/>
    <w:rsid w:val="00395407"/>
    <w:rsid w:val="003B1AED"/>
    <w:rsid w:val="003B6377"/>
    <w:rsid w:val="003B774A"/>
    <w:rsid w:val="003C25DE"/>
    <w:rsid w:val="003E6DFD"/>
    <w:rsid w:val="00423B1E"/>
    <w:rsid w:val="00423E6D"/>
    <w:rsid w:val="004251FB"/>
    <w:rsid w:val="00431372"/>
    <w:rsid w:val="00433476"/>
    <w:rsid w:val="00434050"/>
    <w:rsid w:val="00434B9B"/>
    <w:rsid w:val="00460219"/>
    <w:rsid w:val="00471E15"/>
    <w:rsid w:val="00474810"/>
    <w:rsid w:val="00475068"/>
    <w:rsid w:val="0048139C"/>
    <w:rsid w:val="00481E10"/>
    <w:rsid w:val="004C107F"/>
    <w:rsid w:val="004C4F0C"/>
    <w:rsid w:val="004D3ABF"/>
    <w:rsid w:val="004F014C"/>
    <w:rsid w:val="004F22FF"/>
    <w:rsid w:val="004F635E"/>
    <w:rsid w:val="00503459"/>
    <w:rsid w:val="00504AD9"/>
    <w:rsid w:val="00504FC2"/>
    <w:rsid w:val="00523003"/>
    <w:rsid w:val="00525508"/>
    <w:rsid w:val="005258FA"/>
    <w:rsid w:val="005350CD"/>
    <w:rsid w:val="00537D61"/>
    <w:rsid w:val="0055156D"/>
    <w:rsid w:val="00564B0D"/>
    <w:rsid w:val="00564D15"/>
    <w:rsid w:val="0057105D"/>
    <w:rsid w:val="005754F1"/>
    <w:rsid w:val="00582DCB"/>
    <w:rsid w:val="005900D5"/>
    <w:rsid w:val="00590CB8"/>
    <w:rsid w:val="00592017"/>
    <w:rsid w:val="005A01C3"/>
    <w:rsid w:val="005A676B"/>
    <w:rsid w:val="005A6CC7"/>
    <w:rsid w:val="005B718D"/>
    <w:rsid w:val="005C046B"/>
    <w:rsid w:val="005C06DB"/>
    <w:rsid w:val="005D5F45"/>
    <w:rsid w:val="005E2CA9"/>
    <w:rsid w:val="006054AD"/>
    <w:rsid w:val="00605A66"/>
    <w:rsid w:val="00606312"/>
    <w:rsid w:val="00617934"/>
    <w:rsid w:val="00620398"/>
    <w:rsid w:val="006226B4"/>
    <w:rsid w:val="00622874"/>
    <w:rsid w:val="00622EE7"/>
    <w:rsid w:val="006254A3"/>
    <w:rsid w:val="00626F00"/>
    <w:rsid w:val="0063031D"/>
    <w:rsid w:val="006543AA"/>
    <w:rsid w:val="00657020"/>
    <w:rsid w:val="006606DC"/>
    <w:rsid w:val="00665033"/>
    <w:rsid w:val="00680A2D"/>
    <w:rsid w:val="006973AE"/>
    <w:rsid w:val="006A0908"/>
    <w:rsid w:val="006A7026"/>
    <w:rsid w:val="006B493B"/>
    <w:rsid w:val="006C4418"/>
    <w:rsid w:val="006C5015"/>
    <w:rsid w:val="006C680F"/>
    <w:rsid w:val="006C7FFB"/>
    <w:rsid w:val="006E0EB4"/>
    <w:rsid w:val="006F0841"/>
    <w:rsid w:val="006F143F"/>
    <w:rsid w:val="006F4442"/>
    <w:rsid w:val="00700757"/>
    <w:rsid w:val="0070777B"/>
    <w:rsid w:val="00710A2E"/>
    <w:rsid w:val="0071652C"/>
    <w:rsid w:val="00720246"/>
    <w:rsid w:val="00732196"/>
    <w:rsid w:val="00734CBF"/>
    <w:rsid w:val="007454E8"/>
    <w:rsid w:val="00762760"/>
    <w:rsid w:val="0076416A"/>
    <w:rsid w:val="00770934"/>
    <w:rsid w:val="00771655"/>
    <w:rsid w:val="00772264"/>
    <w:rsid w:val="0077309A"/>
    <w:rsid w:val="00776C95"/>
    <w:rsid w:val="007815C3"/>
    <w:rsid w:val="00795FD5"/>
    <w:rsid w:val="007A7445"/>
    <w:rsid w:val="007B55A5"/>
    <w:rsid w:val="007B56D3"/>
    <w:rsid w:val="007B6E60"/>
    <w:rsid w:val="007D31B7"/>
    <w:rsid w:val="007D61CD"/>
    <w:rsid w:val="007F46E7"/>
    <w:rsid w:val="00803D3F"/>
    <w:rsid w:val="00813A92"/>
    <w:rsid w:val="00822A58"/>
    <w:rsid w:val="0083035A"/>
    <w:rsid w:val="00833450"/>
    <w:rsid w:val="0085491C"/>
    <w:rsid w:val="00863852"/>
    <w:rsid w:val="00873611"/>
    <w:rsid w:val="0087429E"/>
    <w:rsid w:val="0089248C"/>
    <w:rsid w:val="00894056"/>
    <w:rsid w:val="008A16F9"/>
    <w:rsid w:val="008D5360"/>
    <w:rsid w:val="008F08D8"/>
    <w:rsid w:val="008F0D62"/>
    <w:rsid w:val="00906527"/>
    <w:rsid w:val="009444B9"/>
    <w:rsid w:val="00956770"/>
    <w:rsid w:val="0096231F"/>
    <w:rsid w:val="0096384F"/>
    <w:rsid w:val="00964DAA"/>
    <w:rsid w:val="00964DED"/>
    <w:rsid w:val="00972855"/>
    <w:rsid w:val="00974F19"/>
    <w:rsid w:val="00976007"/>
    <w:rsid w:val="0098418E"/>
    <w:rsid w:val="009976D4"/>
    <w:rsid w:val="009A3F82"/>
    <w:rsid w:val="009B18F0"/>
    <w:rsid w:val="009B29A3"/>
    <w:rsid w:val="009B674B"/>
    <w:rsid w:val="009C640D"/>
    <w:rsid w:val="009D224F"/>
    <w:rsid w:val="009F3499"/>
    <w:rsid w:val="00A108D0"/>
    <w:rsid w:val="00A13E06"/>
    <w:rsid w:val="00A168C3"/>
    <w:rsid w:val="00A2197D"/>
    <w:rsid w:val="00A3212F"/>
    <w:rsid w:val="00A5065D"/>
    <w:rsid w:val="00A53F76"/>
    <w:rsid w:val="00A572E6"/>
    <w:rsid w:val="00A67E04"/>
    <w:rsid w:val="00A81868"/>
    <w:rsid w:val="00A877B3"/>
    <w:rsid w:val="00AA0183"/>
    <w:rsid w:val="00AA46FF"/>
    <w:rsid w:val="00AB292B"/>
    <w:rsid w:val="00AD70AE"/>
    <w:rsid w:val="00AE2811"/>
    <w:rsid w:val="00AF23AE"/>
    <w:rsid w:val="00AF40B0"/>
    <w:rsid w:val="00AF4203"/>
    <w:rsid w:val="00B036A4"/>
    <w:rsid w:val="00B17F88"/>
    <w:rsid w:val="00B305BE"/>
    <w:rsid w:val="00B37B2E"/>
    <w:rsid w:val="00B42B3B"/>
    <w:rsid w:val="00B54EAB"/>
    <w:rsid w:val="00B61731"/>
    <w:rsid w:val="00B62398"/>
    <w:rsid w:val="00B64147"/>
    <w:rsid w:val="00B765BA"/>
    <w:rsid w:val="00B82D49"/>
    <w:rsid w:val="00BA2172"/>
    <w:rsid w:val="00BB02C8"/>
    <w:rsid w:val="00BB56E5"/>
    <w:rsid w:val="00BC788D"/>
    <w:rsid w:val="00BD5E29"/>
    <w:rsid w:val="00BD63FE"/>
    <w:rsid w:val="00BD7871"/>
    <w:rsid w:val="00BF3663"/>
    <w:rsid w:val="00C01874"/>
    <w:rsid w:val="00C03A10"/>
    <w:rsid w:val="00C159A6"/>
    <w:rsid w:val="00C15A03"/>
    <w:rsid w:val="00C219D7"/>
    <w:rsid w:val="00C23DFD"/>
    <w:rsid w:val="00C25F97"/>
    <w:rsid w:val="00C418C1"/>
    <w:rsid w:val="00C51E7D"/>
    <w:rsid w:val="00C6052D"/>
    <w:rsid w:val="00C612F6"/>
    <w:rsid w:val="00C66764"/>
    <w:rsid w:val="00C7598F"/>
    <w:rsid w:val="00C93F15"/>
    <w:rsid w:val="00C97DA1"/>
    <w:rsid w:val="00CB4514"/>
    <w:rsid w:val="00CC23B1"/>
    <w:rsid w:val="00CD2455"/>
    <w:rsid w:val="00CE2064"/>
    <w:rsid w:val="00CF3B9F"/>
    <w:rsid w:val="00D059C8"/>
    <w:rsid w:val="00D12611"/>
    <w:rsid w:val="00D15A9E"/>
    <w:rsid w:val="00D23BE9"/>
    <w:rsid w:val="00D26BB3"/>
    <w:rsid w:val="00D34260"/>
    <w:rsid w:val="00D354A7"/>
    <w:rsid w:val="00D40CB7"/>
    <w:rsid w:val="00D54C4C"/>
    <w:rsid w:val="00D61436"/>
    <w:rsid w:val="00D62311"/>
    <w:rsid w:val="00D75FCE"/>
    <w:rsid w:val="00DA12F0"/>
    <w:rsid w:val="00DB31B5"/>
    <w:rsid w:val="00DB3772"/>
    <w:rsid w:val="00DB5B58"/>
    <w:rsid w:val="00DD382D"/>
    <w:rsid w:val="00DD494F"/>
    <w:rsid w:val="00DE117B"/>
    <w:rsid w:val="00DE7770"/>
    <w:rsid w:val="00DF7D63"/>
    <w:rsid w:val="00E14B98"/>
    <w:rsid w:val="00E16297"/>
    <w:rsid w:val="00E25E68"/>
    <w:rsid w:val="00E26C25"/>
    <w:rsid w:val="00E32760"/>
    <w:rsid w:val="00E3282E"/>
    <w:rsid w:val="00E37EFD"/>
    <w:rsid w:val="00E452E6"/>
    <w:rsid w:val="00E4723B"/>
    <w:rsid w:val="00E61174"/>
    <w:rsid w:val="00E724A3"/>
    <w:rsid w:val="00E74B33"/>
    <w:rsid w:val="00E75EFF"/>
    <w:rsid w:val="00E8505F"/>
    <w:rsid w:val="00E85F62"/>
    <w:rsid w:val="00E914ED"/>
    <w:rsid w:val="00ED18C7"/>
    <w:rsid w:val="00EE3A55"/>
    <w:rsid w:val="00EF012D"/>
    <w:rsid w:val="00EF0E25"/>
    <w:rsid w:val="00EF5A6E"/>
    <w:rsid w:val="00F10BFA"/>
    <w:rsid w:val="00F11DE9"/>
    <w:rsid w:val="00F250F4"/>
    <w:rsid w:val="00F267CE"/>
    <w:rsid w:val="00F54673"/>
    <w:rsid w:val="00F72522"/>
    <w:rsid w:val="00F73923"/>
    <w:rsid w:val="00F74DD0"/>
    <w:rsid w:val="00F8230C"/>
    <w:rsid w:val="00F950F2"/>
    <w:rsid w:val="00F95612"/>
    <w:rsid w:val="00FC3565"/>
    <w:rsid w:val="00FD0B11"/>
    <w:rsid w:val="00FD7872"/>
    <w:rsid w:val="00FD7F70"/>
    <w:rsid w:val="00FE4B6E"/>
    <w:rsid w:val="00FF13A7"/>
    <w:rsid w:val="02860D34"/>
    <w:rsid w:val="046870E2"/>
    <w:rsid w:val="0730658B"/>
    <w:rsid w:val="089B3877"/>
    <w:rsid w:val="098C6416"/>
    <w:rsid w:val="0B937330"/>
    <w:rsid w:val="0D2F3EC0"/>
    <w:rsid w:val="0D3C1B5A"/>
    <w:rsid w:val="0FFD4835"/>
    <w:rsid w:val="10EA6CCD"/>
    <w:rsid w:val="11252FAC"/>
    <w:rsid w:val="113C1141"/>
    <w:rsid w:val="137033D9"/>
    <w:rsid w:val="13EC56DD"/>
    <w:rsid w:val="1497177E"/>
    <w:rsid w:val="20FD09F0"/>
    <w:rsid w:val="21AC2D6C"/>
    <w:rsid w:val="220B62CD"/>
    <w:rsid w:val="23101831"/>
    <w:rsid w:val="2867794C"/>
    <w:rsid w:val="29752E1E"/>
    <w:rsid w:val="2AA841EC"/>
    <w:rsid w:val="2B6B4938"/>
    <w:rsid w:val="2EA34673"/>
    <w:rsid w:val="2F71582D"/>
    <w:rsid w:val="36F94407"/>
    <w:rsid w:val="373835C6"/>
    <w:rsid w:val="3F353976"/>
    <w:rsid w:val="408C7146"/>
    <w:rsid w:val="414B1A2F"/>
    <w:rsid w:val="44C35B7E"/>
    <w:rsid w:val="45132E78"/>
    <w:rsid w:val="489C6FE0"/>
    <w:rsid w:val="48A94AF9"/>
    <w:rsid w:val="491F7F55"/>
    <w:rsid w:val="4B0E6D4C"/>
    <w:rsid w:val="4C1012E2"/>
    <w:rsid w:val="50EF743A"/>
    <w:rsid w:val="555C797D"/>
    <w:rsid w:val="5AB03056"/>
    <w:rsid w:val="5AF168DB"/>
    <w:rsid w:val="5B254759"/>
    <w:rsid w:val="5C327C6E"/>
    <w:rsid w:val="5FAD37A1"/>
    <w:rsid w:val="659A1BC8"/>
    <w:rsid w:val="68634BEE"/>
    <w:rsid w:val="6A05798A"/>
    <w:rsid w:val="6A117E2C"/>
    <w:rsid w:val="6A784991"/>
    <w:rsid w:val="6C086193"/>
    <w:rsid w:val="6D844F4B"/>
    <w:rsid w:val="71927268"/>
    <w:rsid w:val="73552E0A"/>
    <w:rsid w:val="73F677F3"/>
    <w:rsid w:val="7AB54B79"/>
    <w:rsid w:val="7CE919F0"/>
    <w:rsid w:val="7D8B19DD"/>
    <w:rsid w:val="7DE85737"/>
    <w:rsid w:val="7F38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93088"/>
  <w15:docId w15:val="{9D01136D-AB65-4010-BC6C-A4C75DDD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uiPriority w:val="99"/>
    <w:semiHidden/>
    <w:unhideWhenUsed/>
    <w:qFormat/>
    <w:pPr>
      <w:spacing w:after="120"/>
      <w:ind w:leftChars="200" w:left="420"/>
    </w:pPr>
    <w:rPr>
      <w:sz w:val="16"/>
      <w:szCs w:val="16"/>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link w:val="20"/>
    <w:qFormat/>
    <w:pPr>
      <w:ind w:firstLineChars="200" w:firstLine="420"/>
    </w:pPr>
    <w:rPr>
      <w:rFonts w:eastAsiaTheme="minorEastAsia" w:hAnsiTheme="minorHAnsi" w:cstheme="minorBidi"/>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non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6">
    <w:name w:val="正文文本缩进 字符"/>
    <w:basedOn w:val="a0"/>
    <w:link w:val="a5"/>
    <w:uiPriority w:val="99"/>
    <w:semiHidden/>
    <w:qFormat/>
    <w:rPr>
      <w:rFonts w:ascii="Times New Roman" w:eastAsia="宋体" w:hAnsi="Times New Roman" w:cs="Times New Roman"/>
      <w:kern w:val="2"/>
      <w:sz w:val="21"/>
      <w:szCs w:val="24"/>
    </w:rPr>
  </w:style>
  <w:style w:type="character" w:customStyle="1" w:styleId="20">
    <w:name w:val="正文首行缩进 2 字符"/>
    <w:basedOn w:val="a6"/>
    <w:link w:val="2"/>
    <w:qFormat/>
    <w:rPr>
      <w:rFonts w:ascii="Times New Roman" w:eastAsia="宋体" w:hAnsi="Times New Roman" w:cs="Times New Roman"/>
      <w:kern w:val="2"/>
      <w:sz w:val="21"/>
      <w:szCs w:val="24"/>
    </w:rPr>
  </w:style>
  <w:style w:type="character" w:customStyle="1" w:styleId="font41">
    <w:name w:val="font41"/>
    <w:basedOn w:val="a0"/>
    <w:qFormat/>
    <w:rPr>
      <w:rFonts w:ascii="宋体" w:eastAsia="宋体" w:hAnsi="宋体" w:cs="宋体" w:hint="eastAsia"/>
      <w:color w:val="000000"/>
      <w:sz w:val="16"/>
      <w:szCs w:val="16"/>
      <w:u w:val="none"/>
    </w:rPr>
  </w:style>
  <w:style w:type="character" w:customStyle="1" w:styleId="font01">
    <w:name w:val="font01"/>
    <w:basedOn w:val="a0"/>
    <w:qFormat/>
    <w:rPr>
      <w:rFonts w:ascii="宋体" w:eastAsia="宋体" w:hAnsi="宋体" w:cs="宋体" w:hint="eastAsia"/>
      <w:color w:val="000000"/>
      <w:sz w:val="16"/>
      <w:szCs w:val="16"/>
      <w:u w:val="none"/>
      <w:vertAlign w:val="superscript"/>
    </w:rPr>
  </w:style>
  <w:style w:type="character" w:customStyle="1" w:styleId="a4">
    <w:name w:val="正文文本 字符"/>
    <w:basedOn w:val="a0"/>
    <w:link w:val="a3"/>
    <w:uiPriority w:val="99"/>
    <w:semiHidden/>
    <w:qFormat/>
    <w:rPr>
      <w:kern w:val="2"/>
      <w:sz w:val="21"/>
      <w:szCs w:val="24"/>
    </w:rPr>
  </w:style>
  <w:style w:type="character" w:customStyle="1" w:styleId="30">
    <w:name w:val="正文文本缩进 3 字符"/>
    <w:basedOn w:val="a0"/>
    <w:link w:val="3"/>
    <w:uiPriority w:val="99"/>
    <w:semiHidden/>
    <w:qFormat/>
    <w:rPr>
      <w:kern w:val="2"/>
      <w:sz w:val="16"/>
      <w:szCs w:val="16"/>
    </w:rPr>
  </w:style>
  <w:style w:type="paragraph" w:customStyle="1" w:styleId="1">
    <w:name w:val="列出段落1"/>
    <w:basedOn w:val="a"/>
    <w:uiPriority w:val="99"/>
    <w:qFormat/>
    <w:pPr>
      <w:ind w:firstLineChars="200" w:firstLine="420"/>
    </w:p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61">
    <w:name w:val="font61"/>
    <w:basedOn w:val="a0"/>
    <w:rPr>
      <w:rFonts w:ascii="宋体" w:eastAsia="宋体" w:hAnsi="宋体" w:cs="宋体" w:hint="eastAsia"/>
      <w:color w:val="auto"/>
      <w:sz w:val="20"/>
      <w:szCs w:val="20"/>
      <w:u w:val="none"/>
    </w:rPr>
  </w:style>
  <w:style w:type="character" w:customStyle="1" w:styleId="font51">
    <w:name w:val="font51"/>
    <w:basedOn w:val="a0"/>
    <w:rPr>
      <w:rFonts w:ascii="微软雅黑" w:eastAsia="微软雅黑" w:hAnsi="微软雅黑" w:cs="微软雅黑" w:hint="eastAsia"/>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jw@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97;&#19978;&#21508;&#31867;&#35777;&#20070;&#12289;&#35777;&#26126;&#26448;&#26009;&#24212;&#20026;&#21407;&#20214;&#30340;&#25195;&#25551;&#20214;&#25110;&#22797;&#21360;&#20214;&#21152;&#30422;&#20844;&#31456;&#65292;&#24182;&#25353;&#20197;&#1997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25</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王俊霞(采购履行三部)</cp:lastModifiedBy>
  <cp:revision>313</cp:revision>
  <dcterms:created xsi:type="dcterms:W3CDTF">2018-03-21T02:08:00Z</dcterms:created>
  <dcterms:modified xsi:type="dcterms:W3CDTF">2025-08-01T01:22:00Z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318330FFB2BB4E248CFF52A98823A43C</vt:lpwstr>
  </property>
  <property fmtid="{D5CDD505-2E9C-101B-9397-08002B2CF9AE}" pid="4" name="KSOTemplateDocerSaveRecord">
    <vt:lpwstr>eyJoZGlkIjoiYmFhZGU0YTYyYWM1MmYxODQ5OTE0ZTZhYTgxNjIwN2MiLCJ1c2VySWQiOiIxNjgxNjA3MTc3In0=</vt:lpwstr>
  </property>
</Properties>
</file>