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蒙牛乳业常温巴盟圣牧新建项目氮气系统采购项目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蒙牛乳业常温巴盟圣牧新建项目氮气系统采购项目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MNCGJH-20250813-0008</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蒙牛乳业常温巴盟圣牧新建项目氮气系统采购项目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6AA7E04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1、巴盟圣牧新建项目新增1条LG生产线，根据工艺要求，现需采购一套氮气供应系统，并与现有灌装设备管道对接，以满足支撑瓶体和防止产品氧化的作用。</w:t>
      </w:r>
    </w:p>
    <w:p w14:paraId="137F5AA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2、采购范围：氮气罐、气化器的采购安装</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3、2025年11月15日前具备使用条件</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w:t>
      </w:r>
      <w:r>
        <w:rPr>
          <w:rFonts w:hint="eastAsia" w:ascii="仿宋" w:hAnsi="仿宋" w:eastAsia="仿宋" w:cs="仿宋"/>
          <w:color w:val="auto"/>
          <w:sz w:val="28"/>
          <w:szCs w:val="28"/>
          <w:highlight w:val="none"/>
          <w:lang w:val="en-US" w:eastAsia="zh-CN"/>
        </w:rPr>
        <w:t>的企业单位；</w:t>
      </w:r>
    </w:p>
    <w:p w14:paraId="654076A9">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人须具有质量技术监督局颁发的《中华人民共和国特种设备安装改造维修许可证（压力管道）》GC2级及以上资质；</w:t>
      </w:r>
    </w:p>
    <w:p w14:paraId="21F13747">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投标人须具有省级市场监督管理局及以上部门颁发的《中华人民共和国特种设备生产许可证（压力容器制造）》固定式压力容器-中、低压容器(D)及以上资质;</w:t>
      </w:r>
    </w:p>
    <w:p w14:paraId="7F03DF31">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投标人在“中华人民共和国应急管理部（https://www.mem.gov.cn/）”近一年内无公开曝光的安全事件</w:t>
      </w:r>
      <w:r>
        <w:rPr>
          <w:rFonts w:hint="eastAsia" w:ascii="仿宋" w:hAnsi="仿宋" w:eastAsia="仿宋" w:cs="仿宋"/>
          <w:color w:val="auto"/>
          <w:sz w:val="28"/>
          <w:szCs w:val="28"/>
          <w:highlight w:val="none"/>
          <w:lang w:eastAsia="zh-CN"/>
        </w:rPr>
        <w:t>；</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（2024年7月1至今）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投标人须具有近三年（2022年1月1日至今）2个及以上类似项目业绩（以合同为准）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、不接受中粮及蒙牛供应商黑名单（以蒙牛集团采购招标管理部下发的黑名单为准）的企业参与投标。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w:t>
      </w:r>
      <w:r>
        <w:rPr>
          <w:rFonts w:hint="eastAsia" w:ascii="仿宋" w:hAnsi="仿宋" w:eastAsia="仿宋" w:cs="仿宋"/>
          <w:color w:val="auto"/>
          <w:sz w:val="28"/>
          <w:szCs w:val="28"/>
          <w:highlight w:val="none"/>
          <w:lang w:val="en-US" w:eastAsia="zh-CN"/>
        </w:rPr>
        <w:t>户操作手册-供应商】服务手册，再进行注册、报名，注册后需电话联系（18247148866）</w:t>
      </w:r>
      <w:r>
        <w:rPr>
          <w:rFonts w:hint="eastAsia" w:ascii="仿宋" w:hAnsi="仿宋" w:eastAsia="仿宋" w:cs="仿宋"/>
          <w:sz w:val="28"/>
          <w:szCs w:val="28"/>
          <w:highlight w:val="none"/>
          <w:lang w:val="en-US" w:eastAsia="zh-CN"/>
        </w:rPr>
        <w:t>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w:t>
      </w:r>
      <w:r>
        <w:rPr>
          <w:rFonts w:hint="eastAsia" w:ascii="仿宋" w:hAnsi="仿宋" w:eastAsia="仿宋" w:cs="仿宋"/>
          <w:color w:val="auto"/>
          <w:sz w:val="28"/>
          <w:szCs w:val="28"/>
          <w:highlight w:val="none"/>
          <w:lang w:val="en-US" w:eastAsia="zh-CN"/>
        </w:rPr>
        <w:t>若为法定代表人的授权委托人须上传一份法人授权委托书和身份证原件及授权委托人近一年内（2024年7</w:t>
      </w:r>
      <w:bookmarkStart w:id="3" w:name="_GoBack"/>
      <w:bookmarkEnd w:id="3"/>
      <w:r>
        <w:rPr>
          <w:rFonts w:hint="eastAsia" w:ascii="仿宋" w:hAnsi="仿宋" w:eastAsia="仿宋" w:cs="仿宋"/>
          <w:color w:val="auto"/>
          <w:sz w:val="28"/>
          <w:szCs w:val="28"/>
          <w:highlight w:val="none"/>
          <w:lang w:val="en-US" w:eastAsia="zh-CN"/>
        </w:rPr>
        <w:t>月1日至今任意3个月）在本单位的社保证明材料</w:t>
      </w:r>
      <w:r>
        <w:rPr>
          <w:rFonts w:hint="eastAsia" w:ascii="仿宋" w:hAnsi="仿宋" w:eastAsia="仿宋" w:cs="仿宋"/>
          <w:color w:val="auto"/>
          <w:sz w:val="28"/>
          <w:szCs w:val="28"/>
          <w:highlight w:val="none"/>
        </w:rPr>
        <w:t>。</w:t>
      </w:r>
    </w:p>
    <w:p w14:paraId="1D8E957B">
      <w:pPr>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提供有效的质量技术监督局颁发的《中华人民共和国特种设备安装改造维修许可证（压力管道）》GC2级及以上资质证书</w:t>
      </w:r>
      <w:r>
        <w:rPr>
          <w:rFonts w:hint="eastAsia" w:ascii="仿宋" w:hAnsi="仿宋" w:eastAsia="仿宋" w:cs="仿宋"/>
          <w:color w:val="auto"/>
          <w:sz w:val="28"/>
          <w:szCs w:val="28"/>
          <w:highlight w:val="none"/>
          <w:lang w:eastAsia="zh-CN"/>
        </w:rPr>
        <w:t>；</w:t>
      </w:r>
    </w:p>
    <w:p w14:paraId="4686D4B5">
      <w:pPr>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提供省级市场监督管理局及以上部门颁发的《中华人民共和国特种设备生产许可证（压力容器制造）》固定式压力容器-中、低压容器(D)及以上资质；</w:t>
      </w:r>
    </w:p>
    <w:p w14:paraId="13CC0AF6">
      <w:pPr>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（5）提供“中华人民共和国应急管理部（https://www.mem.gov.cn/）”近一年内无公开曝光的安全事件；</w:t>
      </w:r>
    </w:p>
    <w:p w14:paraId="5530C634">
      <w:pPr>
        <w:numPr>
          <w:ilvl w:val="0"/>
          <w:numId w:val="0"/>
        </w:num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6）提供企业一般纳税人认定资格证明材料及</w:t>
      </w:r>
      <w:r>
        <w:rPr>
          <w:rFonts w:hint="eastAsia" w:ascii="仿宋" w:hAnsi="仿宋" w:eastAsia="仿宋" w:cs="仿宋"/>
          <w:color w:val="auto"/>
          <w:sz w:val="28"/>
          <w:szCs w:val="28"/>
          <w:highlight w:val="none"/>
        </w:rPr>
        <w:t>提供已开出税率</w:t>
      </w:r>
      <w:r>
        <w:rPr>
          <w:rFonts w:hint="eastAsia" w:ascii="仿宋" w:hAnsi="仿宋" w:eastAsia="仿宋" w:cs="仿宋"/>
          <w:color w:val="auto"/>
          <w:sz w:val="28"/>
          <w:szCs w:val="28"/>
          <w:highlight w:val="none"/>
          <w:lang w:val="en-US" w:eastAsia="zh-CN"/>
        </w:rPr>
        <w:t>13%的</w:t>
      </w:r>
      <w:r>
        <w:rPr>
          <w:rFonts w:hint="eastAsia" w:ascii="仿宋" w:hAnsi="仿宋" w:eastAsia="仿宋" w:cs="仿宋"/>
          <w:color w:val="auto"/>
          <w:sz w:val="28"/>
          <w:szCs w:val="28"/>
          <w:highlight w:val="none"/>
        </w:rPr>
        <w:t>增值税专用发票复印件</w:t>
      </w:r>
      <w:r>
        <w:rPr>
          <w:rFonts w:hint="eastAsia" w:ascii="仿宋" w:hAnsi="仿宋" w:eastAsia="仿宋" w:cs="仿宋"/>
          <w:color w:val="auto"/>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lang w:val="en-US" w:eastAsia="zh-CN"/>
        </w:rPr>
        <w:t>（7）提供企业最近1年（2024年7月1至今）任意3个月的依法纳税缴纳证明材料和社保缴纳证明材料；（依法纳税证明材料:</w:t>
      </w:r>
      <w:r>
        <w:rPr>
          <w:rFonts w:hint="eastAsia" w:ascii="仿宋" w:hAnsi="仿宋" w:eastAsia="仿宋" w:cs="仿宋"/>
          <w:sz w:val="28"/>
          <w:szCs w:val="28"/>
          <w:highlight w:val="none"/>
          <w:lang w:val="en-US" w:eastAsia="zh-CN"/>
        </w:rPr>
        <w:t>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B1884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789C9B0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02</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竞争性谈判活动中的一切事宜。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5"/>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2AC47FD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lang w:bidi="ar"/>
        </w:rPr>
      </w:pPr>
      <w:r>
        <w:rPr>
          <w:rFonts w:hint="eastAsia" w:ascii="仿宋" w:hAnsi="仿宋" w:eastAsia="仿宋" w:cs="仿宋"/>
          <w:color w:val="000000"/>
          <w:kern w:val="0"/>
          <w:sz w:val="28"/>
          <w:szCs w:val="28"/>
          <w:highlight w:val="none"/>
        </w:rPr>
        <w:t>日期：</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2835BF7"/>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0F1BD3"/>
    <w:rsid w:val="110F5944"/>
    <w:rsid w:val="11BD13A5"/>
    <w:rsid w:val="129973FF"/>
    <w:rsid w:val="132C2A20"/>
    <w:rsid w:val="137512C8"/>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7E76CE2"/>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6B532D"/>
    <w:rsid w:val="2ED300D8"/>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8B1AFB"/>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B2368A"/>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C0439C1"/>
    <w:rsid w:val="4D9C1893"/>
    <w:rsid w:val="4DB94ADB"/>
    <w:rsid w:val="4E4966F7"/>
    <w:rsid w:val="4E5D3C82"/>
    <w:rsid w:val="4EAC6863"/>
    <w:rsid w:val="4EFD4238"/>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A93220"/>
    <w:rsid w:val="5DC9434B"/>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5D77D1"/>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AE22017"/>
    <w:rsid w:val="6B5925FD"/>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5B5F7F"/>
    <w:rsid w:val="786B5803"/>
    <w:rsid w:val="78A8569E"/>
    <w:rsid w:val="78DC0853"/>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9987</Words>
  <Characters>10678</Characters>
  <Lines>83</Lines>
  <Paragraphs>23</Paragraphs>
  <TotalTime>5</TotalTime>
  <ScaleCrop>false</ScaleCrop>
  <LinksUpToDate>false</LinksUpToDate>
  <CharactersWithSpaces>11241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2025-08-16T03:15:42Z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eyJoZGlkIjoiOTJiNDU3ZjRiNTczNDA2OTc1MDkwNDIzZWI1OWU2NDYiLCJ1c2VySWQiOiI1MzMwNzM1MjIifQ==</vt:lpwstr>
  </property>
</Properties>
</file>