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1321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lang w:eastAsia="zh-CN"/>
        </w:rPr>
      </w:pPr>
      <w:r>
        <w:rPr>
          <w:rFonts w:hint="eastAsia" w:asciiTheme="majorEastAsia" w:hAnsiTheme="majorEastAsia" w:eastAsiaTheme="majorEastAsia" w:cstheme="majorEastAsia"/>
          <w:b/>
          <w:bCs/>
          <w:kern w:val="0"/>
          <w:sz w:val="28"/>
          <w:szCs w:val="28"/>
          <w:highlight w:val="none"/>
        </w:rPr>
        <w:t>蒙牛乳业鲜奶马鞍山二厂新增蒸汽热收缩炉项目</w:t>
      </w:r>
      <w:r>
        <w:rPr>
          <w:rFonts w:hint="eastAsia" w:asciiTheme="majorEastAsia" w:hAnsiTheme="majorEastAsia" w:eastAsiaTheme="majorEastAsia" w:cstheme="majorEastAsia"/>
          <w:b/>
          <w:bCs/>
          <w:kern w:val="0"/>
          <w:sz w:val="28"/>
          <w:szCs w:val="28"/>
          <w:highlight w:val="none"/>
          <w:lang w:eastAsia="zh-CN"/>
        </w:rPr>
        <w:t>（</w:t>
      </w:r>
      <w:r>
        <w:rPr>
          <w:rFonts w:hint="eastAsia" w:asciiTheme="majorEastAsia" w:hAnsiTheme="majorEastAsia" w:eastAsiaTheme="majorEastAsia" w:cstheme="majorEastAsia"/>
          <w:b/>
          <w:bCs/>
          <w:kern w:val="0"/>
          <w:sz w:val="28"/>
          <w:szCs w:val="28"/>
          <w:highlight w:val="none"/>
          <w:lang w:val="en-US" w:eastAsia="zh-CN"/>
        </w:rPr>
        <w:t>二次</w:t>
      </w:r>
      <w:r>
        <w:rPr>
          <w:rFonts w:hint="eastAsia" w:asciiTheme="majorEastAsia" w:hAnsiTheme="majorEastAsia" w:eastAsiaTheme="majorEastAsia" w:cstheme="majorEastAsia"/>
          <w:b/>
          <w:bCs/>
          <w:kern w:val="0"/>
          <w:sz w:val="28"/>
          <w:szCs w:val="28"/>
          <w:highlight w:val="none"/>
          <w:lang w:eastAsia="zh-CN"/>
        </w:rPr>
        <w:t>）</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内蒙古蒙牛乳业（集团）股份有限公司就蒙牛乳业鲜奶马鞍山二厂新增蒸汽热收缩炉项目（二次）进行询比价,欢迎符合资格条件的供应商参加。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一、项目编号：MNCGJH-20250804-0007</w:t>
      </w:r>
    </w:p>
    <w:p w14:paraId="78F76450">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二、项目名称：蒙牛乳业鲜奶马鞍山二厂新增蒸汽热收缩炉项目（二次）</w:t>
      </w:r>
    </w:p>
    <w:p w14:paraId="07E46AF1">
      <w:pPr>
        <w:wordWrap w:val="0"/>
        <w:spacing w:line="360" w:lineRule="auto"/>
        <w:ind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rPr>
        <w:t>三、项目概况：</w:t>
      </w:r>
      <w:r>
        <w:rPr>
          <w:rFonts w:hint="eastAsia" w:ascii="仿宋" w:hAnsi="仿宋" w:eastAsia="仿宋" w:cs="仿宋"/>
          <w:b/>
          <w:sz w:val="24"/>
          <w:highlight w:val="none"/>
          <w:lang w:val="en-US" w:eastAsia="zh-CN"/>
        </w:rPr>
        <w:tab/>
      </w:r>
    </w:p>
    <w:p w14:paraId="26EE3C88">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1、概况：</w:t>
      </w:r>
      <w:r>
        <w:rPr>
          <w:rFonts w:hint="eastAsia" w:ascii="仿宋" w:hAnsi="仿宋" w:eastAsia="仿宋" w:cs="仿宋"/>
          <w:b w:val="0"/>
          <w:bCs/>
          <w:color w:val="auto"/>
          <w:sz w:val="24"/>
          <w:highlight w:val="none"/>
        </w:rPr>
        <w:t>根据集团ESG战略，要求2025年年底完全去除PVC包装，每日鲜语颈标材质PVC更换为PETG，需配套蒸汽热收缩炉设备，满足生产需求。</w:t>
      </w:r>
    </w:p>
    <w:p w14:paraId="18431C28">
      <w:pPr>
        <w:numPr>
          <w:ilvl w:val="0"/>
          <w:numId w:val="0"/>
        </w:numPr>
        <w:wordWrap w:val="0"/>
        <w:spacing w:line="360" w:lineRule="auto"/>
        <w:ind w:left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2、采购范围：</w:t>
      </w:r>
      <w:r>
        <w:rPr>
          <w:rFonts w:hint="eastAsia" w:ascii="仿宋" w:hAnsi="仿宋" w:eastAsia="仿宋" w:cs="仿宋"/>
          <w:b w:val="0"/>
          <w:bCs/>
          <w:color w:val="auto"/>
          <w:sz w:val="24"/>
          <w:highlight w:val="none"/>
        </w:rPr>
        <w:t>蒸汽热收缩炉采购。</w:t>
      </w:r>
    </w:p>
    <w:p w14:paraId="485C629D">
      <w:pPr>
        <w:numPr>
          <w:ilvl w:val="0"/>
          <w:numId w:val="0"/>
        </w:numPr>
        <w:wordWrap w:val="0"/>
        <w:spacing w:line="360" w:lineRule="auto"/>
        <w:ind w:left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7C7E842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投标人</w:t>
      </w:r>
      <w:r>
        <w:rPr>
          <w:rFonts w:hint="eastAsia" w:ascii="仿宋" w:hAnsi="仿宋" w:eastAsia="仿宋" w:cs="仿宋"/>
          <w:sz w:val="24"/>
          <w:szCs w:val="24"/>
          <w:highlight w:val="none"/>
          <w:lang w:val="en-US" w:eastAsia="zh-CN"/>
        </w:rPr>
        <w:t>必须是在中华人民共和国境内注册的具有独立法人资格的企事业单位，以企业营业执照为准；</w:t>
      </w:r>
    </w:p>
    <w:p w14:paraId="6A66D1E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须具有一般纳税人认定资格（以13%增值税发票为准），企业最近1年（2024年1月1日至今）任意3个月的依法纳税证明材料和社保缴纳证明；</w:t>
      </w:r>
    </w:p>
    <w:p w14:paraId="7E032044">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授权委托人须为本企业在职人员；</w:t>
      </w:r>
    </w:p>
    <w:p w14:paraId="4B16763A">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w:t>
      </w:r>
      <w:r>
        <w:rPr>
          <w:rFonts w:hint="eastAsia" w:ascii="仿宋" w:hAnsi="仿宋" w:eastAsia="仿宋" w:cs="仿宋"/>
          <w:sz w:val="24"/>
          <w:highlight w:val="none"/>
        </w:rPr>
        <w:t>投标人必须为具有销售和安装（以上两项需同时具备）能力的设备厂商或授权代理商，若是授权代理商，必须取得所投货物生产制造商出具的书面授权书；</w:t>
      </w:r>
    </w:p>
    <w:p w14:paraId="386290C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须具有202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至202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财务报表或</w:t>
      </w:r>
      <w:r>
        <w:rPr>
          <w:rFonts w:hint="eastAsia" w:ascii="仿宋" w:hAnsi="仿宋" w:eastAsia="仿宋" w:cs="仿宋"/>
          <w:color w:val="000000"/>
          <w:sz w:val="24"/>
          <w:highlight w:val="none"/>
        </w:rPr>
        <w:t>第三方财务审计报告；</w:t>
      </w:r>
    </w:p>
    <w:p w14:paraId="2C6C48A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年1月1日至今须具有两个及以上类似项目业绩（以合同为准）</w:t>
      </w:r>
    </w:p>
    <w:p w14:paraId="65683AF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投标人</w:t>
      </w:r>
      <w:r>
        <w:rPr>
          <w:rFonts w:hint="eastAsia" w:ascii="仿宋" w:hAnsi="仿宋" w:eastAsia="仿宋" w:cs="仿宋"/>
          <w:color w:val="000000"/>
          <w:sz w:val="24"/>
          <w:highlight w:val="none"/>
        </w:rPr>
        <w:t>未被列入国家企业信用信息公示系统（http://www.gsxt.gov.cn/index.html）严重违法失信企业名单。</w:t>
      </w:r>
    </w:p>
    <w:p w14:paraId="49F5B1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）与采购人存在利害关系可能影响采购公正性的法人、其他组织或者个人，不得参加</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；单位负责人为同一人或者存在控股、管理关系的不同单位，不得参加同一标段</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或者未划分标段的同一采购项目</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；存在以上情况的，在通过资格预审的情况下，允许最先报名的潜在竞谈人参与</w:t>
      </w:r>
      <w:r>
        <w:rPr>
          <w:rFonts w:hint="eastAsia" w:ascii="仿宋" w:hAnsi="仿宋" w:eastAsia="仿宋" w:cs="仿宋"/>
          <w:color w:val="000000"/>
          <w:sz w:val="24"/>
          <w:highlight w:val="none"/>
          <w:lang w:val="en-US" w:eastAsia="zh-CN"/>
        </w:rPr>
        <w:t>竞价</w:t>
      </w:r>
      <w:r>
        <w:rPr>
          <w:rFonts w:hint="eastAsia" w:ascii="仿宋" w:hAnsi="仿宋" w:eastAsia="仿宋" w:cs="仿宋"/>
          <w:color w:val="000000"/>
          <w:sz w:val="24"/>
          <w:highlight w:val="none"/>
        </w:rPr>
        <w:t>。</w:t>
      </w:r>
    </w:p>
    <w:p w14:paraId="0651E41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）本次项目不接受联合体竞</w:t>
      </w:r>
      <w:r>
        <w:rPr>
          <w:rFonts w:hint="eastAsia" w:ascii="仿宋" w:hAnsi="仿宋" w:eastAsia="仿宋" w:cs="仿宋"/>
          <w:color w:val="000000"/>
          <w:sz w:val="24"/>
          <w:highlight w:val="none"/>
          <w:lang w:val="en-US" w:eastAsia="zh-CN"/>
        </w:rPr>
        <w:t>价</w:t>
      </w:r>
      <w:r>
        <w:rPr>
          <w:rFonts w:hint="eastAsia" w:ascii="仿宋" w:hAnsi="仿宋" w:eastAsia="仿宋" w:cs="仿宋"/>
          <w:color w:val="000000"/>
          <w:sz w:val="24"/>
          <w:highlight w:val="none"/>
        </w:rPr>
        <w:t>，不允许分包或转包。</w:t>
      </w:r>
    </w:p>
    <w:p w14:paraId="185CABD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 xml:space="preserve">）不接受中粮及蒙牛供应商黑名单（以蒙牛集团招投标管理部下发的黑名单为准）的企业参与竞争。 </w:t>
      </w:r>
    </w:p>
    <w:p w14:paraId="5FC05E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注：不符合上述条件的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不予报名。</w:t>
      </w:r>
      <w:bookmarkStart w:id="3" w:name="_GoBack"/>
      <w:bookmarkEnd w:id="3"/>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w:t>
      </w:r>
      <w:r>
        <w:rPr>
          <w:rFonts w:hint="eastAsia" w:ascii="仿宋" w:hAnsi="仿宋" w:eastAsia="仿宋" w:cs="仿宋"/>
          <w:sz w:val="24"/>
          <w:highlight w:val="yellow"/>
        </w:rPr>
        <w:t>再进行注册、报名，注册后需电话联系（18247148866）进行准入</w:t>
      </w:r>
      <w:r>
        <w:rPr>
          <w:rFonts w:hint="eastAsia" w:ascii="仿宋" w:hAnsi="仿宋" w:eastAsia="仿宋" w:cs="仿宋"/>
          <w:sz w:val="24"/>
          <w:highlight w:val="none"/>
        </w:rPr>
        <w:t>，如因办理注册和平台操作不及时或错误，影响参加招标采购活动的，责任自负。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651DB207">
      <w:pPr>
        <w:numPr>
          <w:ilvl w:val="0"/>
          <w:numId w:val="1"/>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提供具有销售和安装（以上两项需同时具备）能力的设备厂商或授权代理商的证明材料，若是授权代理商，须提供取得所投货物生产制造商出具的书面授权书的证明材料。</w:t>
      </w:r>
    </w:p>
    <w:p w14:paraId="6C33C068">
      <w:pPr>
        <w:numPr>
          <w:ilvl w:val="0"/>
          <w:numId w:val="1"/>
        </w:num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提供近3年（2022年—2024年）经过第三方专业审计机构审计的财务报告或财务报表；</w:t>
      </w:r>
    </w:p>
    <w:p w14:paraId="799E5758">
      <w:pPr>
        <w:numPr>
          <w:ilvl w:val="0"/>
          <w:numId w:val="1"/>
        </w:numPr>
        <w:wordWrap w:val="0"/>
        <w:spacing w:line="360" w:lineRule="auto"/>
        <w:ind w:left="0" w:leftChars="0" w:firstLine="480" w:firstLineChars="200"/>
        <w:rPr>
          <w:rFonts w:hint="eastAsia" w:ascii="仿宋_GB2312" w:hAnsi="宋体" w:eastAsia="仿宋_GB2312"/>
          <w:color w:val="000000"/>
          <w:sz w:val="24"/>
          <w:highlight w:val="none"/>
        </w:rPr>
      </w:pPr>
      <w:bookmarkStart w:id="0" w:name="OLE_LINK8"/>
      <w:bookmarkStart w:id="1" w:name="OLE_LINK14"/>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76EC9BC">
      <w:pPr>
        <w:numPr>
          <w:ilvl w:val="0"/>
          <w:numId w:val="1"/>
        </w:numPr>
        <w:wordWrap w:val="0"/>
        <w:spacing w:line="360" w:lineRule="auto"/>
        <w:ind w:left="0" w:leftChars="0"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w:t>
      </w:r>
      <w:r>
        <w:rPr>
          <w:rFonts w:hint="eastAsia" w:ascii="仿宋" w:hAnsi="仿宋" w:eastAsia="仿宋" w:cs="仿宋"/>
          <w:color w:val="FF0000"/>
          <w:sz w:val="24"/>
          <w:highlight w:val="none"/>
        </w:rPr>
        <w:t>逐页加盖公章</w:t>
      </w:r>
      <w:r>
        <w:rPr>
          <w:rFonts w:hint="eastAsia" w:ascii="仿宋" w:hAnsi="仿宋" w:eastAsia="仿宋" w:cs="仿宋"/>
          <w:sz w:val="24"/>
          <w:highlight w:val="none"/>
        </w:rPr>
        <w:t>，并于报名截止时间前在“蒙牛集团电子采购招标平台（https://zbcg.mengniu.cn/#/home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7DEEA223">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21</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26</w:t>
      </w:r>
      <w:r>
        <w:rPr>
          <w:rFonts w:hint="eastAsia" w:ascii="仿宋_GB2312" w:hAnsi="宋体" w:eastAsia="仿宋_GB2312"/>
          <w:sz w:val="24"/>
          <w:highlight w:val="none"/>
          <w:u w:val="none"/>
        </w:rPr>
        <w:t>日24时止；</w:t>
      </w:r>
    </w:p>
    <w:p w14:paraId="530942DE">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22</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27</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4</w:t>
      </w:r>
      <w:r>
        <w:rPr>
          <w:rFonts w:hint="eastAsia" w:ascii="仿宋_GB2312" w:hAnsi="宋体" w:eastAsia="仿宋_GB2312"/>
          <w:sz w:val="24"/>
          <w:highlight w:val="none"/>
          <w:u w:val="none"/>
        </w:rPr>
        <w:t>时止；</w:t>
      </w:r>
    </w:p>
    <w:p w14:paraId="040897C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28日0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30</w:t>
      </w:r>
      <w:r>
        <w:rPr>
          <w:rFonts w:hint="eastAsia" w:ascii="仿宋_GB2312" w:hAnsi="宋体" w:eastAsia="仿宋_GB2312"/>
          <w:sz w:val="24"/>
          <w:highlight w:val="none"/>
          <w:u w:val="none"/>
        </w:rPr>
        <w:t>日24时止。</w:t>
      </w:r>
    </w:p>
    <w:p w14:paraId="05525685">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9</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2</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3B44E81"/>
    <w:rsid w:val="052851DF"/>
    <w:rsid w:val="053A4F12"/>
    <w:rsid w:val="05DE522C"/>
    <w:rsid w:val="0624290B"/>
    <w:rsid w:val="06AB60C8"/>
    <w:rsid w:val="06E96BF0"/>
    <w:rsid w:val="073B3CEA"/>
    <w:rsid w:val="07571D2F"/>
    <w:rsid w:val="084F00A4"/>
    <w:rsid w:val="090366FA"/>
    <w:rsid w:val="09616F12"/>
    <w:rsid w:val="0B8909A2"/>
    <w:rsid w:val="0BE91440"/>
    <w:rsid w:val="0E78103B"/>
    <w:rsid w:val="0E9438E5"/>
    <w:rsid w:val="0EA8185F"/>
    <w:rsid w:val="0FC65D20"/>
    <w:rsid w:val="11496C09"/>
    <w:rsid w:val="11ED4E80"/>
    <w:rsid w:val="12DC35D3"/>
    <w:rsid w:val="1337349C"/>
    <w:rsid w:val="135E44C2"/>
    <w:rsid w:val="137000F1"/>
    <w:rsid w:val="14BD7487"/>
    <w:rsid w:val="16200000"/>
    <w:rsid w:val="17DB2BFC"/>
    <w:rsid w:val="184B21C1"/>
    <w:rsid w:val="1A7A4433"/>
    <w:rsid w:val="1BFC49DC"/>
    <w:rsid w:val="1C4A1A87"/>
    <w:rsid w:val="1C9126AD"/>
    <w:rsid w:val="1C9829AB"/>
    <w:rsid w:val="1D247B6C"/>
    <w:rsid w:val="1E1E4F79"/>
    <w:rsid w:val="1FD55B0C"/>
    <w:rsid w:val="21EB1616"/>
    <w:rsid w:val="2252728E"/>
    <w:rsid w:val="23BC0A55"/>
    <w:rsid w:val="23D3712A"/>
    <w:rsid w:val="2443573A"/>
    <w:rsid w:val="25C66622"/>
    <w:rsid w:val="274E4B21"/>
    <w:rsid w:val="2778394C"/>
    <w:rsid w:val="28164083"/>
    <w:rsid w:val="28414686"/>
    <w:rsid w:val="288216BD"/>
    <w:rsid w:val="28F23FF4"/>
    <w:rsid w:val="2A9A140D"/>
    <w:rsid w:val="2B142F9F"/>
    <w:rsid w:val="2BA30B84"/>
    <w:rsid w:val="2BE94764"/>
    <w:rsid w:val="2DC218B7"/>
    <w:rsid w:val="2E923061"/>
    <w:rsid w:val="30E71E76"/>
    <w:rsid w:val="31B4786F"/>
    <w:rsid w:val="31E3411E"/>
    <w:rsid w:val="33B46109"/>
    <w:rsid w:val="341668F0"/>
    <w:rsid w:val="345D7DC5"/>
    <w:rsid w:val="35D26A97"/>
    <w:rsid w:val="35E328D9"/>
    <w:rsid w:val="36A52284"/>
    <w:rsid w:val="36F04374"/>
    <w:rsid w:val="37B31C60"/>
    <w:rsid w:val="37CD65F1"/>
    <w:rsid w:val="38F43DFA"/>
    <w:rsid w:val="3ABB2076"/>
    <w:rsid w:val="3C730015"/>
    <w:rsid w:val="3C90308E"/>
    <w:rsid w:val="3FC4377B"/>
    <w:rsid w:val="401144E6"/>
    <w:rsid w:val="40D53766"/>
    <w:rsid w:val="422863B6"/>
    <w:rsid w:val="44DC50C3"/>
    <w:rsid w:val="45886FF9"/>
    <w:rsid w:val="49142A64"/>
    <w:rsid w:val="4A40356A"/>
    <w:rsid w:val="4DFC67D6"/>
    <w:rsid w:val="4E3C6BD2"/>
    <w:rsid w:val="504D3319"/>
    <w:rsid w:val="50C377B8"/>
    <w:rsid w:val="53651C00"/>
    <w:rsid w:val="56CD0D0F"/>
    <w:rsid w:val="56F21A96"/>
    <w:rsid w:val="57137B6D"/>
    <w:rsid w:val="57205573"/>
    <w:rsid w:val="5847364F"/>
    <w:rsid w:val="588B2C30"/>
    <w:rsid w:val="58914855"/>
    <w:rsid w:val="58A6557B"/>
    <w:rsid w:val="58AB6E2E"/>
    <w:rsid w:val="59653481"/>
    <w:rsid w:val="59CA1C15"/>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0410BCF"/>
    <w:rsid w:val="72655E48"/>
    <w:rsid w:val="743106D8"/>
    <w:rsid w:val="74EE0377"/>
    <w:rsid w:val="74F65A2C"/>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9486</Words>
  <Characters>10016</Characters>
  <Lines>576</Lines>
  <Paragraphs>591</Paragraphs>
  <TotalTime>2</TotalTime>
  <ScaleCrop>false</ScaleCrop>
  <LinksUpToDate>false</LinksUpToDate>
  <CharactersWithSpaces>10620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胡瑞</cp:lastModifiedBy>
  <dcterms:modified xsi:type="dcterms:W3CDTF">2025-08-20T07:11:41Z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eyJoZGlkIjoiZGRhMjg3MjA3Y2MxMGU1ZmRhMGY2ZjQyOTM2NTJhODgiLCJ1c2VySWQiOiIxNjgzNTIyMzI5In0=</vt:lpwstr>
  </property>
</Properties>
</file>