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200C0">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蒙牛乳业奶立方项目辅料及成品AGV设备采购项目</w:t>
      </w:r>
    </w:p>
    <w:p w14:paraId="0B56A153">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竞争性谈判信息公告</w:t>
      </w:r>
    </w:p>
    <w:p w14:paraId="1654220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蒙牛乳业奶立方项目辅料及成品AGV设备采购项目</w:t>
      </w:r>
      <w:r>
        <w:rPr>
          <w:rFonts w:hint="eastAsia" w:ascii="仿宋" w:hAnsi="仿宋" w:eastAsia="仿宋" w:cs="仿宋"/>
          <w:sz w:val="28"/>
          <w:szCs w:val="28"/>
          <w:highlight w:val="none"/>
        </w:rPr>
        <w:t>进行竞争性谈判，欢迎符合资格条件的投标人参加。</w:t>
      </w:r>
    </w:p>
    <w:p w14:paraId="75A908FE">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一、项目编号：MNCGJH-20250902-0008</w:t>
      </w:r>
    </w:p>
    <w:p w14:paraId="4DFE5E8A">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蒙牛乳业奶立方项目辅料及成品AGV设备采购项目</w:t>
      </w:r>
    </w:p>
    <w:p w14:paraId="09244A1E">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26096886">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leftChars="0" w:right="0" w:rightChars="0" w:firstLine="562" w:firstLineChars="200"/>
        <w:jc w:val="both"/>
        <w:textAlignment w:val="auto"/>
        <w:rPr>
          <w:rFonts w:hint="eastAsia" w:ascii="仿宋" w:hAnsi="仿宋" w:eastAsia="仿宋" w:cs="仿宋"/>
          <w:b/>
          <w:sz w:val="28"/>
          <w:szCs w:val="28"/>
          <w:highlight w:val="none"/>
          <w:u w:val="none"/>
          <w:lang w:val="en-US" w:eastAsia="zh-CN"/>
          <w:woUserID w:val="1"/>
        </w:rPr>
      </w:pPr>
      <w:r>
        <w:rPr>
          <w:rFonts w:hint="eastAsia" w:ascii="仿宋" w:hAnsi="仿宋" w:eastAsia="仿宋" w:cs="仿宋"/>
          <w:b/>
          <w:sz w:val="28"/>
          <w:szCs w:val="28"/>
          <w:highlight w:val="none"/>
          <w:u w:val="none"/>
          <w:lang w:val="en-US" w:eastAsia="zh-CN"/>
          <w:woUserID w:val="1"/>
        </w:rPr>
        <w:t>1、根据奶立方项目需求，提高生产效率，车间计划新购辅料及成品入库AGV设备。</w:t>
      </w:r>
    </w:p>
    <w:p w14:paraId="2C8C888E">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leftChars="0" w:right="0" w:rightChars="0" w:firstLine="562" w:firstLineChars="200"/>
        <w:jc w:val="both"/>
        <w:textAlignment w:val="auto"/>
        <w:rPr>
          <w:rFonts w:hint="eastAsia" w:ascii="仿宋" w:hAnsi="仿宋" w:eastAsia="仿宋" w:cs="仿宋"/>
          <w:b/>
          <w:sz w:val="28"/>
          <w:szCs w:val="28"/>
          <w:highlight w:val="none"/>
          <w:u w:val="none"/>
          <w:lang w:val="en-US" w:eastAsia="zh-CN"/>
          <w:woUserID w:val="1"/>
        </w:rPr>
      </w:pPr>
      <w:r>
        <w:rPr>
          <w:rFonts w:hint="eastAsia" w:ascii="仿宋" w:hAnsi="仿宋" w:eastAsia="仿宋" w:cs="仿宋"/>
          <w:b/>
          <w:sz w:val="28"/>
          <w:szCs w:val="28"/>
          <w:highlight w:val="none"/>
          <w:u w:val="none"/>
          <w:lang w:val="en-US" w:eastAsia="zh-CN"/>
          <w:woUserID w:val="1"/>
        </w:rPr>
        <w:t>2、采招范围：台潜伏叉式AGV、台适配潜伏叉式AGV的充电桩的采购安装、调试</w:t>
      </w:r>
      <w:r>
        <w:rPr>
          <w:rFonts w:hint="default" w:ascii="仿宋" w:hAnsi="仿宋" w:eastAsia="仿宋" w:cs="仿宋"/>
          <w:b/>
          <w:sz w:val="28"/>
          <w:szCs w:val="28"/>
          <w:highlight w:val="none"/>
          <w:u w:val="none"/>
          <w:lang w:eastAsia="zh-CN"/>
          <w:woUserID w:val="1"/>
        </w:rPr>
        <w:t>（并且可以兼容现有车间AGV车体调度且能与信息平台进行数据交互的软件 ）</w:t>
      </w:r>
      <w:r>
        <w:rPr>
          <w:rFonts w:hint="eastAsia" w:ascii="仿宋" w:hAnsi="仿宋" w:eastAsia="仿宋" w:cs="仿宋"/>
          <w:b/>
          <w:sz w:val="28"/>
          <w:szCs w:val="28"/>
          <w:highlight w:val="none"/>
          <w:u w:val="none"/>
          <w:lang w:val="en-US" w:eastAsia="zh-CN"/>
          <w:woUserID w:val="1"/>
        </w:rPr>
        <w:t>。</w:t>
      </w:r>
    </w:p>
    <w:p w14:paraId="24D53A05">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leftChars="0" w:right="0" w:rightChars="0" w:firstLine="562" w:firstLineChars="200"/>
        <w:jc w:val="both"/>
        <w:textAlignment w:val="auto"/>
        <w:rPr>
          <w:rFonts w:hint="eastAsia" w:ascii="仿宋" w:hAnsi="仿宋" w:eastAsia="仿宋" w:cs="仿宋"/>
          <w:b/>
          <w:sz w:val="28"/>
          <w:szCs w:val="28"/>
          <w:highlight w:val="none"/>
          <w:u w:val="none"/>
          <w:lang w:val="en-US" w:eastAsia="zh-CN"/>
        </w:rPr>
      </w:pPr>
      <w:r>
        <w:rPr>
          <w:rFonts w:hint="default" w:ascii="仿宋" w:hAnsi="仿宋" w:eastAsia="仿宋" w:cs="仿宋"/>
          <w:b/>
          <w:sz w:val="28"/>
          <w:szCs w:val="28"/>
          <w:highlight w:val="none"/>
          <w:u w:val="none"/>
          <w:lang w:eastAsia="zh-CN"/>
          <w:woUserID w:val="1"/>
        </w:rPr>
        <w:t>3、软件需求：</w:t>
      </w:r>
      <w:r>
        <w:rPr>
          <w:rFonts w:hint="eastAsia" w:ascii="仿宋" w:hAnsi="仿宋" w:eastAsia="仿宋" w:cs="仿宋"/>
          <w:b/>
          <w:sz w:val="28"/>
          <w:szCs w:val="28"/>
          <w:highlight w:val="none"/>
          <w:u w:val="none"/>
          <w:lang w:val="en-US" w:eastAsia="zh-CN"/>
          <w:woUserID w:val="1"/>
        </w:rPr>
        <w:t>本次采购的潜伏叉式 AGV 的软件系统需要适配海康 F4-1000C 型号叉式 AGV，且能够 对包括现有 4 台海康 F4-1000C 型号叉式 AGV 及新增的 2 台 潜伏叉式 AGV 在内的所有设备进行统筹调度，实现设备的协同工 作、路径优化、任务分配等功能。</w:t>
      </w:r>
    </w:p>
    <w:p w14:paraId="58ECBA46">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textAlignment w:val="auto"/>
        <w:rPr>
          <w:rFonts w:hint="eastAsia" w:ascii="仿宋" w:hAnsi="仿宋" w:eastAsia="仿宋" w:cs="仿宋"/>
          <w:sz w:val="28"/>
          <w:szCs w:val="28"/>
          <w:highlight w:val="none"/>
          <w:lang w:val="en-US" w:eastAsia="zh-CN"/>
        </w:rPr>
      </w:pPr>
      <w:r>
        <w:rPr>
          <w:rFonts w:hint="default" w:ascii="仿宋" w:hAnsi="仿宋" w:eastAsia="仿宋" w:cs="仿宋"/>
          <w:b/>
          <w:sz w:val="28"/>
          <w:szCs w:val="28"/>
          <w:highlight w:val="none"/>
          <w:u w:val="none"/>
          <w:lang w:eastAsia="zh-CN"/>
          <w:woUserID w:val="1"/>
        </w:rPr>
        <w:t>4</w:t>
      </w:r>
      <w:r>
        <w:rPr>
          <w:rFonts w:hint="eastAsia" w:ascii="仿宋" w:hAnsi="仿宋" w:eastAsia="仿宋" w:cs="仿宋"/>
          <w:b/>
          <w:sz w:val="28"/>
          <w:szCs w:val="28"/>
          <w:highlight w:val="none"/>
          <w:u w:val="none"/>
          <w:lang w:val="en-US" w:eastAsia="zh-CN"/>
        </w:rPr>
        <w:t>、工期：2025年10月20日前具备使用条件。</w:t>
      </w:r>
    </w:p>
    <w:p w14:paraId="260D6EE4">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20D25866">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6C7D562E">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lang w:val="en-US" w:eastAsia="zh-CN"/>
        </w:rPr>
        <w:t>2、投标人必须为具有销售和安装（以上两项需同时具备）能力的设备厂商或授权代理商，若是授权代理商，必须取得所投货物生产制造商出具的书面授权书；招标单位只接受生产厂家一份项目授权书。</w:t>
      </w:r>
    </w:p>
    <w:p w14:paraId="64AAE9E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3、投标人必须具有一般纳税人资格。</w:t>
      </w:r>
    </w:p>
    <w:p w14:paraId="33965D20">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（2024年8月1日至今）</w:t>
      </w:r>
      <w:r>
        <w:rPr>
          <w:rFonts w:hint="eastAsia" w:ascii="仿宋" w:hAnsi="仿宋" w:eastAsia="仿宋" w:cs="仿宋"/>
          <w:sz w:val="28"/>
          <w:szCs w:val="28"/>
          <w:highlight w:val="none"/>
        </w:rPr>
        <w:t>任意3个月的依法纳税证明材料和社保缴纳证明材料</w:t>
      </w:r>
      <w:r>
        <w:rPr>
          <w:rFonts w:hint="eastAsia" w:ascii="仿宋" w:hAnsi="仿宋" w:eastAsia="仿宋" w:cs="仿宋"/>
          <w:sz w:val="28"/>
          <w:szCs w:val="28"/>
          <w:highlight w:val="none"/>
          <w:lang w:eastAsia="zh-CN"/>
        </w:rPr>
        <w:t>。</w:t>
      </w:r>
    </w:p>
    <w:p w14:paraId="5E6DDF0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投标人须具有近三年（2022年1月1日至今）2个及以上类似项目业绩（以合同为准）</w:t>
      </w:r>
      <w:r>
        <w:rPr>
          <w:rFonts w:hint="eastAsia" w:ascii="仿宋" w:hAnsi="仿宋" w:eastAsia="仿宋" w:cs="仿宋"/>
          <w:sz w:val="28"/>
          <w:szCs w:val="28"/>
          <w:highlight w:val="none"/>
          <w:lang w:eastAsia="zh-CN"/>
        </w:rPr>
        <w:t>。</w:t>
      </w:r>
    </w:p>
    <w:p w14:paraId="65B720EE">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6、投标人须具有（2022年至2024年）财务报表或经第三方审计的财务报告（新成立企业提供成立年度至投标截止日的财务审计报告或财务报表）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63A874E0">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7FE6A8C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022A7C51">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CC47A8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1FDABDAF">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1C79CF1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4532871A">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78D64ADD">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147F5DD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44D19DB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70"/>
      <w:bookmarkStart w:id="1" w:name="OLE_LINK69"/>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100BDCD1">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627E2B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8月1日至今任意3个月）在本单位的社保证明材料</w:t>
      </w:r>
      <w:r>
        <w:rPr>
          <w:rFonts w:hint="eastAsia" w:ascii="仿宋" w:hAnsi="仿宋" w:eastAsia="仿宋" w:cs="仿宋"/>
          <w:sz w:val="28"/>
          <w:szCs w:val="28"/>
          <w:highlight w:val="none"/>
        </w:rPr>
        <w:t>。</w:t>
      </w:r>
    </w:p>
    <w:p w14:paraId="4AE38AD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color w:val="000000"/>
          <w:sz w:val="28"/>
          <w:szCs w:val="28"/>
          <w:highlight w:val="none"/>
        </w:rPr>
        <w:t>提供</w:t>
      </w:r>
      <w:r>
        <w:rPr>
          <w:rFonts w:hint="eastAsia" w:ascii="仿宋" w:hAnsi="仿宋" w:eastAsia="仿宋" w:cs="仿宋"/>
          <w:color w:val="000000"/>
          <w:sz w:val="28"/>
          <w:szCs w:val="28"/>
          <w:highlight w:val="none"/>
          <w:lang w:val="en-US" w:eastAsia="zh-CN"/>
        </w:rPr>
        <w:t>销售和安装</w:t>
      </w:r>
      <w:r>
        <w:rPr>
          <w:rFonts w:hint="eastAsia" w:ascii="仿宋" w:hAnsi="仿宋" w:eastAsia="仿宋" w:cs="仿宋"/>
          <w:color w:val="000000"/>
          <w:sz w:val="28"/>
          <w:szCs w:val="28"/>
          <w:highlight w:val="none"/>
        </w:rPr>
        <w:t>能力（以上两项需同时具备）的设备厂商承诺书，若是授权代理商，提供所投标货物生产制造商出具的书面授权书；采购单位只接受生产厂家一份项目授权书；若制</w:t>
      </w:r>
      <w:r>
        <w:rPr>
          <w:rFonts w:hint="eastAsia" w:ascii="仿宋" w:hAnsi="仿宋" w:eastAsia="仿宋" w:cs="仿宋"/>
          <w:sz w:val="28"/>
          <w:szCs w:val="28"/>
          <w:highlight w:val="none"/>
        </w:rPr>
        <w:t>造商与其授权的代理商同时投标，以制造商作为有效</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highlight w:val="none"/>
        </w:rPr>
        <w:t>人</w:t>
      </w:r>
      <w:r>
        <w:rPr>
          <w:rFonts w:hint="eastAsia" w:ascii="仿宋" w:hAnsi="仿宋" w:eastAsia="仿宋" w:cs="仿宋"/>
          <w:sz w:val="28"/>
          <w:szCs w:val="28"/>
          <w:highlight w:val="none"/>
          <w:lang w:eastAsia="zh-CN"/>
        </w:rPr>
        <w:t>。</w:t>
      </w:r>
    </w:p>
    <w:p w14:paraId="0FC0D751">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13%的</w:t>
      </w:r>
      <w:r>
        <w:rPr>
          <w:rFonts w:hint="eastAsia" w:ascii="仿宋" w:hAnsi="仿宋" w:eastAsia="仿宋" w:cs="仿宋"/>
          <w:sz w:val="28"/>
          <w:szCs w:val="28"/>
          <w:highlight w:val="none"/>
        </w:rPr>
        <w:t>增值税专用发票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5C7AF595">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提供企业最近1年（2024年8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7732A11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提供近三年（2022年1月1日至今）2个及以上类似项目业绩（以合同为准）。</w:t>
      </w:r>
    </w:p>
    <w:p w14:paraId="6F7F8DD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（7）提供近三年（2022年至2024年）经过第三方专业审计机构审计的财务报告或财务报表（新成立企业提供成立年度至投标截止日的财务审计报告或财务报表）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1D1DD54D">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（8）提供本企业未被列入国家企业信用信息公示系统（http://www.gsxt.gov.cn/index.html）严重违法失信企业名单的证明材料。</w:t>
      </w:r>
    </w:p>
    <w:p w14:paraId="3CE2678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（9）提供保密承诺书。（附件2）</w:t>
      </w:r>
    </w:p>
    <w:p w14:paraId="603753C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3F8DC40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2B71D15B">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595DED8B">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262B8029">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1E318B">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39CB1DC1">
      <w:pPr>
        <w:adjustRightInd w:val="0"/>
        <w:snapToGrid w:val="0"/>
        <w:spacing w:line="360" w:lineRule="auto"/>
        <w:ind w:firstLine="560" w:firstLineChars="200"/>
        <w:rPr>
          <w:rFonts w:hint="eastAsia" w:ascii="仿宋" w:hAnsi="仿宋" w:eastAsia="仿宋" w:cs="仿宋"/>
          <w:color w:val="000000"/>
          <w:sz w:val="28"/>
          <w:szCs w:val="28"/>
          <w:highlight w:val="none"/>
        </w:rPr>
      </w:pPr>
    </w:p>
    <w:p w14:paraId="45DAFD05">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05D4A444">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62E35AB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lang w:val="en-US" w:eastAsia="zh-CN"/>
        </w:rPr>
        <w:t>时</w:t>
      </w:r>
      <w:bookmarkStart w:id="3" w:name="_GoBack"/>
      <w:bookmarkEnd w:id="3"/>
    </w:p>
    <w:p w14:paraId="64A9AFB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w:t>
      </w:r>
      <w:r>
        <w:rPr>
          <w:rFonts w:hint="eastAsia" w:ascii="仿宋" w:hAnsi="仿宋" w:eastAsia="仿宋" w:cs="仿宋"/>
          <w:sz w:val="28"/>
          <w:szCs w:val="28"/>
          <w:highlight w:val="none"/>
        </w:rPr>
        <w:t>人民币</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w:t>
      </w:r>
      <w:r>
        <w:rPr>
          <w:rFonts w:hint="eastAsia" w:ascii="仿宋" w:hAnsi="仿宋" w:eastAsia="仿宋" w:cs="仿宋"/>
          <w:sz w:val="28"/>
          <w:szCs w:val="28"/>
          <w:highlight w:val="none"/>
        </w:rPr>
        <w:t>，售后不退。（汇款后将回执扫描后上传至蒙牛集团电子采购招标平台）</w:t>
      </w:r>
    </w:p>
    <w:p w14:paraId="0A51ED5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56491B8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开户银行：兴业银行有限公司呼和浩特巨海城支行</w:t>
      </w:r>
    </w:p>
    <w:p w14:paraId="6701C9C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收款单位：内蒙古华晟工程项目管理有限公司呼和浩特一分公司</w:t>
      </w:r>
    </w:p>
    <w:p w14:paraId="087F3FA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开户银行账号：592120100100101521</w:t>
      </w:r>
    </w:p>
    <w:p w14:paraId="5EA9027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368AE4A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分</w:t>
      </w:r>
      <w:r>
        <w:rPr>
          <w:rFonts w:hint="eastAsia" w:ascii="仿宋" w:hAnsi="仿宋" w:eastAsia="仿宋" w:cs="仿宋"/>
          <w:sz w:val="28"/>
          <w:szCs w:val="28"/>
          <w:highlight w:val="none"/>
        </w:rPr>
        <w:t>（以发出的谈判文件为准）</w:t>
      </w:r>
    </w:p>
    <w:p w14:paraId="318A1945">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5635127F">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073E42A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FEBE14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2E4F8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1DA36A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127E99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125286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7C63F846">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16D6573F">
      <w:pPr>
        <w:pStyle w:val="5"/>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7F8E1A53">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3591A9AF">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4D41B83C">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3CC307C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3B9D7C0C">
      <w:pPr>
        <w:pStyle w:val="5"/>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14B58927">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4A7B665">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1B85975B">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55BCAE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0804231A">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4A10C26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05A57D31">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6F5E7E7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7912BB08">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6F4E0EA0">
      <w:pPr>
        <w:pStyle w:val="2"/>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774CFD2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3CAA231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5048927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85C804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487F75C3">
      <w:pPr>
        <w:adjustRightInd w:val="0"/>
        <w:snapToGrid w:val="0"/>
        <w:spacing w:line="360" w:lineRule="auto"/>
        <w:ind w:firstLine="560" w:firstLineChars="200"/>
        <w:rPr>
          <w:rFonts w:hint="eastAsia" w:ascii="仿宋" w:hAnsi="仿宋" w:eastAsia="仿宋" w:cs="仿宋"/>
          <w:sz w:val="28"/>
          <w:szCs w:val="28"/>
          <w:highlight w:val="none"/>
        </w:rPr>
      </w:pPr>
    </w:p>
    <w:p w14:paraId="73E6C644">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1E6BFB19">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391BB5C0">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6B495C19">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1D44EFCC">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16CD78D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12C4C97D">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4A093459">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1607DA18">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04</w:t>
      </w:r>
      <w:r>
        <w:rPr>
          <w:rFonts w:hint="eastAsia" w:ascii="仿宋" w:hAnsi="仿宋" w:eastAsia="仿宋" w:cs="仿宋"/>
          <w:sz w:val="28"/>
          <w:szCs w:val="28"/>
          <w:highlight w:val="none"/>
        </w:rPr>
        <w:t>日</w:t>
      </w:r>
    </w:p>
    <w:p w14:paraId="6F54BBC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AE51F6E">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09167870">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241B829">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p>
    <w:p w14:paraId="6A6AB3D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4D8B305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企业类型：</w:t>
      </w:r>
      <w:r>
        <w:rPr>
          <w:rFonts w:hint="eastAsia" w:ascii="仿宋" w:hAnsi="仿宋" w:eastAsia="仿宋" w:cs="仿宋"/>
          <w:sz w:val="28"/>
          <w:szCs w:val="28"/>
          <w:highlight w:val="none"/>
          <w:u w:val="single"/>
        </w:rPr>
        <w:t xml:space="preserve">                                </w:t>
      </w:r>
    </w:p>
    <w:p w14:paraId="450E664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432D8A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6C00055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39516A5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投 标 人 全 称</w:t>
      </w:r>
      <w:r>
        <w:rPr>
          <w:rFonts w:hint="eastAsia" w:ascii="仿宋" w:hAnsi="仿宋" w:eastAsia="仿宋" w:cs="仿宋"/>
          <w:sz w:val="28"/>
          <w:szCs w:val="28"/>
          <w:highlight w:val="none"/>
        </w:rPr>
        <w:t>的法定代表人。</w:t>
      </w:r>
    </w:p>
    <w:p w14:paraId="176EF0D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49D632A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63A4F26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63A0B3D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50C3B74">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bl>
      <w:tblPr>
        <w:tblStyle w:val="11"/>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3502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08C7D549">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法人身份证正面</w:t>
            </w:r>
          </w:p>
        </w:tc>
        <w:tc>
          <w:tcPr>
            <w:tcW w:w="4920" w:type="dxa"/>
            <w:shd w:val="clear" w:color="auto" w:fill="auto"/>
          </w:tcPr>
          <w:p w14:paraId="422696B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法人身份证反面</w:t>
            </w:r>
          </w:p>
        </w:tc>
      </w:tr>
      <w:tr w14:paraId="4F0B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4927C0AA">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c>
          <w:tcPr>
            <w:tcW w:w="4920" w:type="dxa"/>
            <w:shd w:val="clear" w:color="auto" w:fill="auto"/>
          </w:tcPr>
          <w:p w14:paraId="5AB029CD">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r>
    </w:tbl>
    <w:p w14:paraId="641954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21E11783">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kern w:val="0"/>
          <w:sz w:val="28"/>
          <w:szCs w:val="28"/>
          <w:highlight w:val="none"/>
        </w:rPr>
      </w:pPr>
    </w:p>
    <w:p w14:paraId="28422C4C">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7CE09302">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rPr>
        <w:t>：</w:t>
      </w:r>
    </w:p>
    <w:p w14:paraId="1501C64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（投标人全称）法定代表人       授权           （全权代表姓名）为全权代表法定代表人，参加贵方组织的            项目竞争性谈判会议，全权处理竞谈活动中的一切事宜。</w:t>
      </w:r>
    </w:p>
    <w:p w14:paraId="5E00FFA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法定代表人授权委托书有效期____年__月__日至____年__月__日</w:t>
      </w:r>
    </w:p>
    <w:p w14:paraId="5C9E085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692808F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法定代表人（签字或印章）： </w:t>
      </w:r>
    </w:p>
    <w:p w14:paraId="70573B5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5C6CE01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6BD0A2F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p>
    <w:p w14:paraId="10270AE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     </w:t>
      </w:r>
    </w:p>
    <w:p w14:paraId="4CAD044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1"/>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21405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02209E5C">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法定代表人身份证复印件（正反面）</w:t>
            </w:r>
          </w:p>
        </w:tc>
        <w:tc>
          <w:tcPr>
            <w:tcW w:w="4930" w:type="dxa"/>
          </w:tcPr>
          <w:p w14:paraId="0CB0178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授权委托人身份证复印件（正反面）</w:t>
            </w:r>
          </w:p>
        </w:tc>
      </w:tr>
      <w:tr w14:paraId="76B1C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9" w:hRule="atLeast"/>
          <w:jc w:val="center"/>
        </w:trPr>
        <w:tc>
          <w:tcPr>
            <w:tcW w:w="5215" w:type="dxa"/>
            <w:vAlign w:val="center"/>
          </w:tcPr>
          <w:p w14:paraId="75EAABD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eastAsia="zh-CN"/>
              </w:rPr>
            </w:pPr>
            <w:r>
              <w:rPr>
                <w:rFonts w:hint="eastAsia" w:ascii="仿宋" w:hAnsi="仿宋" w:eastAsia="仿宋" w:cs="仿宋"/>
                <w:color w:val="BFBFBF" w:themeColor="background1" w:themeShade="BF"/>
                <w:sz w:val="28"/>
                <w:szCs w:val="28"/>
                <w:highlight w:val="none"/>
                <w:lang w:val="en-US" w:eastAsia="zh-CN"/>
              </w:rPr>
              <w:t>法人身份证正面</w:t>
            </w:r>
          </w:p>
        </w:tc>
        <w:tc>
          <w:tcPr>
            <w:tcW w:w="4930" w:type="dxa"/>
            <w:vAlign w:val="center"/>
          </w:tcPr>
          <w:p w14:paraId="784B42E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正面</w:t>
            </w:r>
          </w:p>
        </w:tc>
      </w:tr>
      <w:tr w14:paraId="554F8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5215" w:type="dxa"/>
            <w:vAlign w:val="center"/>
          </w:tcPr>
          <w:p w14:paraId="1A57A85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rPr>
            </w:pPr>
            <w:r>
              <w:rPr>
                <w:rFonts w:hint="eastAsia" w:ascii="仿宋" w:hAnsi="仿宋" w:eastAsia="仿宋" w:cs="仿宋"/>
                <w:color w:val="BFBFBF" w:themeColor="background1" w:themeShade="BF"/>
                <w:sz w:val="28"/>
                <w:szCs w:val="28"/>
                <w:highlight w:val="none"/>
                <w:lang w:val="en-US" w:eastAsia="zh-CN"/>
              </w:rPr>
              <w:t>法人身份证背面</w:t>
            </w:r>
          </w:p>
        </w:tc>
        <w:tc>
          <w:tcPr>
            <w:tcW w:w="4930" w:type="dxa"/>
            <w:vAlign w:val="center"/>
          </w:tcPr>
          <w:p w14:paraId="1DE5C6F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背面</w:t>
            </w:r>
          </w:p>
        </w:tc>
      </w:tr>
    </w:tbl>
    <w:p w14:paraId="2D93E58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311BED4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1956A0D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13C6A3D1">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w:t>
      </w:r>
      <w:r>
        <w:rPr>
          <w:rFonts w:hint="eastAsia" w:ascii="仿宋" w:hAnsi="仿宋" w:eastAsia="仿宋" w:cs="仿宋"/>
          <w:i/>
          <w:color w:val="FF0000"/>
          <w:sz w:val="28"/>
          <w:szCs w:val="28"/>
          <w:highlight w:val="none"/>
          <w:shd w:val="clear" w:color="auto" w:fill="FFFFFF"/>
        </w:rPr>
        <w:t>要求：1、具备社保局出具的材料；2、具备本单位名称及授权委托人姓名</w:t>
      </w:r>
      <w:r>
        <w:rPr>
          <w:rFonts w:hint="eastAsia" w:ascii="仿宋" w:hAnsi="仿宋" w:eastAsia="仿宋" w:cs="仿宋"/>
          <w:sz w:val="28"/>
          <w:szCs w:val="28"/>
          <w:highlight w:val="none"/>
          <w:shd w:val="clear" w:color="auto" w:fill="FFFFFF"/>
        </w:rPr>
        <w:t>）</w:t>
      </w:r>
    </w:p>
    <w:p w14:paraId="18E6201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642C493C">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337D12F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甲方：</w:t>
      </w:r>
      <w:r>
        <w:rPr>
          <w:rFonts w:hint="eastAsia" w:ascii="仿宋" w:hAnsi="仿宋" w:eastAsia="仿宋" w:cs="仿宋"/>
          <w:sz w:val="28"/>
          <w:szCs w:val="28"/>
          <w:highlight w:val="none"/>
          <w:lang w:val="en-US" w:eastAsia="zh-CN"/>
        </w:rPr>
        <w:t>（采购人名称）</w:t>
      </w:r>
    </w:p>
    <w:p w14:paraId="5183FEFD">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r>
        <w:rPr>
          <w:rFonts w:hint="eastAsia" w:ascii="仿宋" w:hAnsi="仿宋" w:eastAsia="仿宋" w:cs="仿宋"/>
          <w:color w:val="000000"/>
          <w:kern w:val="0"/>
          <w:sz w:val="28"/>
          <w:szCs w:val="28"/>
          <w:highlight w:val="none"/>
        </w:rPr>
        <w:t>内蒙古呼和浩特市和林格尔县盛乐经济园区</w:t>
      </w:r>
    </w:p>
    <w:p w14:paraId="0963EC0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0CC4098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7DD6C9D6">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w:t>
      </w:r>
      <w:r>
        <w:rPr>
          <w:rFonts w:hint="eastAsia" w:ascii="仿宋" w:hAnsi="仿宋" w:eastAsia="仿宋" w:cs="仿宋"/>
          <w:color w:val="000000"/>
          <w:kern w:val="0"/>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highlight w:val="none"/>
          <w:lang w:val="en-US" w:eastAsia="zh-CN"/>
        </w:rPr>
        <w:t>谈</w:t>
      </w:r>
      <w:r>
        <w:rPr>
          <w:rFonts w:hint="eastAsia" w:ascii="仿宋" w:hAnsi="仿宋" w:eastAsia="仿宋" w:cs="仿宋"/>
          <w:color w:val="000000"/>
          <w:kern w:val="0"/>
          <w:sz w:val="28"/>
          <w:szCs w:val="28"/>
          <w:highlight w:val="none"/>
        </w:rPr>
        <w:t>判协商过程中甲方提供或乙方知悉的机密信息（定义如下）的保护达成一致，并由乙方出具本承诺书进行保证。</w:t>
      </w:r>
    </w:p>
    <w:p w14:paraId="66E4C8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一、定义</w:t>
      </w:r>
    </w:p>
    <w:p w14:paraId="77E61E1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56141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（一）由乙方以书面文件证明：该等信息已于披露之前已由乙方所持有；</w:t>
      </w:r>
    </w:p>
    <w:p w14:paraId="42F47AF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（二）已公开发表或非因乙方作为或不作为的原因，已向公众披露；</w:t>
      </w:r>
    </w:p>
    <w:p w14:paraId="204C92C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（三）已由甲方书面同意乙方公开；</w:t>
      </w:r>
    </w:p>
    <w:p w14:paraId="50E6C69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（四）由乙方在未使用该等机密信息的情形下独立开发；</w:t>
      </w:r>
    </w:p>
    <w:p w14:paraId="4A5ABC6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（五）乙方从第三方处合法、正当地取得，且该第三方对该等机密信息不承担保密义务。</w:t>
      </w:r>
    </w:p>
    <w:p w14:paraId="7EF6AD7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二、保密</w:t>
      </w:r>
    </w:p>
    <w:p w14:paraId="48729EB6">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3160659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三、公开</w:t>
      </w:r>
    </w:p>
    <w:p w14:paraId="1BD87BB5">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highlight w:val="none"/>
        </w:rPr>
        <w:t xml:space="preserve">                                    </w:t>
      </w:r>
    </w:p>
    <w:p w14:paraId="780FD0E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四、强制性披露</w:t>
      </w:r>
    </w:p>
    <w:p w14:paraId="6FE30B5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998BB9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五、返还资料</w:t>
      </w:r>
    </w:p>
    <w:p w14:paraId="47F3ACDC">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highlight w:val="none"/>
          <w:u w:val="single"/>
        </w:rPr>
        <w:t xml:space="preserve"> 15</w:t>
      </w:r>
      <w:r>
        <w:rPr>
          <w:rFonts w:hint="eastAsia" w:ascii="仿宋" w:hAnsi="仿宋" w:eastAsia="仿宋" w:cs="仿宋"/>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65C53D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六、非授权许可</w:t>
      </w:r>
    </w:p>
    <w:p w14:paraId="7D9F080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597FE6F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七、义务限定</w:t>
      </w:r>
    </w:p>
    <w:p w14:paraId="580E725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29262BC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八、信息准确性</w:t>
      </w:r>
    </w:p>
    <w:p w14:paraId="264218F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542FC82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九、期限</w:t>
      </w:r>
    </w:p>
    <w:p w14:paraId="6E8271E7">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本承诺书中乙方之保密义务应自乙方收到机密信息之日起</w:t>
      </w:r>
      <w:r>
        <w:rPr>
          <w:rFonts w:hint="eastAsia" w:ascii="仿宋" w:hAnsi="仿宋" w:eastAsia="仿宋" w:cs="仿宋"/>
          <w:color w:val="000000"/>
          <w:kern w:val="0"/>
          <w:sz w:val="28"/>
          <w:szCs w:val="28"/>
          <w:highlight w:val="none"/>
          <w:u w:val="single"/>
        </w:rPr>
        <w:t xml:space="preserve">  5  </w:t>
      </w:r>
      <w:r>
        <w:rPr>
          <w:rFonts w:hint="eastAsia" w:ascii="仿宋" w:hAnsi="仿宋" w:eastAsia="仿宋" w:cs="仿宋"/>
          <w:color w:val="000000"/>
          <w:kern w:val="0"/>
          <w:sz w:val="28"/>
          <w:szCs w:val="28"/>
          <w:highlight w:val="none"/>
        </w:rPr>
        <w:t>年内持续有效，且不因承诺书目的之达成而终止。</w:t>
      </w:r>
    </w:p>
    <w:p w14:paraId="2EE640A1">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十、补充条款</w:t>
      </w:r>
    </w:p>
    <w:p w14:paraId="7DA71436">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（一）合规条款</w:t>
      </w:r>
    </w:p>
    <w:p w14:paraId="2BF3B023">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DC9C7AC">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068B185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39ABD160">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76EFB3B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乙方承诺不雇佣、使用童工，保障其员工的劳动合法权益，不纵容、支持、实施歧视、威胁员工的行为或发布相关言论。</w:t>
      </w:r>
    </w:p>
    <w:p w14:paraId="04DCFD04">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BE5CE8B">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138AADB9">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F43A3B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E1C0999">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62B2254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、适用原则：本承诺书中合规条款对乙方的要求与承诺书中其他条款不一致的，以对乙方要求更高的条款为准。</w:t>
      </w:r>
    </w:p>
    <w:p w14:paraId="648D4B1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（二）环境保护</w:t>
      </w:r>
    </w:p>
    <w:p w14:paraId="7133DEB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2EC4521">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583724F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16F8A82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十一、适用法律</w:t>
      </w:r>
    </w:p>
    <w:p w14:paraId="4CAC44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highlight w:val="none"/>
          <w:u w:val="single"/>
        </w:rPr>
        <w:t>【二】</w:t>
      </w:r>
      <w:r>
        <w:rPr>
          <w:rFonts w:hint="eastAsia" w:ascii="仿宋" w:hAnsi="仿宋" w:eastAsia="仿宋" w:cs="仿宋"/>
          <w:color w:val="000000"/>
          <w:kern w:val="0"/>
          <w:sz w:val="28"/>
          <w:szCs w:val="28"/>
          <w:highlight w:val="none"/>
        </w:rPr>
        <w:t>种方式解决：</w:t>
      </w:r>
    </w:p>
    <w:p w14:paraId="10823D3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（一）向呼和浩特仲裁委员会申请仲裁。因仲裁产生的包括但不限于仲裁费、律师费、调查费、差旅费等，由乙方承担。</w:t>
      </w:r>
    </w:p>
    <w:p w14:paraId="29AE8CC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（二）向甲方所在地有管辖权的人民法院提起诉讼。因诉讼产生的包括但不限于诉讼费、律师费、调查费、差旅费等，由乙方承担。</w:t>
      </w:r>
    </w:p>
    <w:p w14:paraId="0CB198A1">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十二、违约责任及救济</w:t>
      </w:r>
    </w:p>
    <w:p w14:paraId="0F68A94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5D62D3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color w:val="000000"/>
          <w:kern w:val="0"/>
          <w:sz w:val="28"/>
          <w:szCs w:val="28"/>
          <w:highlight w:val="none"/>
        </w:rPr>
      </w:pPr>
      <w:r>
        <w:rPr>
          <w:rFonts w:hint="eastAsia" w:ascii="仿宋" w:hAnsi="仿宋" w:eastAsia="仿宋" w:cs="仿宋"/>
          <w:b/>
          <w:color w:val="000000"/>
          <w:kern w:val="0"/>
          <w:sz w:val="28"/>
          <w:szCs w:val="28"/>
          <w:highlight w:val="none"/>
        </w:rPr>
        <w:t>如果</w:t>
      </w:r>
      <w:r>
        <w:rPr>
          <w:rFonts w:hint="eastAsia" w:ascii="仿宋" w:hAnsi="仿宋" w:eastAsia="仿宋" w:cs="仿宋"/>
          <w:b/>
          <w:bCs/>
          <w:color w:val="000000"/>
          <w:kern w:val="0"/>
          <w:sz w:val="28"/>
          <w:szCs w:val="28"/>
          <w:highlight w:val="none"/>
        </w:rPr>
        <w:t>乙方</w:t>
      </w:r>
      <w:r>
        <w:rPr>
          <w:rFonts w:hint="eastAsia" w:ascii="仿宋" w:hAnsi="仿宋" w:eastAsia="仿宋" w:cs="仿宋"/>
          <w:b/>
          <w:color w:val="000000"/>
          <w:kern w:val="0"/>
          <w:sz w:val="28"/>
          <w:szCs w:val="28"/>
          <w:highlight w:val="none"/>
        </w:rPr>
        <w:t>违反本承诺书的任何规定情形,则甲方有权将乙方拉入蒙牛供应商黑名单，乙方应积极配合甲方在10个工作日内收回已经泄露的信息。</w:t>
      </w:r>
    </w:p>
    <w:p w14:paraId="7DB4102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十三、生效及份数</w:t>
      </w:r>
    </w:p>
    <w:p w14:paraId="64220989">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本承诺书经乙方签字盖章之日起生效。</w:t>
      </w:r>
    </w:p>
    <w:p w14:paraId="7CFA70E6">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bCs/>
          <w:sz w:val="28"/>
          <w:szCs w:val="28"/>
          <w:highlight w:val="none"/>
        </w:rPr>
      </w:pPr>
    </w:p>
    <w:p w14:paraId="10B5F98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（以下无正文）</w:t>
      </w:r>
    </w:p>
    <w:p w14:paraId="0901965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 xml:space="preserve">                            </w:t>
      </w:r>
    </w:p>
    <w:p w14:paraId="52FEFC8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686B946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4C974B4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4AACFB5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14:paraId="2CBCF42D">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附件3</w:t>
      </w:r>
    </w:p>
    <w:p w14:paraId="06FC0B2E">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000000"/>
          <w:sz w:val="28"/>
          <w:szCs w:val="28"/>
          <w:highlight w:val="none"/>
        </w:rPr>
      </w:pPr>
      <w:r>
        <w:rPr>
          <w:rFonts w:hint="eastAsia" w:ascii="仿宋" w:hAnsi="仿宋" w:eastAsia="仿宋" w:cs="仿宋"/>
          <w:b/>
          <w:sz w:val="28"/>
          <w:szCs w:val="28"/>
          <w:highlight w:val="none"/>
        </w:rPr>
        <w:t>非联合体竞谈，不分包或转包声明</w:t>
      </w:r>
    </w:p>
    <w:p w14:paraId="4A2F335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6376342C">
      <w:pPr>
        <w:pStyle w:val="5"/>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致:</w:t>
      </w:r>
      <w:r>
        <w:rPr>
          <w:rFonts w:hint="eastAsia" w:ascii="仿宋" w:hAnsi="仿宋" w:eastAsia="仿宋" w:cs="仿宋"/>
          <w:sz w:val="28"/>
          <w:szCs w:val="28"/>
          <w:highlight w:val="none"/>
          <w:lang w:val="en-US" w:eastAsia="zh-CN"/>
        </w:rPr>
        <w:t>（采购人名称）</w:t>
      </w:r>
    </w:p>
    <w:p w14:paraId="02374E97">
      <w:pPr>
        <w:pStyle w:val="19"/>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项目，我公司未采取联合体形式参与本项目，承诺中标后不分包或转包。</w:t>
      </w:r>
    </w:p>
    <w:p w14:paraId="5B89A995">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5237C414">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5FC54C5D">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027373F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0A25BE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15B4D8C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1684C2D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5576E74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2132C785">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ACFFB36">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05AD4475">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04DFF5F6">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32EC0F33">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62737772">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2C23EDD8">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附件4</w:t>
      </w:r>
    </w:p>
    <w:p w14:paraId="7161A78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告知函</w:t>
      </w:r>
    </w:p>
    <w:p w14:paraId="12B23A5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rPr>
        <w:t>:</w:t>
      </w:r>
    </w:p>
    <w:p w14:paraId="1C102EF1">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***公司</w:t>
      </w:r>
      <w:r>
        <w:rPr>
          <w:rFonts w:hint="eastAsia" w:ascii="仿宋" w:hAnsi="仿宋" w:eastAsia="仿宋" w:cs="仿宋"/>
          <w:sz w:val="28"/>
          <w:szCs w:val="28"/>
          <w:highlight w:val="none"/>
        </w:rPr>
        <w:t>（请填写标准注册公司名称）于</w:t>
      </w:r>
      <w:r>
        <w:rPr>
          <w:rFonts w:hint="eastAsia" w:ascii="仿宋" w:hAnsi="仿宋" w:eastAsia="仿宋" w:cs="仿宋"/>
          <w:b/>
          <w:bCs/>
          <w:sz w:val="28"/>
          <w:szCs w:val="28"/>
          <w:highlight w:val="none"/>
          <w:u w:val="single"/>
        </w:rPr>
        <w:t>**年**日</w:t>
      </w:r>
      <w:r>
        <w:rPr>
          <w:rFonts w:hint="eastAsia" w:ascii="仿宋" w:hAnsi="仿宋" w:eastAsia="仿宋" w:cs="仿宋"/>
          <w:sz w:val="28"/>
          <w:szCs w:val="28"/>
          <w:highlight w:val="none"/>
        </w:rPr>
        <w:t>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2BC3E01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据此函，同意并告知如下：</w:t>
      </w:r>
    </w:p>
    <w:p w14:paraId="34EE3BD1">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14:paraId="0340494B">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45E78FE4">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情况二：我公司员工</w:t>
      </w:r>
      <w:r>
        <w:rPr>
          <w:rFonts w:hint="eastAsia" w:ascii="仿宋" w:hAnsi="仿宋" w:eastAsia="仿宋" w:cs="仿宋"/>
          <w:i/>
          <w:color w:val="FF0000"/>
          <w:sz w:val="28"/>
          <w:szCs w:val="28"/>
          <w:highlight w:val="none"/>
          <w:u w:val="single"/>
        </w:rPr>
        <w:t>有（员工姓名：     ）/没有</w:t>
      </w:r>
      <w:r>
        <w:rPr>
          <w:rFonts w:hint="eastAsia" w:ascii="仿宋" w:hAnsi="仿宋" w:eastAsia="仿宋" w:cs="仿宋"/>
          <w:sz w:val="28"/>
          <w:szCs w:val="28"/>
          <w:highlight w:val="none"/>
        </w:rPr>
        <w:t>为</w:t>
      </w:r>
      <w:r>
        <w:rPr>
          <w:rFonts w:hint="eastAsia" w:ascii="仿宋" w:hAnsi="仿宋" w:eastAsia="仿宋" w:cs="仿宋"/>
          <w:color w:val="000000"/>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kern w:val="0"/>
          <w:sz w:val="28"/>
          <w:szCs w:val="28"/>
          <w:highlight w:val="none"/>
          <w:lang w:bidi="ar"/>
        </w:rPr>
        <w:t>或</w:t>
      </w:r>
      <w:r>
        <w:rPr>
          <w:rFonts w:hint="eastAsia" w:ascii="仿宋" w:hAnsi="仿宋" w:eastAsia="仿宋" w:cs="仿宋"/>
          <w:sz w:val="28"/>
          <w:szCs w:val="28"/>
          <w:highlight w:val="none"/>
        </w:rPr>
        <w:t>离职人员，经综合考量评估，该员工对于贵方组织的本次项目不存在任何利害关系。如若中选</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该员工将不会作为我公司</w:t>
      </w:r>
      <w:r>
        <w:rPr>
          <w:rFonts w:hint="eastAsia" w:ascii="仿宋" w:hAnsi="仿宋" w:eastAsia="仿宋" w:cs="仿宋"/>
          <w:color w:val="000000"/>
          <w:sz w:val="28"/>
          <w:szCs w:val="28"/>
          <w:highlight w:val="none"/>
          <w:lang w:val="zh-CN"/>
        </w:rPr>
        <w:t>服务团队</w:t>
      </w:r>
      <w:r>
        <w:rPr>
          <w:rFonts w:hint="eastAsia" w:ascii="仿宋" w:hAnsi="仿宋" w:eastAsia="仿宋" w:cs="仿宋"/>
          <w:color w:val="000000"/>
          <w:sz w:val="28"/>
          <w:szCs w:val="28"/>
          <w:highlight w:val="none"/>
        </w:rPr>
        <w:t>成员；合作期间如发现该员工</w:t>
      </w:r>
      <w:r>
        <w:rPr>
          <w:rFonts w:hint="eastAsia" w:ascii="仿宋" w:hAnsi="仿宋" w:eastAsia="仿宋" w:cs="仿宋"/>
          <w:sz w:val="28"/>
          <w:szCs w:val="28"/>
          <w:highlight w:val="none"/>
        </w:rPr>
        <w:t>以我公司名义与蒙牛集团进行相关业务往来，一经查实，我公司无条件接受蒙牛集团《阳光协议》中的相关处理条款。</w:t>
      </w:r>
    </w:p>
    <w:p w14:paraId="5336895E">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2BE0B02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434552D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1AB2AD3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66BEED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2BDE0FC8">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60C2A3B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p>
    <w:p w14:paraId="75B973F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r>
        <w:rPr>
          <w:rFonts w:hint="eastAsia" w:ascii="仿宋" w:hAnsi="仿宋" w:eastAsia="仿宋" w:cs="仿宋"/>
          <w:b/>
          <w:sz w:val="28"/>
          <w:szCs w:val="28"/>
          <w:highlight w:val="none"/>
        </w:rPr>
        <w:t>附件5：</w:t>
      </w:r>
    </w:p>
    <w:p w14:paraId="54354DE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阳光协议</w:t>
      </w:r>
    </w:p>
    <w:p w14:paraId="62602C58">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（采购人名称）</w:t>
      </w:r>
    </w:p>
    <w:p w14:paraId="32C9D838">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w:t>
      </w:r>
    </w:p>
    <w:p w14:paraId="728763C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520195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一、基本原则</w:t>
      </w:r>
    </w:p>
    <w:p w14:paraId="123A59A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甲乙双方均理解并愿意严格遵守中华人民共和国关于反商业贿赂的有关法律法规的规定，双方均理解任何形式的贿赂行为都将触犯法律，并受到法律的严惩。</w:t>
      </w:r>
    </w:p>
    <w:p w14:paraId="144DABD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二、双方承诺</w:t>
      </w:r>
    </w:p>
    <w:p w14:paraId="0E0003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34CF4DB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1.坚守诚信原则，在合作过程中不以任何方式贿赂对方公司人员及其亲属、特定关系人，不发生舞弊、腐败、欺诈行为。</w:t>
      </w:r>
    </w:p>
    <w:p w14:paraId="6D9BEFE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2.在执行业务合作中，双方均不得采用隐瞒、欺骗等手段侵占另一方财物，或损害另一方其他合法利益。</w:t>
      </w:r>
    </w:p>
    <w:p w14:paraId="2ED9359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5C6FF2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三、双方权利和义务</w:t>
      </w:r>
    </w:p>
    <w:p w14:paraId="216099C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（一）甲方权利、义务</w:t>
      </w:r>
    </w:p>
    <w:p w14:paraId="0E98176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3A7A926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2.被甲方列入黑名单中的公司法定代表人、监事、出资人、联系人、业务对接人，在其他公司担任法人或类似职务或充当类似身份的，该公司视为已被列入黑名单。</w:t>
      </w:r>
    </w:p>
    <w:p w14:paraId="1970A48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2F1AFF9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举报电话：0471-7393612</w:t>
      </w:r>
    </w:p>
    <w:p w14:paraId="640E463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"mailto:mnjw@mengniu.cn"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mnjw@mengniu.cn</w:t>
      </w:r>
      <w:r>
        <w:rPr>
          <w:rFonts w:hint="eastAsia" w:ascii="仿宋" w:hAnsi="仿宋" w:eastAsia="仿宋" w:cs="仿宋"/>
          <w:sz w:val="28"/>
          <w:szCs w:val="28"/>
          <w:highlight w:val="none"/>
        </w:rPr>
        <w:fldChar w:fldCharType="end"/>
      </w:r>
    </w:p>
    <w:p w14:paraId="100CBDA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邮寄地址：内蒙古呼和浩特市和林格尔盛乐经济园区蒙牛乳业奶源楼311室 纪委办公室（收）</w:t>
      </w:r>
    </w:p>
    <w:p w14:paraId="2027783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邮政编码：011517</w:t>
      </w:r>
    </w:p>
    <w:p w14:paraId="17B0860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（二）乙方权利、义务</w:t>
      </w:r>
    </w:p>
    <w:p w14:paraId="4E29AA3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08A32BC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2.乙方保证，在投标过程中，不发生以下行为：</w:t>
      </w:r>
    </w:p>
    <w:p w14:paraId="06BDAD4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（1）乙方在投标中存在提供虚假材料，欺骗中标；</w:t>
      </w:r>
    </w:p>
    <w:p w14:paraId="5C71972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（2）乙方在投标时存在围标串标；</w:t>
      </w:r>
    </w:p>
    <w:p w14:paraId="492D2F3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（3）乙方在投标时贿赂、拉拢甲方人员；</w:t>
      </w:r>
    </w:p>
    <w:p w14:paraId="1DB4822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（4）其他违反招投标相关规定的行为。</w:t>
      </w:r>
    </w:p>
    <w:p w14:paraId="6C103EB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3.乙方保证，在合作过程中，乙方的管理人员、股东、项目对接人员与甲方项目有关的管理人员或项目对接人员不存在亲属关系、共同利益关系。</w:t>
      </w:r>
    </w:p>
    <w:p w14:paraId="567542C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4.乙方保证，在双方合作过程中，未接受甲方离职二年内的管理人员和关键业务人员在其公司参股、控股或任职。</w:t>
      </w:r>
    </w:p>
    <w:p w14:paraId="607FCE5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5.乙方保证，在合作过程中，乙方（含利益关联方）不得在甲方管理人员和关键业务人员的亲属（含特定关系人）的利益关联公司入股或发生有关业务。</w:t>
      </w:r>
    </w:p>
    <w:p w14:paraId="204E585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6.乙方不得与甲方人员发生任何形式的财物往来，期间包括但不限于合同履约期间。</w:t>
      </w:r>
    </w:p>
    <w:p w14:paraId="7EB7186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7.若甲乙双方依照行业惯例或通常做法，可能发生商务性、礼节性的小额礼品互赠，则须在合同中明示，但每一年度累计金额不得超过1000元。</w:t>
      </w:r>
    </w:p>
    <w:p w14:paraId="6D2C3AF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（三）双方共同义务</w:t>
      </w:r>
    </w:p>
    <w:p w14:paraId="1C3E702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甲乙双方有关人员的商业贿赂行为构成犯罪并移交司法机关处理的，合同各方应积极配合司法机关的处理。</w:t>
      </w:r>
    </w:p>
    <w:p w14:paraId="71A6E30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四、违约责任</w:t>
      </w:r>
    </w:p>
    <w:p w14:paraId="5890E45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乙方违反本协议约定，拒不履行相关义务的，视为乙方违约。</w:t>
      </w:r>
    </w:p>
    <w:p w14:paraId="24359C5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63316C2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56678D4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3A5DC85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07AFDDB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42C592D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1506C0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（1）按主合同总价款的20%支付违约金。</w:t>
      </w:r>
    </w:p>
    <w:p w14:paraId="45F7269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（2）无主合同总价款的按照已发生业务总额的20%支付违约金；无主合同总价款且暂未发生业务的，扣除合同履约保证金。</w:t>
      </w:r>
    </w:p>
    <w:p w14:paraId="0B525F6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（3）因主合同解除造成甲方其他损失的，按照主合同约定赔偿损失。</w:t>
      </w:r>
    </w:p>
    <w:p w14:paraId="499B6E2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（4）如乙方未按约定支付违约金，乙方同意并认可使用保证金、预付款、应付款等款项冲抵违约金。</w:t>
      </w:r>
    </w:p>
    <w:p w14:paraId="1CA73C8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（5）若乙方积极配合查处接受商业贿赂人员的，甲方可减少或免除相对应的违约金。</w:t>
      </w:r>
    </w:p>
    <w:p w14:paraId="3AF09A0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上述责任承担方式可单独适用，也可合并适用。</w:t>
      </w:r>
    </w:p>
    <w:p w14:paraId="1FB4D3F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 xml:space="preserve">五、协议的生效、变更或解除 </w:t>
      </w:r>
    </w:p>
    <w:p w14:paraId="623EB88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1.本协议为主合同的补充内容，与主合同具有同样的法律效力。</w:t>
      </w:r>
    </w:p>
    <w:p w14:paraId="043078C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2.本协议及主合同终止，本协议仍具有追溯相关责任的法律效力。</w:t>
      </w:r>
    </w:p>
    <w:p w14:paraId="41D0024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3.本协议的生效日期：自甲乙双方签字盖章之日起生效。 </w:t>
      </w:r>
    </w:p>
    <w:p w14:paraId="66ACFA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六、争议解决条款</w:t>
      </w:r>
    </w:p>
    <w:p w14:paraId="6912746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因履行本协议发生的任何纠纷，双方协商解决；如协商不成时，争议解决方式与主合同一致。</w:t>
      </w:r>
    </w:p>
    <w:p w14:paraId="5E84089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七、其他</w:t>
      </w:r>
    </w:p>
    <w:p w14:paraId="348359B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1.甲乙双方确认在签订本协议前已仔细阅读上述条款内容，对本协议所产生的法律责任已清楚知悉并承诺遵守。</w:t>
      </w:r>
    </w:p>
    <w:p w14:paraId="30078AC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2.本协议签订及甲乙双方各自持有份数均与主合同份数保持一致。</w:t>
      </w:r>
    </w:p>
    <w:p w14:paraId="581C5FB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（以下无正文）</w:t>
      </w:r>
    </w:p>
    <w:p w14:paraId="13A7FD0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7A5BAB6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56BA45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1B21136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05CF815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448E81B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lang w:bidi="ar"/>
        </w:rPr>
      </w:pPr>
      <w:r>
        <w:rPr>
          <w:rFonts w:hint="eastAsia" w:ascii="仿宋" w:hAnsi="仿宋" w:eastAsia="仿宋" w:cs="仿宋"/>
          <w:color w:val="000000"/>
          <w:kern w:val="0"/>
          <w:sz w:val="28"/>
          <w:szCs w:val="28"/>
          <w:highlight w:val="none"/>
        </w:rPr>
        <w:t>日期：</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1FD384A"/>
    <w:rsid w:val="022C10F3"/>
    <w:rsid w:val="0319454E"/>
    <w:rsid w:val="03667C72"/>
    <w:rsid w:val="04864A9B"/>
    <w:rsid w:val="04CB4348"/>
    <w:rsid w:val="04CD5176"/>
    <w:rsid w:val="04D37589"/>
    <w:rsid w:val="05446710"/>
    <w:rsid w:val="055135C4"/>
    <w:rsid w:val="05F63A97"/>
    <w:rsid w:val="05FB7B8F"/>
    <w:rsid w:val="0608138F"/>
    <w:rsid w:val="06497A35"/>
    <w:rsid w:val="06F86E33"/>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BF53A95"/>
    <w:rsid w:val="0C2A0F45"/>
    <w:rsid w:val="0C8C1339"/>
    <w:rsid w:val="0D191BE1"/>
    <w:rsid w:val="0D8C1FCE"/>
    <w:rsid w:val="0E7E0566"/>
    <w:rsid w:val="0EA42601"/>
    <w:rsid w:val="0EAA7742"/>
    <w:rsid w:val="0F476230"/>
    <w:rsid w:val="0F977B31"/>
    <w:rsid w:val="0F991612"/>
    <w:rsid w:val="0F9E3BE6"/>
    <w:rsid w:val="110F5944"/>
    <w:rsid w:val="11BD13A5"/>
    <w:rsid w:val="129973FF"/>
    <w:rsid w:val="132C2A20"/>
    <w:rsid w:val="13840C20"/>
    <w:rsid w:val="13A6796B"/>
    <w:rsid w:val="13D26F2C"/>
    <w:rsid w:val="14547260"/>
    <w:rsid w:val="150F0169"/>
    <w:rsid w:val="151F55DC"/>
    <w:rsid w:val="1527707C"/>
    <w:rsid w:val="15BE44B8"/>
    <w:rsid w:val="15DC0BC8"/>
    <w:rsid w:val="16436D08"/>
    <w:rsid w:val="167F2C0C"/>
    <w:rsid w:val="16E12982"/>
    <w:rsid w:val="16EB7643"/>
    <w:rsid w:val="170A4CC0"/>
    <w:rsid w:val="17120E59"/>
    <w:rsid w:val="171A4BA4"/>
    <w:rsid w:val="17614581"/>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D6CBF"/>
    <w:rsid w:val="21300ADF"/>
    <w:rsid w:val="21AF1B36"/>
    <w:rsid w:val="21D56D2D"/>
    <w:rsid w:val="21E8421C"/>
    <w:rsid w:val="229B5173"/>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C2A13"/>
    <w:rsid w:val="2EEB4016"/>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A086DB2"/>
    <w:rsid w:val="3A6A7888"/>
    <w:rsid w:val="3A7546EA"/>
    <w:rsid w:val="3A8B1AFB"/>
    <w:rsid w:val="3AF17DC9"/>
    <w:rsid w:val="3B950B19"/>
    <w:rsid w:val="3BA1126C"/>
    <w:rsid w:val="3C2E7B2E"/>
    <w:rsid w:val="3C4E3C34"/>
    <w:rsid w:val="3C7301F1"/>
    <w:rsid w:val="3CAF3C5D"/>
    <w:rsid w:val="3D48526E"/>
    <w:rsid w:val="3D792ACB"/>
    <w:rsid w:val="3D8C6A13"/>
    <w:rsid w:val="3E815973"/>
    <w:rsid w:val="3F1F42B7"/>
    <w:rsid w:val="3F7240EB"/>
    <w:rsid w:val="3FA0014F"/>
    <w:rsid w:val="3FAF1C5C"/>
    <w:rsid w:val="3FB2368A"/>
    <w:rsid w:val="3FCD8C1D"/>
    <w:rsid w:val="3FDB4108"/>
    <w:rsid w:val="402276E5"/>
    <w:rsid w:val="4025625A"/>
    <w:rsid w:val="40B966CD"/>
    <w:rsid w:val="40F93CAA"/>
    <w:rsid w:val="41452FE4"/>
    <w:rsid w:val="41464513"/>
    <w:rsid w:val="42044C81"/>
    <w:rsid w:val="42915828"/>
    <w:rsid w:val="439F76B3"/>
    <w:rsid w:val="43BF6823"/>
    <w:rsid w:val="43C95804"/>
    <w:rsid w:val="44864AA0"/>
    <w:rsid w:val="44A66E7C"/>
    <w:rsid w:val="44BC6AA8"/>
    <w:rsid w:val="44E26E48"/>
    <w:rsid w:val="44FA5A84"/>
    <w:rsid w:val="45EF45C4"/>
    <w:rsid w:val="46052D96"/>
    <w:rsid w:val="468477C0"/>
    <w:rsid w:val="468679DC"/>
    <w:rsid w:val="46A0383F"/>
    <w:rsid w:val="46DB7B00"/>
    <w:rsid w:val="46EE6F59"/>
    <w:rsid w:val="48D26E94"/>
    <w:rsid w:val="492F1BC7"/>
    <w:rsid w:val="4981448B"/>
    <w:rsid w:val="49870082"/>
    <w:rsid w:val="49AD702E"/>
    <w:rsid w:val="49C96F4B"/>
    <w:rsid w:val="49DC7359"/>
    <w:rsid w:val="4A751D13"/>
    <w:rsid w:val="4ACB3DE1"/>
    <w:rsid w:val="4BAC561A"/>
    <w:rsid w:val="4C0439C1"/>
    <w:rsid w:val="4D831A25"/>
    <w:rsid w:val="4D9C1893"/>
    <w:rsid w:val="4DB94ADB"/>
    <w:rsid w:val="4E4966F7"/>
    <w:rsid w:val="4E5D3C82"/>
    <w:rsid w:val="4EAC6863"/>
    <w:rsid w:val="4EFD4238"/>
    <w:rsid w:val="4EFD777B"/>
    <w:rsid w:val="4F034298"/>
    <w:rsid w:val="501F215E"/>
    <w:rsid w:val="505F2D88"/>
    <w:rsid w:val="514318D7"/>
    <w:rsid w:val="52704994"/>
    <w:rsid w:val="5294315D"/>
    <w:rsid w:val="52972612"/>
    <w:rsid w:val="52A64F62"/>
    <w:rsid w:val="530806DE"/>
    <w:rsid w:val="537D4134"/>
    <w:rsid w:val="538A0B3C"/>
    <w:rsid w:val="53D431C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F0457"/>
    <w:rsid w:val="589F6028"/>
    <w:rsid w:val="590D2BD1"/>
    <w:rsid w:val="5A1703F0"/>
    <w:rsid w:val="5A3103F4"/>
    <w:rsid w:val="5A695504"/>
    <w:rsid w:val="5A876881"/>
    <w:rsid w:val="5B0C46C9"/>
    <w:rsid w:val="5B1A0180"/>
    <w:rsid w:val="5B211D7B"/>
    <w:rsid w:val="5B27024A"/>
    <w:rsid w:val="5B320CFC"/>
    <w:rsid w:val="5BC9255F"/>
    <w:rsid w:val="5BF210F2"/>
    <w:rsid w:val="5C8345EE"/>
    <w:rsid w:val="5CDB6FB7"/>
    <w:rsid w:val="5DA93220"/>
    <w:rsid w:val="5DD040EF"/>
    <w:rsid w:val="5E1333F6"/>
    <w:rsid w:val="5EB66189"/>
    <w:rsid w:val="5F566922"/>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D22876"/>
    <w:rsid w:val="63D47C8E"/>
    <w:rsid w:val="63F05E0D"/>
    <w:rsid w:val="64137491"/>
    <w:rsid w:val="6435147D"/>
    <w:rsid w:val="64697AA1"/>
    <w:rsid w:val="649E5D3C"/>
    <w:rsid w:val="64EA4CE8"/>
    <w:rsid w:val="65107E6C"/>
    <w:rsid w:val="653C4D87"/>
    <w:rsid w:val="6580104F"/>
    <w:rsid w:val="659D3354"/>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5F78C75"/>
    <w:rsid w:val="76505678"/>
    <w:rsid w:val="76BE191E"/>
    <w:rsid w:val="76D10EBE"/>
    <w:rsid w:val="76F224C3"/>
    <w:rsid w:val="77446B53"/>
    <w:rsid w:val="77874C68"/>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rPr>
  </w:style>
  <w:style w:type="paragraph" w:styleId="3">
    <w:name w:val="Body Text Indent"/>
    <w:basedOn w:val="1"/>
    <w:qFormat/>
    <w:uiPriority w:val="0"/>
    <w:pPr>
      <w:spacing w:after="120"/>
      <w:ind w:left="420" w:leftChars="200"/>
    </w:pPr>
    <w:rPr>
      <w:rFonts w:asciiTheme="minorHAnsi" w:hAnsiTheme="minorHAnsi" w:eastAsiaTheme="minorEastAsia" w:cstheme="minorBidi"/>
    </w:rPr>
  </w:style>
  <w:style w:type="paragraph" w:styleId="4">
    <w:name w:val="Normal Indent"/>
    <w:basedOn w:val="1"/>
    <w:unhideWhenUsed/>
    <w:qFormat/>
    <w:uiPriority w:val="99"/>
    <w:pPr>
      <w:ind w:firstLine="420" w:firstLineChars="200"/>
    </w:pPr>
  </w:style>
  <w:style w:type="paragraph" w:styleId="5">
    <w:name w:val="Body Text"/>
    <w:basedOn w:val="1"/>
    <w:qFormat/>
    <w:uiPriority w:val="0"/>
    <w:pPr>
      <w:spacing w:after="120"/>
    </w:p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批注框文本 字符"/>
    <w:basedOn w:val="13"/>
    <w:link w:val="6"/>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9990</Words>
  <Characters>10669</Characters>
  <Lines>1</Lines>
  <Paragraphs>1</Paragraphs>
  <TotalTime>24</TotalTime>
  <ScaleCrop>false</ScaleCrop>
  <LinksUpToDate>false</LinksUpToDate>
  <CharactersWithSpaces>11237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2025-02-15T22:44:00Z</dcterms:created>
  <dc:creator>0002219</dc:creator>
  <cp:lastModifiedBy>华晟</cp:lastModifiedBy>
  <dcterms:modified xsi:type="dcterms:W3CDTF">2025-09-03T12:12:39Z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01FC761C3CA24E82B2CEF5A52A2FD977_13</vt:lpwstr>
  </property>
  <property fmtid="{D5CDD505-2E9C-101B-9397-08002B2CF9AE}" pid="4" name="KSOTemplateDocerSaveRecord">
    <vt:lpwstr>eyJoZGlkIjoiZjU1ZTMyNDdhMTkwNTgyNjRhYWNjMTc1NWJlMjMxY2IiLCJ1c2VySWQiOiI1MzMwNzM1MjIifQ==</vt:lpwstr>
  </property>
</Properties>
</file>