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871B8">
      <w:pPr>
        <w:widowControl/>
        <w:shd w:val="clear" w:color="auto" w:fill="FFFFFF"/>
        <w:snapToGrid w:val="0"/>
        <w:jc w:val="center"/>
        <w:rPr>
          <w:rFonts w:hint="eastAsia" w:asciiTheme="minorEastAsia" w:hAnsiTheme="minorEastAsia" w:eastAsiaTheme="minorEastAsia" w:cstheme="minorEastAsia"/>
          <w:b/>
          <w:bCs/>
          <w:color w:val="auto"/>
          <w:kern w:val="0"/>
          <w:sz w:val="36"/>
          <w:szCs w:val="36"/>
        </w:rPr>
      </w:pPr>
      <w:r>
        <w:rPr>
          <w:rFonts w:hint="eastAsia" w:asciiTheme="minorEastAsia" w:hAnsiTheme="minorEastAsia" w:eastAsiaTheme="minorEastAsia" w:cstheme="minorEastAsia"/>
          <w:b/>
          <w:bCs/>
          <w:color w:val="auto"/>
          <w:kern w:val="0"/>
          <w:sz w:val="36"/>
          <w:szCs w:val="36"/>
        </w:rPr>
        <w:t>蒙牛乳业</w:t>
      </w:r>
      <w:r>
        <w:rPr>
          <w:rFonts w:hint="eastAsia" w:asciiTheme="minorEastAsia" w:hAnsiTheme="minorEastAsia" w:eastAsiaTheme="minorEastAsia" w:cstheme="minorEastAsia"/>
          <w:color w:val="auto"/>
          <w:sz w:val="36"/>
          <w:szCs w:val="36"/>
          <w:u w:val="single"/>
        </w:rPr>
        <w:t xml:space="preserve"> </w:t>
      </w:r>
      <w:r>
        <w:rPr>
          <w:rFonts w:hint="eastAsia" w:asciiTheme="minorEastAsia" w:hAnsiTheme="minorEastAsia" w:eastAsiaTheme="minorEastAsia" w:cstheme="minorEastAsia"/>
          <w:b/>
          <w:bCs/>
          <w:color w:val="auto"/>
          <w:sz w:val="36"/>
          <w:szCs w:val="36"/>
          <w:u w:val="single"/>
        </w:rPr>
        <w:t>小尖尖脆筒中试设备采购</w:t>
      </w:r>
      <w:r>
        <w:rPr>
          <w:rFonts w:hint="eastAsia" w:asciiTheme="minorEastAsia" w:hAnsiTheme="minorEastAsia" w:eastAsiaTheme="minorEastAsia" w:cstheme="minorEastAsia"/>
          <w:color w:val="auto"/>
          <w:sz w:val="36"/>
          <w:szCs w:val="36"/>
          <w:u w:val="single"/>
        </w:rPr>
        <w:t xml:space="preserve"> </w:t>
      </w:r>
      <w:r>
        <w:rPr>
          <w:rFonts w:hint="eastAsia" w:asciiTheme="minorEastAsia" w:hAnsiTheme="minorEastAsia" w:eastAsiaTheme="minorEastAsia" w:cstheme="minorEastAsia"/>
          <w:b/>
          <w:bCs/>
          <w:color w:val="auto"/>
          <w:kern w:val="0"/>
          <w:sz w:val="36"/>
          <w:szCs w:val="36"/>
        </w:rPr>
        <w:t>项目</w:t>
      </w:r>
    </w:p>
    <w:p w14:paraId="4DE0E918">
      <w:pPr>
        <w:widowControl/>
        <w:shd w:val="clear" w:color="auto" w:fill="FFFFFF"/>
        <w:snapToGrid w:val="0"/>
        <w:jc w:val="center"/>
        <w:rPr>
          <w:rFonts w:hint="eastAsia" w:asciiTheme="minorEastAsia" w:hAnsiTheme="minorEastAsia" w:eastAsiaTheme="minorEastAsia" w:cstheme="minorEastAsia"/>
          <w:b/>
          <w:bCs/>
          <w:color w:val="auto"/>
          <w:kern w:val="0"/>
          <w:sz w:val="36"/>
          <w:szCs w:val="36"/>
        </w:rPr>
      </w:pPr>
      <w:r>
        <w:rPr>
          <w:rFonts w:hint="eastAsia" w:asciiTheme="minorEastAsia" w:hAnsiTheme="minorEastAsia" w:eastAsiaTheme="minorEastAsia" w:cstheme="minorEastAsia"/>
          <w:b/>
          <w:bCs/>
          <w:color w:val="auto"/>
          <w:kern w:val="0"/>
          <w:sz w:val="36"/>
          <w:szCs w:val="36"/>
        </w:rPr>
        <w:t>询比价信息公告</w:t>
      </w:r>
    </w:p>
    <w:p w14:paraId="462A3E04">
      <w:pPr>
        <w:ind w:firstLine="560" w:firstLineChars="200"/>
        <w:rPr>
          <w:rFonts w:hint="eastAsia" w:asciiTheme="minorEastAsia" w:hAnsiTheme="minorEastAsia" w:eastAsiaTheme="minorEastAsia" w:cstheme="minorEastAsia"/>
          <w:color w:val="auto"/>
          <w:sz w:val="28"/>
          <w:szCs w:val="28"/>
        </w:rPr>
      </w:pPr>
    </w:p>
    <w:p w14:paraId="20AFDC6F">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内蒙古蒙牛乳业（集团）股份有限公司</w:t>
      </w:r>
      <w:r>
        <w:rPr>
          <w:rFonts w:hint="eastAsia" w:asciiTheme="minorEastAsia" w:hAnsiTheme="minorEastAsia" w:eastAsiaTheme="minorEastAsia" w:cstheme="minorEastAsia"/>
          <w:color w:val="auto"/>
          <w:sz w:val="28"/>
          <w:szCs w:val="28"/>
          <w:u w:val="single"/>
          <w:lang w:val="en-US" w:eastAsia="zh-CN"/>
        </w:rPr>
        <w:t>冰品</w:t>
      </w:r>
      <w:r>
        <w:rPr>
          <w:rFonts w:hint="eastAsia" w:asciiTheme="minorEastAsia" w:hAnsiTheme="minorEastAsia" w:eastAsiaTheme="minorEastAsia" w:cstheme="minorEastAsia"/>
          <w:color w:val="auto"/>
          <w:sz w:val="28"/>
          <w:szCs w:val="28"/>
        </w:rPr>
        <w:t>事业部就</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rPr>
        <w:t>小尖尖脆筒中试设备采购</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项目进行询比价, 欢迎符合资格条件的供应商参加。</w:t>
      </w:r>
    </w:p>
    <w:p w14:paraId="5964A4D4">
      <w:pPr>
        <w:numPr>
          <w:ilvl w:val="0"/>
          <w:numId w:val="1"/>
        </w:numPr>
        <w:ind w:firstLine="562"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color w:val="auto"/>
          <w:sz w:val="28"/>
          <w:szCs w:val="28"/>
        </w:rPr>
        <w:t>项目编号：</w:t>
      </w:r>
      <w:r>
        <w:rPr>
          <w:rFonts w:hint="eastAsia" w:asciiTheme="minorEastAsia" w:hAnsiTheme="minorEastAsia" w:eastAsiaTheme="minorEastAsia" w:cstheme="minorEastAsia"/>
          <w:color w:val="auto"/>
          <w:sz w:val="28"/>
          <w:szCs w:val="28"/>
        </w:rPr>
        <w:t>MNCGJH-20250904-0005</w:t>
      </w:r>
    </w:p>
    <w:p w14:paraId="18E46634">
      <w:pPr>
        <w:numPr>
          <w:numId w:val="0"/>
        </w:numPr>
        <w:ind w:firstLine="562"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color w:val="auto"/>
          <w:sz w:val="28"/>
          <w:szCs w:val="28"/>
        </w:rPr>
        <w:t>二、项目名称</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rPr>
        <w:t>小尖尖脆筒中试设备采购项目</w:t>
      </w:r>
    </w:p>
    <w:p w14:paraId="7D243363">
      <w:pPr>
        <w:ind w:firstLine="562" w:firstLineChars="200"/>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三、项目概况：</w:t>
      </w:r>
    </w:p>
    <w:p w14:paraId="25FACC8C">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该项目主要用于我公司26年新品生产使用，主要包括伺服随动灌注设备、伺服随动内喷巧克力设备、伺服随动插筷设备等，实现切片线上生产脆筒类产品的生产工艺。</w:t>
      </w:r>
    </w:p>
    <w:p w14:paraId="0F461F9C">
      <w:pPr>
        <w:ind w:firstLine="562" w:firstLineChars="200"/>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四、资格要求：</w:t>
      </w:r>
    </w:p>
    <w:p w14:paraId="2C211F59">
      <w:pPr>
        <w:ind w:right="84" w:rightChars="40" w:firstLine="565" w:firstLineChars="202"/>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填写该项目对潜在竞价方的基础、资质、业绩、财务等要求，应包括年检合格的营业执照、组织机构代码证、税务登记证、资质证书、实施许可的提供相关许可证书、法定代表人证明书、法定代表人授权委托书、近</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年类似项目业绩表及其他证明材料等。</w:t>
      </w:r>
    </w:p>
    <w:p w14:paraId="53375501">
      <w:pPr>
        <w:spacing w:line="360" w:lineRule="auto"/>
        <w:ind w:left="-178" w:leftChars="-85" w:right="84" w:rightChars="40" w:firstLine="565" w:firstLineChars="202"/>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30"/>
          <w:szCs w:val="30"/>
        </w:rPr>
        <w:t>竞价人未被列入国家企业信用信息公示系统（</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"http://www.gsxt.gov.cn/index.html%EF%BC%89%E4%B8%A5%E9%87%8D%E8%BF%9D%E6%B3%95%E5%A4%B1%E4%BF%A1%E4%BC%81%E4%B8%9A%E5%90%8D%E5%8D%95" \t "_blank"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 w:val="30"/>
          <w:szCs w:val="30"/>
        </w:rPr>
        <w:t>http://www.gsxt.gov.cn/index.html）严重违法失信企业名单</w:t>
      </w:r>
      <w:r>
        <w:rPr>
          <w:rFonts w:hint="eastAsia" w:asciiTheme="minorEastAsia" w:hAnsiTheme="minorEastAsia" w:eastAsiaTheme="minorEastAsia" w:cstheme="minorEastAsia"/>
          <w:color w:val="auto"/>
          <w:sz w:val="30"/>
          <w:szCs w:val="30"/>
        </w:rPr>
        <w:fldChar w:fldCharType="end"/>
      </w:r>
      <w:r>
        <w:rPr>
          <w:rFonts w:hint="eastAsia" w:asciiTheme="minorEastAsia" w:hAnsiTheme="minorEastAsia" w:eastAsiaTheme="minorEastAsia" w:cstheme="minorEastAsia"/>
          <w:color w:val="auto"/>
          <w:sz w:val="30"/>
          <w:szCs w:val="30"/>
        </w:rPr>
        <w:t>。</w:t>
      </w:r>
    </w:p>
    <w:p w14:paraId="261A2B29">
      <w:pPr>
        <w:pStyle w:val="4"/>
        <w:spacing w:before="0" w:beforeAutospacing="0" w:after="0" w:afterAutospacing="0"/>
        <w:ind w:firstLine="56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6C00F3FE">
      <w:pPr>
        <w:ind w:right="84" w:rightChars="40" w:firstLine="565" w:firstLineChars="202"/>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4、本次询比价</w:t>
      </w:r>
      <w:r>
        <w:rPr>
          <w:rFonts w:hint="eastAsia" w:asciiTheme="minorEastAsia" w:hAnsiTheme="minorEastAsia" w:eastAsiaTheme="minorEastAsia" w:cstheme="minorEastAsia"/>
          <w:i/>
          <w:color w:val="auto"/>
          <w:sz w:val="28"/>
          <w:szCs w:val="28"/>
        </w:rPr>
        <w:t>不接受多家单位联合报价</w:t>
      </w:r>
      <w:r>
        <w:rPr>
          <w:rFonts w:hint="eastAsia" w:asciiTheme="minorEastAsia" w:hAnsiTheme="minorEastAsia" w:eastAsiaTheme="minorEastAsia" w:cstheme="minorEastAsia"/>
          <w:color w:val="auto"/>
          <w:sz w:val="28"/>
          <w:szCs w:val="28"/>
        </w:rPr>
        <w:t>，不允许分包或转包。</w:t>
      </w:r>
    </w:p>
    <w:p w14:paraId="7868ED10">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w:t>
      </w:r>
      <w:r>
        <w:rPr>
          <w:rFonts w:hint="eastAsia" w:asciiTheme="minorEastAsia" w:hAnsiTheme="minorEastAsia" w:eastAsiaTheme="minorEastAsia" w:cstheme="minorEastAsia"/>
          <w:color w:val="auto"/>
          <w:sz w:val="28"/>
          <w:szCs w:val="28"/>
        </w:rPr>
        <w:t>不接受中粮及蒙牛供应商黑名单</w:t>
      </w:r>
      <w:r>
        <w:rPr>
          <w:rFonts w:hint="eastAsia" w:asciiTheme="minorEastAsia" w:hAnsiTheme="minorEastAsia" w:eastAsiaTheme="minorEastAsia" w:cstheme="minorEastAsia"/>
          <w:color w:val="auto"/>
          <w:sz w:val="30"/>
          <w:szCs w:val="30"/>
        </w:rPr>
        <w:t>（以蒙牛集团招投标管理部下发的黑名单为准）</w:t>
      </w:r>
      <w:r>
        <w:rPr>
          <w:rFonts w:hint="eastAsia" w:asciiTheme="minorEastAsia" w:hAnsiTheme="minorEastAsia" w:eastAsiaTheme="minorEastAsia" w:cstheme="minorEastAsia"/>
          <w:color w:val="auto"/>
          <w:sz w:val="28"/>
          <w:szCs w:val="28"/>
        </w:rPr>
        <w:t>的企业参与竞争；</w:t>
      </w:r>
    </w:p>
    <w:p w14:paraId="3658D94C">
      <w:pPr>
        <w:spacing w:line="500" w:lineRule="exact"/>
        <w:ind w:firstLine="562" w:firstLineChars="200"/>
        <w:jc w:val="left"/>
        <w:rPr>
          <w:rFonts w:hint="eastAsia" w:asciiTheme="minorEastAsia" w:hAnsiTheme="minorEastAsia" w:eastAsiaTheme="minorEastAsia" w:cstheme="minorEastAsia"/>
          <w:b/>
          <w:i/>
          <w:color w:val="auto"/>
          <w:sz w:val="28"/>
          <w:szCs w:val="28"/>
        </w:rPr>
      </w:pPr>
      <w:r>
        <w:rPr>
          <w:rFonts w:hint="eastAsia" w:asciiTheme="minorEastAsia" w:hAnsiTheme="minorEastAsia" w:eastAsiaTheme="minorEastAsia" w:cstheme="minorEastAsia"/>
          <w:b/>
          <w:color w:val="auto"/>
          <w:sz w:val="28"/>
          <w:szCs w:val="28"/>
        </w:rPr>
        <w:t>五、报名须知</w:t>
      </w:r>
      <w:r>
        <w:rPr>
          <w:rFonts w:hint="eastAsia" w:asciiTheme="minorEastAsia" w:hAnsiTheme="minorEastAsia" w:eastAsiaTheme="minorEastAsia" w:cstheme="minorEastAsia"/>
          <w:b/>
          <w:i/>
          <w:color w:val="auto"/>
          <w:sz w:val="28"/>
          <w:szCs w:val="28"/>
          <w:highlight w:val="yellow"/>
        </w:rPr>
        <w:t>（采购招标实施方根据采购招标线上方式一）</w:t>
      </w:r>
    </w:p>
    <w:p w14:paraId="7D0E3A8C">
      <w:pPr>
        <w:spacing w:line="500" w:lineRule="exact"/>
        <w:ind w:firstLine="562" w:firstLineChars="200"/>
        <w:jc w:val="left"/>
        <w:rPr>
          <w:rFonts w:hint="eastAsia" w:asciiTheme="minorEastAsia" w:hAnsiTheme="minorEastAsia" w:eastAsiaTheme="minorEastAsia" w:cstheme="minorEastAsia"/>
          <w:b/>
          <w:i/>
          <w:color w:val="auto"/>
          <w:sz w:val="28"/>
          <w:szCs w:val="28"/>
        </w:rPr>
      </w:pPr>
      <w:r>
        <w:rPr>
          <w:rFonts w:hint="eastAsia" w:asciiTheme="minorEastAsia" w:hAnsiTheme="minorEastAsia" w:eastAsiaTheme="minorEastAsia" w:cstheme="minorEastAsia"/>
          <w:b/>
          <w:i/>
          <w:color w:val="auto"/>
          <w:sz w:val="28"/>
          <w:szCs w:val="28"/>
        </w:rPr>
        <w:t>方式一：执行蒙牛集团电子采购招标平台线上采购招标流程</w:t>
      </w:r>
    </w:p>
    <w:p w14:paraId="5588B499">
      <w:pPr>
        <w:spacing w:line="500" w:lineRule="exact"/>
        <w:ind w:firstLine="600" w:firstLineChars="200"/>
        <w:jc w:val="lef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潜在竞谈人依</w:t>
      </w:r>
      <w:bookmarkStart w:id="0" w:name="_GoBack"/>
      <w:bookmarkEnd w:id="0"/>
      <w:r>
        <w:rPr>
          <w:rFonts w:hint="eastAsia" w:asciiTheme="minorEastAsia" w:hAnsiTheme="minorEastAsia" w:eastAsiaTheme="minorEastAsia" w:cstheme="minorEastAsia"/>
          <w:color w:val="auto"/>
          <w:sz w:val="30"/>
          <w:szCs w:val="30"/>
        </w:rPr>
        <w:t>据资格要求自主评估，符合条件的进行网上报名及资格验证，蒙牛集团电子采购招标平台网址：</w:t>
      </w:r>
    </w:p>
    <w:p w14:paraId="734599A6">
      <w:pPr>
        <w:spacing w:line="500" w:lineRule="exact"/>
        <w:ind w:firstLine="420" w:firstLineChars="200"/>
        <w:jc w:val="left"/>
        <w:rPr>
          <w:rStyle w:val="7"/>
          <w:rFonts w:hint="eastAsia" w:asciiTheme="minorEastAsia" w:hAnsiTheme="minorEastAsia" w:eastAsiaTheme="minorEastAsia" w:cstheme="minorEastAsia"/>
          <w:color w:val="auto"/>
          <w:sz w:val="32"/>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"https://zbcg.mengniu.cn/" \l "/home" \t "_blank" </w:instrText>
      </w:r>
      <w:r>
        <w:rPr>
          <w:rFonts w:hint="eastAsia" w:asciiTheme="minorEastAsia" w:hAnsiTheme="minorEastAsia" w:eastAsiaTheme="minorEastAsia" w:cstheme="minorEastAsia"/>
          <w:color w:val="auto"/>
        </w:rPr>
        <w:fldChar w:fldCharType="separate"/>
      </w:r>
      <w:r>
        <w:rPr>
          <w:rStyle w:val="7"/>
          <w:rFonts w:hint="eastAsia" w:asciiTheme="minorEastAsia" w:hAnsiTheme="minorEastAsia" w:eastAsiaTheme="minorEastAsia" w:cstheme="minorEastAsia"/>
          <w:color w:val="auto"/>
          <w:sz w:val="30"/>
          <w:szCs w:val="30"/>
        </w:rPr>
        <w:t>https://zbcg.mengniu.cn/#/home</w:t>
      </w:r>
      <w:r>
        <w:rPr>
          <w:rStyle w:val="7"/>
          <w:rFonts w:hint="eastAsia" w:asciiTheme="minorEastAsia" w:hAnsiTheme="minorEastAsia" w:eastAsiaTheme="minorEastAsia" w:cstheme="minorEastAsia"/>
          <w:color w:val="auto"/>
          <w:sz w:val="30"/>
          <w:szCs w:val="30"/>
        </w:rPr>
        <w:fldChar w:fldCharType="end"/>
      </w:r>
    </w:p>
    <w:p w14:paraId="7AE0DD19">
      <w:pPr>
        <w:spacing w:line="500" w:lineRule="exact"/>
        <w:ind w:firstLine="600" w:firstLineChars="200"/>
        <w:jc w:val="lef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请先阅读服务手册，平台服务支持电话为010-21362559。</w:t>
      </w:r>
    </w:p>
    <w:p w14:paraId="710A7D33">
      <w:pPr>
        <w:spacing w:line="500" w:lineRule="exact"/>
        <w:ind w:firstLine="602" w:firstLineChars="200"/>
        <w:jc w:val="left"/>
        <w:rPr>
          <w:rFonts w:hint="eastAsia" w:asciiTheme="minorEastAsia" w:hAnsiTheme="minorEastAsia" w:eastAsiaTheme="minorEastAsia" w:cstheme="minorEastAsia"/>
          <w:b/>
          <w:i/>
          <w:color w:val="auto"/>
          <w:sz w:val="30"/>
          <w:szCs w:val="30"/>
        </w:rPr>
      </w:pPr>
      <w:r>
        <w:rPr>
          <w:rFonts w:hint="eastAsia" w:asciiTheme="minorEastAsia" w:hAnsiTheme="minorEastAsia" w:eastAsiaTheme="minorEastAsia" w:cstheme="minorEastAsia"/>
          <w:b/>
          <w:i/>
          <w:color w:val="auto"/>
          <w:sz w:val="30"/>
          <w:szCs w:val="30"/>
        </w:rPr>
        <w:t>或：登录蒙牛供应商关系管理平台报名</w:t>
      </w:r>
    </w:p>
    <w:p w14:paraId="559B3120">
      <w:pPr>
        <w:spacing w:line="500" w:lineRule="exact"/>
        <w:ind w:firstLine="600" w:firstLineChars="200"/>
        <w:jc w:val="lef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潜在竞谈人依据资格要求自主评估，符合条件的进行网上报名及资格验证，蒙牛集团供应链关系管理平台网址：</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"https://srm.mengniu.cn/sap/bc/webdynpro/sap/zregistration" </w:instrText>
      </w:r>
      <w:r>
        <w:rPr>
          <w:rFonts w:hint="eastAsia" w:asciiTheme="minorEastAsia" w:hAnsiTheme="minorEastAsia" w:eastAsiaTheme="minorEastAsia" w:cstheme="minorEastAsia"/>
          <w:color w:val="auto"/>
        </w:rPr>
        <w:fldChar w:fldCharType="separate"/>
      </w:r>
      <w:r>
        <w:rPr>
          <w:rStyle w:val="7"/>
          <w:rFonts w:hint="eastAsia" w:asciiTheme="minorEastAsia" w:hAnsiTheme="minorEastAsia" w:eastAsiaTheme="minorEastAsia" w:cstheme="minorEastAsia"/>
          <w:color w:val="auto"/>
          <w:sz w:val="30"/>
          <w:szCs w:val="30"/>
        </w:rPr>
        <w:t>https://srm.mengniu.cn/sap/bc/webdynpro/sap/zregistration</w:t>
      </w:r>
      <w:r>
        <w:rPr>
          <w:rStyle w:val="7"/>
          <w:rFonts w:hint="eastAsia" w:asciiTheme="minorEastAsia" w:hAnsiTheme="minorEastAsia" w:eastAsiaTheme="minorEastAsia" w:cstheme="minorEastAsia"/>
          <w:color w:val="auto"/>
          <w:sz w:val="30"/>
          <w:szCs w:val="30"/>
        </w:rPr>
        <w:fldChar w:fldCharType="end"/>
      </w:r>
    </w:p>
    <w:p w14:paraId="5954390F">
      <w:pPr>
        <w:spacing w:line="500" w:lineRule="exact"/>
        <w:ind w:firstLine="600" w:firstLineChars="200"/>
        <w:jc w:val="lef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请先阅读服务手册，平台服务支持电话为4008108111.（竞谈方报名时须将报名资料盖章扫描上传到平台中）。</w:t>
      </w:r>
    </w:p>
    <w:p w14:paraId="5288D805">
      <w:pPr>
        <w:spacing w:line="500" w:lineRule="exact"/>
        <w:ind w:firstLine="562" w:firstLineChars="200"/>
        <w:jc w:val="left"/>
        <w:rPr>
          <w:rFonts w:hint="eastAsia" w:asciiTheme="minorEastAsia" w:hAnsiTheme="minorEastAsia" w:eastAsiaTheme="minorEastAsia" w:cstheme="minorEastAsia"/>
          <w:b/>
          <w:i/>
          <w:color w:val="auto"/>
          <w:sz w:val="28"/>
          <w:szCs w:val="28"/>
        </w:rPr>
      </w:pPr>
    </w:p>
    <w:p w14:paraId="524CE172">
      <w:pPr>
        <w:spacing w:line="500" w:lineRule="exact"/>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报名资格文件的</w:t>
      </w:r>
      <w:r>
        <w:rPr>
          <w:rFonts w:hint="eastAsia" w:asciiTheme="minorEastAsia" w:hAnsiTheme="minorEastAsia" w:eastAsiaTheme="minorEastAsia" w:cstheme="minorEastAsia"/>
          <w:color w:val="auto"/>
          <w:sz w:val="28"/>
          <w:szCs w:val="28"/>
          <w:u w:val="single"/>
        </w:rPr>
        <w:t>组成及顺序</w:t>
      </w:r>
      <w:r>
        <w:rPr>
          <w:rFonts w:hint="eastAsia" w:asciiTheme="minorEastAsia" w:hAnsiTheme="minorEastAsia" w:eastAsiaTheme="minorEastAsia" w:cstheme="minorEastAsia"/>
          <w:color w:val="auto"/>
          <w:sz w:val="28"/>
          <w:szCs w:val="28"/>
        </w:rPr>
        <w:t>按照如下要求提供：</w:t>
      </w:r>
    </w:p>
    <w:p w14:paraId="33C0C2BD">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rPr>
        <w:t>有效的营业执照（副本）、组织机构代码证（副本）、税务登记证（副本）（注:以上三项或三证合一营业执照副本），有效的开户行许可证；</w:t>
      </w:r>
    </w:p>
    <w:p w14:paraId="6A67445D">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rPr>
        <w:t>能开具</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13</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%增值税发票的资格，</w:t>
      </w:r>
      <w:r>
        <w:rPr>
          <w:rFonts w:hint="eastAsia" w:asciiTheme="minorEastAsia" w:hAnsiTheme="minorEastAsia" w:eastAsiaTheme="minorEastAsia" w:cstheme="minorEastAsia"/>
          <w:color w:val="auto"/>
          <w:sz w:val="28"/>
          <w:szCs w:val="28"/>
        </w:rPr>
        <w:t>提供一般纳税人认定资格证明材料；</w:t>
      </w:r>
      <w:r>
        <w:rPr>
          <w:rFonts w:hint="eastAsia" w:asciiTheme="minorEastAsia" w:hAnsiTheme="minorEastAsia" w:eastAsiaTheme="minorEastAsia" w:cstheme="minorEastAsia"/>
          <w:color w:val="auto"/>
          <w:sz w:val="28"/>
          <w:szCs w:val="28"/>
        </w:rPr>
        <w:t xml:space="preserve"> </w:t>
      </w:r>
    </w:p>
    <w:p w14:paraId="646B7117">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w:t>
      </w:r>
      <w:r>
        <w:rPr>
          <w:rFonts w:hint="eastAsia" w:asciiTheme="minorEastAsia" w:hAnsiTheme="minorEastAsia" w:eastAsiaTheme="minorEastAsia" w:cstheme="minorEastAsia"/>
          <w:color w:val="auto"/>
          <w:sz w:val="28"/>
          <w:szCs w:val="28"/>
        </w:rPr>
        <w:t>提供本企业近</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2</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年财务报表或第三方财务审计报告；</w:t>
      </w:r>
    </w:p>
    <w:p w14:paraId="7111B8BD">
      <w:pPr>
        <w:spacing w:line="500" w:lineRule="exact"/>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4、法定代表人证明书或授权委托书原件；</w:t>
      </w:r>
    </w:p>
    <w:p w14:paraId="645F8DCF">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备注：如果法定代表人报名，请附法定代表人身份证明书（或证明）及身份证原件，如果被授权委托人报名，请附授权委托书原件及身份证原件</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rPr>
        <w:t>另外，需提供被授权委托人在本单位近</w:t>
      </w:r>
      <w:r>
        <w:rPr>
          <w:rFonts w:hint="eastAsia" w:asciiTheme="minorEastAsia" w:hAnsiTheme="minorEastAsia" w:eastAsiaTheme="minorEastAsia" w:cstheme="minorEastAsia"/>
          <w:color w:val="auto"/>
          <w:sz w:val="28"/>
          <w:szCs w:val="28"/>
        </w:rPr>
        <w:t>一年</w:t>
      </w:r>
      <w:r>
        <w:rPr>
          <w:rFonts w:hint="eastAsia" w:asciiTheme="minorEastAsia" w:hAnsiTheme="minorEastAsia" w:eastAsiaTheme="minorEastAsia" w:cstheme="minorEastAsia"/>
          <w:color w:val="auto"/>
          <w:sz w:val="28"/>
          <w:szCs w:val="28"/>
        </w:rPr>
        <w:t>社保缴纳的证明文件；</w:t>
      </w:r>
    </w:p>
    <w:p w14:paraId="03918039">
      <w:pPr>
        <w:spacing w:line="500" w:lineRule="exact"/>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5、企业最近1年任意3个月的依法纳税缴纳证明材料和社保缴纳证明材料；</w:t>
      </w:r>
    </w:p>
    <w:p w14:paraId="67DA3C69">
      <w:pPr>
        <w:spacing w:line="500" w:lineRule="exact"/>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6、近</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2</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年（20</w:t>
      </w:r>
      <w:r>
        <w:rPr>
          <w:rFonts w:hint="eastAsia" w:asciiTheme="minorEastAsia" w:hAnsiTheme="minorEastAsia" w:eastAsiaTheme="minorEastAsia" w:cstheme="minorEastAsia"/>
          <w:color w:val="auto"/>
          <w:sz w:val="28"/>
          <w:szCs w:val="28"/>
          <w:lang w:val="en-US" w:eastAsia="zh-CN"/>
        </w:rPr>
        <w:t>23</w:t>
      </w:r>
      <w:r>
        <w:rPr>
          <w:rFonts w:hint="eastAsia" w:asciiTheme="minorEastAsia" w:hAnsiTheme="minorEastAsia" w:eastAsiaTheme="minorEastAsia" w:cstheme="minorEastAsia"/>
          <w:color w:val="auto"/>
          <w:sz w:val="28"/>
          <w:szCs w:val="28"/>
        </w:rPr>
        <w:t>年-至今）</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2</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rPr>
        <w:t>个</w:t>
      </w:r>
      <w:r>
        <w:rPr>
          <w:rFonts w:hint="eastAsia" w:asciiTheme="minorEastAsia" w:hAnsiTheme="minorEastAsia" w:eastAsiaTheme="minorEastAsia" w:cstheme="minorEastAsia"/>
          <w:color w:val="auto"/>
          <w:sz w:val="28"/>
          <w:szCs w:val="28"/>
        </w:rPr>
        <w:t>以上类似项目业绩的证明材料（以合同以及订单或验收报告为准）；</w:t>
      </w:r>
    </w:p>
    <w:p w14:paraId="61714EDF">
      <w:pPr>
        <w:spacing w:line="500" w:lineRule="exact"/>
        <w:ind w:firstLine="565" w:firstLineChars="202"/>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7、实施许可的提供相关许可证书；</w:t>
      </w:r>
    </w:p>
    <w:p w14:paraId="552DFDF6">
      <w:pPr>
        <w:ind w:firstLine="565" w:firstLineChars="202"/>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color w:val="auto"/>
          <w:sz w:val="28"/>
          <w:szCs w:val="28"/>
        </w:rPr>
        <w:t>8、保密承诺书</w:t>
      </w:r>
      <w:r>
        <w:rPr>
          <w:rFonts w:hint="eastAsia" w:asciiTheme="minorEastAsia" w:hAnsiTheme="minorEastAsia" w:eastAsiaTheme="minorEastAsia" w:cstheme="minorEastAsia"/>
          <w:i/>
          <w:color w:val="auto"/>
          <w:sz w:val="28"/>
          <w:szCs w:val="28"/>
        </w:rPr>
        <w:t>（附件2）</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b/>
          <w:color w:val="auto"/>
          <w:sz w:val="28"/>
          <w:szCs w:val="28"/>
        </w:rPr>
        <w:t xml:space="preserve"> </w:t>
      </w:r>
    </w:p>
    <w:p w14:paraId="579DF342">
      <w:pPr>
        <w:spacing w:line="500" w:lineRule="exact"/>
        <w:ind w:firstLine="565" w:firstLineChars="202"/>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9、其他需要提供的相关专业文件材料。</w:t>
      </w:r>
    </w:p>
    <w:p w14:paraId="6787D3EA">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本项目采用全流程电子化招标采购方式，以上各类证书、证明材料应为原件的扫描件或复印件加盖公章，并于报名截止时间前在“蒙牛集团电子采购招标平台（https://zbcg.mengniu.cn/#/home ）”进行线上提交，进行资格审查（过期提交不予受理），审查合格后方可获得询报价单。资料提供不全或者未按时间要求提报的将被拒绝接收，所提供的资质、业绩文件中如有虚假情况，一经发现将被取消竞谈资格。</w:t>
      </w:r>
    </w:p>
    <w:p w14:paraId="4821F4CA">
      <w:pPr>
        <w:ind w:firstLine="562" w:firstLineChars="200"/>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六、项目时间安排及要求：</w:t>
      </w:r>
    </w:p>
    <w:p w14:paraId="12B21D0E">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1、报名时间：</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2025</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年</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9</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6</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日</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0</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时至</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2025</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年</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9</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9</w:t>
      </w:r>
      <w:r>
        <w:rPr>
          <w:rFonts w:hint="eastAsia" w:asciiTheme="minorEastAsia" w:hAnsiTheme="minorEastAsia" w:eastAsiaTheme="minorEastAsia" w:cstheme="minorEastAsia"/>
          <w:color w:val="auto"/>
          <w:sz w:val="28"/>
          <w:szCs w:val="28"/>
        </w:rPr>
        <w:t>日</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23</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时止；</w:t>
      </w:r>
    </w:p>
    <w:p w14:paraId="37F95EB2">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2、资格预审时间：</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2025</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年</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9</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8</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日至</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2025</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年</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9</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10</w:t>
      </w:r>
      <w:r>
        <w:rPr>
          <w:rFonts w:hint="eastAsia" w:asciiTheme="minorEastAsia" w:hAnsiTheme="minorEastAsia" w:eastAsiaTheme="minorEastAsia" w:cstheme="minorEastAsia"/>
          <w:color w:val="auto"/>
          <w:sz w:val="28"/>
          <w:szCs w:val="28"/>
        </w:rPr>
        <w:t>日；</w:t>
      </w:r>
    </w:p>
    <w:p w14:paraId="0D3085BD">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3、询价单发放时间：资格预审合格后于</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2025</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年</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9</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10</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日至</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2025</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年</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9</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11</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日发放询价单。</w:t>
      </w:r>
    </w:p>
    <w:p w14:paraId="767AA0BA">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4、比价时间：</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2025</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年</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9</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19</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日</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10</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时；（以发出的询价单为准）</w:t>
      </w:r>
    </w:p>
    <w:p w14:paraId="7A9B7FF4">
      <w:pPr>
        <w:ind w:firstLine="562" w:firstLineChars="200"/>
        <w:rPr>
          <w:rFonts w:hint="eastAsia" w:asciiTheme="minorEastAsia" w:hAnsiTheme="minorEastAsia" w:eastAsiaTheme="minorEastAsia" w:cstheme="minorEastAsia"/>
          <w:b/>
          <w:color w:val="auto"/>
          <w:sz w:val="28"/>
          <w:szCs w:val="28"/>
          <w:u w:val="single"/>
        </w:rPr>
      </w:pPr>
      <w:r>
        <w:rPr>
          <w:rFonts w:hint="eastAsia" w:asciiTheme="minorEastAsia" w:hAnsiTheme="minorEastAsia" w:eastAsiaTheme="minorEastAsia" w:cstheme="minorEastAsia"/>
          <w:b/>
          <w:color w:val="auto"/>
          <w:sz w:val="28"/>
          <w:szCs w:val="28"/>
        </w:rPr>
        <w:t>七、询比价地点：</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呼和浩特市蒙牛六期线上</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以发出的询价单为准）</w:t>
      </w:r>
    </w:p>
    <w:p w14:paraId="2683750A">
      <w:pPr>
        <w:ind w:firstLine="562" w:firstLineChars="200"/>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八、发布媒体：</w:t>
      </w:r>
    </w:p>
    <w:p w14:paraId="34020635">
      <w:pPr>
        <w:shd w:val="clear" w:color="auto" w:fill="FFFFFF"/>
        <w:snapToGrid w:val="0"/>
        <w:spacing w:line="360" w:lineRule="auto"/>
        <w:ind w:firstLine="562" w:firstLineChars="200"/>
        <w:jc w:val="left"/>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推荐</w:t>
      </w:r>
      <w:r>
        <w:rPr>
          <w:rFonts w:hint="eastAsia" w:asciiTheme="minorEastAsia" w:hAnsiTheme="minorEastAsia" w:eastAsiaTheme="minorEastAsia" w:cstheme="minorEastAsia"/>
          <w:b/>
          <w:color w:val="auto"/>
          <w:sz w:val="28"/>
          <w:szCs w:val="28"/>
        </w:rPr>
        <w:t>：</w:t>
      </w:r>
    </w:p>
    <w:p w14:paraId="65D26A89">
      <w:pPr>
        <w:shd w:val="clear" w:color="auto" w:fill="FFFFFF"/>
        <w:snapToGrid w:val="0"/>
        <w:spacing w:line="360" w:lineRule="auto"/>
        <w:ind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蒙牛集团电子采购招标平台</w:t>
      </w:r>
      <w:r>
        <w:rPr>
          <w:rFonts w:hint="eastAsia" w:asciiTheme="minorEastAsia" w:hAnsiTheme="minorEastAsia" w:eastAsiaTheme="minorEastAsia" w:cstheme="minorEastAsia"/>
          <w:color w:val="auto"/>
          <w:sz w:val="24"/>
          <w:szCs w:val="28"/>
          <w:highlight w:val="none"/>
        </w:rPr>
        <w:t>（</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"https://zbcg.mengniu.cn/" \l "/home" \t "_blank"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24"/>
          <w:szCs w:val="28"/>
          <w:highlight w:val="none"/>
        </w:rPr>
        <w:t>https://zbcg.mengniu.cn/#/home</w:t>
      </w:r>
      <w:r>
        <w:rPr>
          <w:rFonts w:hint="eastAsia" w:asciiTheme="minorEastAsia" w:hAnsiTheme="minorEastAsia" w:eastAsiaTheme="minorEastAsia" w:cstheme="minorEastAsia"/>
          <w:color w:val="auto"/>
          <w:sz w:val="24"/>
          <w:szCs w:val="28"/>
          <w:highlight w:val="none"/>
        </w:rPr>
        <w:fldChar w:fldCharType="end"/>
      </w:r>
      <w:r>
        <w:rPr>
          <w:rFonts w:hint="eastAsia" w:asciiTheme="minorEastAsia" w:hAnsiTheme="minorEastAsia" w:eastAsiaTheme="minorEastAsia" w:cstheme="minorEastAsia"/>
          <w:color w:val="auto"/>
          <w:sz w:val="24"/>
          <w:szCs w:val="28"/>
          <w:highlight w:val="none"/>
        </w:rPr>
        <w:t>)</w:t>
      </w:r>
    </w:p>
    <w:p w14:paraId="60F9C05B">
      <w:pPr>
        <w:shd w:val="clear" w:color="auto" w:fill="FFFFFF"/>
        <w:snapToGrid w:val="0"/>
        <w:spacing w:line="360" w:lineRule="auto"/>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蒙牛官网（http://www.mengniu.com.cn）</w:t>
      </w:r>
    </w:p>
    <w:p w14:paraId="132E3CC0">
      <w:pPr>
        <w:shd w:val="clear" w:color="auto" w:fill="FFFFFF"/>
        <w:snapToGrid w:val="0"/>
        <w:spacing w:line="360" w:lineRule="auto"/>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蒙牛内部OA平台</w:t>
      </w:r>
    </w:p>
    <w:p w14:paraId="49777F34">
      <w:pPr>
        <w:ind w:firstLine="562" w:firstLineChars="200"/>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九、采购招标实施方及联系方式：</w:t>
      </w:r>
    </w:p>
    <w:p w14:paraId="0B744E87">
      <w:pPr>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采购方：</w:t>
      </w:r>
      <w:r>
        <w:rPr>
          <w:rFonts w:hint="eastAsia" w:asciiTheme="minorEastAsia" w:hAnsiTheme="minorEastAsia" w:eastAsiaTheme="minorEastAsia" w:cstheme="minorEastAsia"/>
          <w:color w:val="auto"/>
          <w:sz w:val="28"/>
          <w:szCs w:val="28"/>
          <w:lang w:val="en-US" w:eastAsia="zh-CN"/>
        </w:rPr>
        <w:t>蒙牛集团冰品产品研发中心</w:t>
      </w:r>
    </w:p>
    <w:p w14:paraId="71B7BDFB">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业务咨询联系人：</w:t>
      </w:r>
      <w:r>
        <w:rPr>
          <w:rFonts w:hint="eastAsia" w:asciiTheme="minorEastAsia" w:hAnsiTheme="minorEastAsia" w:eastAsiaTheme="minorEastAsia" w:cstheme="minorEastAsia"/>
          <w:color w:val="auto"/>
          <w:sz w:val="28"/>
          <w:szCs w:val="28"/>
          <w:lang w:val="en-US" w:eastAsia="zh-CN"/>
        </w:rPr>
        <w:t>赵曜</w:t>
      </w: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z w:val="28"/>
          <w:szCs w:val="28"/>
        </w:rPr>
        <w:t xml:space="preserve">               </w:t>
      </w:r>
    </w:p>
    <w:p w14:paraId="52C5FF1E">
      <w:pPr>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联系方式：</w:t>
      </w:r>
      <w:r>
        <w:rPr>
          <w:rFonts w:hint="eastAsia" w:asciiTheme="minorEastAsia" w:hAnsiTheme="minorEastAsia" w:eastAsiaTheme="minorEastAsia" w:cstheme="minorEastAsia"/>
          <w:color w:val="auto"/>
          <w:sz w:val="28"/>
          <w:szCs w:val="28"/>
          <w:lang w:val="en-US" w:eastAsia="zh-CN"/>
        </w:rPr>
        <w:t>18547137371</w:t>
      </w:r>
    </w:p>
    <w:p w14:paraId="41C6B4C8">
      <w:pPr>
        <w:ind w:firstLine="562" w:firstLineChars="200"/>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十、监督单位及联系方式：</w:t>
      </w:r>
    </w:p>
    <w:p w14:paraId="5404601F">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监督单位：内蒙古蒙牛乳业（集团）股份有限公司招投标管理部</w:t>
      </w:r>
    </w:p>
    <w:p w14:paraId="052DCCC1">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 督 人:</w:t>
      </w:r>
      <w:r>
        <w:rPr>
          <w:rFonts w:hint="eastAsia" w:asciiTheme="minorEastAsia" w:hAnsiTheme="minorEastAsia" w:eastAsiaTheme="minorEastAsia" w:cstheme="minorEastAsia"/>
          <w:color w:val="auto"/>
          <w:sz w:val="28"/>
          <w:szCs w:val="28"/>
          <w:lang w:val="en-US" w:eastAsia="zh-CN"/>
        </w:rPr>
        <w:t>薛海燕</w:t>
      </w:r>
      <w:r>
        <w:rPr>
          <w:rFonts w:hint="eastAsia" w:asciiTheme="minorEastAsia" w:hAnsiTheme="minorEastAsia" w:eastAsiaTheme="minorEastAsia" w:cstheme="minorEastAsia"/>
          <w:color w:val="auto"/>
          <w:sz w:val="28"/>
          <w:szCs w:val="28"/>
        </w:rPr>
        <w:t xml:space="preserve">                       </w:t>
      </w:r>
    </w:p>
    <w:p w14:paraId="1F22FCFF">
      <w:pPr>
        <w:ind w:firstLine="560" w:firstLineChars="200"/>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联系电话：0471-7393642/监督人电话</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15034952008</w:t>
      </w:r>
    </w:p>
    <w:p w14:paraId="0FC53D68">
      <w:pPr>
        <w:ind w:firstLine="560" w:firstLineChars="200"/>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电子邮件：</w:t>
      </w:r>
      <w:r>
        <w:rPr>
          <w:rFonts w:hint="eastAsia" w:asciiTheme="minorEastAsia" w:hAnsiTheme="minorEastAsia" w:eastAsiaTheme="minorEastAsia" w:cstheme="minorEastAsia"/>
          <w:color w:val="auto"/>
          <w:sz w:val="28"/>
          <w:szCs w:val="28"/>
          <w:highlight w:val="none"/>
          <w:lang w:val="en-US" w:eastAsia="zh-CN"/>
        </w:rPr>
        <w:t>xuehaiyan@mengniu.cn</w:t>
      </w:r>
    </w:p>
    <w:p w14:paraId="66189FEF">
      <w:pPr>
        <w:ind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质疑/投诉服务网址</w:t>
      </w:r>
      <w:r>
        <w:rPr>
          <w:rFonts w:hint="eastAsia" w:asciiTheme="minorEastAsia" w:hAnsiTheme="minorEastAsia" w:eastAsiaTheme="minorEastAsia" w:cstheme="minorEastAsia"/>
          <w:color w:val="auto"/>
          <w:sz w:val="32"/>
          <w:szCs w:val="28"/>
          <w:highlight w:val="none"/>
        </w:rPr>
        <w:t>：</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"https://zbcg.mengniu.cn/" \l "/home" \t "_blank" </w:instrText>
      </w:r>
      <w:r>
        <w:rPr>
          <w:rFonts w:hint="eastAsia" w:asciiTheme="minorEastAsia" w:hAnsiTheme="minorEastAsia" w:eastAsiaTheme="minorEastAsia" w:cstheme="minorEastAsia"/>
          <w:color w:val="auto"/>
          <w:highlight w:val="none"/>
        </w:rPr>
        <w:fldChar w:fldCharType="separate"/>
      </w:r>
      <w:r>
        <w:rPr>
          <w:rStyle w:val="7"/>
          <w:rFonts w:hint="eastAsia" w:asciiTheme="minorEastAsia" w:hAnsiTheme="minorEastAsia" w:eastAsiaTheme="minorEastAsia" w:cstheme="minorEastAsia"/>
          <w:color w:val="auto"/>
          <w:sz w:val="22"/>
          <w:szCs w:val="21"/>
          <w:highlight w:val="none"/>
          <w:shd w:val="clear" w:color="auto" w:fill="FFFFFF"/>
        </w:rPr>
        <w:t>https://zbcg.mengniu.cn/#/home</w:t>
      </w:r>
      <w:r>
        <w:rPr>
          <w:rStyle w:val="7"/>
          <w:rFonts w:hint="eastAsia" w:asciiTheme="minorEastAsia" w:hAnsiTheme="minorEastAsia" w:eastAsiaTheme="minorEastAsia" w:cstheme="minorEastAsia"/>
          <w:color w:val="auto"/>
          <w:sz w:val="22"/>
          <w:szCs w:val="21"/>
          <w:highlight w:val="none"/>
          <w:shd w:val="clear" w:color="auto" w:fill="FFFFFF"/>
        </w:rPr>
        <w:fldChar w:fldCharType="end"/>
      </w:r>
    </w:p>
    <w:p w14:paraId="61A84A76">
      <w:pPr>
        <w:ind w:firstLine="560" w:firstLineChars="200"/>
        <w:rPr>
          <w:rFonts w:hint="eastAsia" w:asciiTheme="minorEastAsia" w:hAnsiTheme="minorEastAsia" w:eastAsiaTheme="minorEastAsia" w:cstheme="minorEastAsia"/>
          <w:color w:val="auto"/>
          <w:sz w:val="28"/>
          <w:szCs w:val="28"/>
        </w:rPr>
      </w:pPr>
    </w:p>
    <w:p w14:paraId="7741903A">
      <w:pPr>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附件：1.潜在竞价单位报名提供信息表</w:t>
      </w:r>
    </w:p>
    <w:p w14:paraId="1FCF3DF5">
      <w:pPr>
        <w:ind w:firstLine="1416" w:firstLineChars="506"/>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rPr>
        <w:t>保密承诺书</w:t>
      </w:r>
    </w:p>
    <w:p w14:paraId="4244C89D">
      <w:pPr>
        <w:ind w:firstLine="560" w:firstLineChars="200"/>
        <w:jc w:val="left"/>
        <w:rPr>
          <w:rFonts w:hint="eastAsia" w:asciiTheme="minorEastAsia" w:hAnsiTheme="minorEastAsia" w:eastAsiaTheme="minorEastAsia" w:cstheme="minorEastAsia"/>
          <w:color w:val="auto"/>
          <w:sz w:val="28"/>
          <w:szCs w:val="28"/>
        </w:rPr>
      </w:pPr>
    </w:p>
    <w:p w14:paraId="469EF5A9">
      <w:pPr>
        <w:ind w:right="1760"/>
        <w:jc w:val="center"/>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z w:val="30"/>
          <w:szCs w:val="30"/>
        </w:rPr>
        <w:t>采购方：</w:t>
      </w:r>
      <w:r>
        <w:rPr>
          <w:rFonts w:hint="eastAsia" w:asciiTheme="minorEastAsia" w:hAnsiTheme="minorEastAsia" w:eastAsiaTheme="minorEastAsia" w:cstheme="minorEastAsia"/>
          <w:color w:val="auto"/>
          <w:sz w:val="30"/>
          <w:szCs w:val="30"/>
          <w:lang w:val="en-US" w:eastAsia="zh-CN"/>
        </w:rPr>
        <w:t>蒙牛乳业冰品产品研发中心</w:t>
      </w:r>
    </w:p>
    <w:p w14:paraId="0E62FC7E">
      <w:pPr>
        <w:wordWrap w:val="0"/>
        <w:ind w:right="1189" w:firstLine="2700" w:firstLineChars="900"/>
        <w:jc w:val="both"/>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lang w:val="en-US" w:eastAsia="zh-CN"/>
        </w:rPr>
        <w:t>2025</w:t>
      </w:r>
      <w:r>
        <w:rPr>
          <w:rFonts w:hint="eastAsia" w:asciiTheme="minorEastAsia" w:hAnsiTheme="minorEastAsia" w:eastAsiaTheme="minorEastAsia" w:cstheme="minorEastAsia"/>
          <w:color w:val="auto"/>
          <w:sz w:val="30"/>
          <w:szCs w:val="30"/>
        </w:rPr>
        <w:t xml:space="preserve">年  </w:t>
      </w:r>
      <w:r>
        <w:rPr>
          <w:rFonts w:hint="eastAsia" w:asciiTheme="minorEastAsia" w:hAnsiTheme="minorEastAsia" w:eastAsiaTheme="minorEastAsia" w:cstheme="minorEastAsia"/>
          <w:color w:val="auto"/>
          <w:sz w:val="30"/>
          <w:szCs w:val="30"/>
          <w:lang w:val="en-US" w:eastAsia="zh-CN"/>
        </w:rPr>
        <w:t>9</w:t>
      </w:r>
      <w:r>
        <w:rPr>
          <w:rFonts w:hint="eastAsia" w:asciiTheme="minorEastAsia" w:hAnsiTheme="minorEastAsia" w:eastAsiaTheme="minorEastAsia" w:cstheme="minorEastAsia"/>
          <w:color w:val="auto"/>
          <w:sz w:val="30"/>
          <w:szCs w:val="30"/>
        </w:rPr>
        <w:t xml:space="preserve"> 月 </w:t>
      </w:r>
      <w:r>
        <w:rPr>
          <w:rFonts w:hint="eastAsia" w:asciiTheme="minorEastAsia" w:hAnsiTheme="minorEastAsia" w:eastAsiaTheme="minorEastAsia" w:cstheme="minorEastAsia"/>
          <w:color w:val="auto"/>
          <w:sz w:val="30"/>
          <w:szCs w:val="30"/>
          <w:lang w:val="en-US" w:eastAsia="zh-CN"/>
        </w:rPr>
        <w:t>6</w:t>
      </w:r>
      <w:r>
        <w:rPr>
          <w:rFonts w:hint="eastAsia" w:asciiTheme="minorEastAsia" w:hAnsiTheme="minorEastAsia" w:eastAsiaTheme="minorEastAsia" w:cstheme="minorEastAsia"/>
          <w:color w:val="auto"/>
          <w:sz w:val="30"/>
          <w:szCs w:val="30"/>
        </w:rPr>
        <w:t xml:space="preserve">  日</w:t>
      </w:r>
    </w:p>
    <w:p w14:paraId="6177C3D2">
      <w:pPr>
        <w:ind w:firstLine="560" w:firstLineChars="200"/>
        <w:jc w:val="left"/>
        <w:rPr>
          <w:rFonts w:hint="eastAsia" w:asciiTheme="minorEastAsia" w:hAnsiTheme="minorEastAsia" w:eastAsiaTheme="minorEastAsia" w:cstheme="minorEastAsia"/>
          <w:color w:val="auto"/>
          <w:sz w:val="28"/>
          <w:szCs w:val="28"/>
        </w:rPr>
      </w:pPr>
    </w:p>
    <w:p w14:paraId="1CA8FDA0">
      <w:pPr>
        <w:ind w:firstLine="560" w:firstLineChars="200"/>
        <w:jc w:val="left"/>
        <w:rPr>
          <w:rFonts w:hint="eastAsia" w:asciiTheme="minorEastAsia" w:hAnsiTheme="minorEastAsia" w:eastAsiaTheme="minorEastAsia" w:cstheme="minorEastAsia"/>
          <w:color w:val="auto"/>
          <w:sz w:val="28"/>
          <w:szCs w:val="28"/>
        </w:rPr>
      </w:pPr>
    </w:p>
    <w:p w14:paraId="0CA7A56B">
      <w:pPr>
        <w:ind w:firstLine="560" w:firstLineChars="200"/>
        <w:jc w:val="left"/>
        <w:rPr>
          <w:rFonts w:hint="eastAsia" w:asciiTheme="minorEastAsia" w:hAnsiTheme="minorEastAsia" w:eastAsiaTheme="minorEastAsia" w:cstheme="minorEastAsia"/>
          <w:color w:val="auto"/>
          <w:sz w:val="28"/>
          <w:szCs w:val="28"/>
        </w:rPr>
      </w:pPr>
    </w:p>
    <w:p w14:paraId="348D6BC2">
      <w:pPr>
        <w:ind w:firstLine="560" w:firstLineChars="200"/>
        <w:jc w:val="left"/>
        <w:rPr>
          <w:rFonts w:hint="eastAsia" w:asciiTheme="minorEastAsia" w:hAnsiTheme="minorEastAsia" w:eastAsiaTheme="minorEastAsia" w:cstheme="minorEastAsia"/>
          <w:color w:val="auto"/>
          <w:sz w:val="28"/>
          <w:szCs w:val="28"/>
        </w:rPr>
      </w:pPr>
    </w:p>
    <w:p w14:paraId="0120E706">
      <w:pPr>
        <w:ind w:firstLine="560" w:firstLineChars="200"/>
        <w:jc w:val="left"/>
        <w:rPr>
          <w:rFonts w:hint="eastAsia" w:asciiTheme="minorEastAsia" w:hAnsiTheme="minorEastAsia" w:eastAsiaTheme="minorEastAsia" w:cstheme="minorEastAsia"/>
          <w:color w:val="auto"/>
          <w:sz w:val="28"/>
          <w:szCs w:val="28"/>
        </w:rPr>
      </w:pPr>
    </w:p>
    <w:p w14:paraId="732CFD0D">
      <w:pPr>
        <w:ind w:firstLine="560" w:firstLineChars="200"/>
        <w:jc w:val="left"/>
        <w:rPr>
          <w:rFonts w:hint="eastAsia" w:asciiTheme="minorEastAsia" w:hAnsiTheme="minorEastAsia" w:eastAsiaTheme="minorEastAsia" w:cstheme="minorEastAsia"/>
          <w:color w:val="auto"/>
          <w:sz w:val="28"/>
          <w:szCs w:val="28"/>
        </w:rPr>
      </w:pPr>
    </w:p>
    <w:p w14:paraId="1F294074">
      <w:pPr>
        <w:ind w:firstLine="560" w:firstLineChars="200"/>
        <w:jc w:val="left"/>
        <w:rPr>
          <w:rFonts w:hint="eastAsia" w:asciiTheme="minorEastAsia" w:hAnsiTheme="minorEastAsia" w:eastAsiaTheme="minorEastAsia" w:cstheme="minorEastAsia"/>
          <w:color w:val="auto"/>
          <w:sz w:val="28"/>
          <w:szCs w:val="28"/>
        </w:rPr>
      </w:pPr>
    </w:p>
    <w:p w14:paraId="625077D8">
      <w:pPr>
        <w:ind w:firstLine="560" w:firstLineChars="200"/>
        <w:jc w:val="left"/>
        <w:rPr>
          <w:rFonts w:hint="eastAsia" w:asciiTheme="minorEastAsia" w:hAnsiTheme="minorEastAsia" w:eastAsiaTheme="minorEastAsia" w:cstheme="minorEastAsia"/>
          <w:color w:val="auto"/>
          <w:sz w:val="28"/>
          <w:szCs w:val="28"/>
        </w:rPr>
      </w:pPr>
    </w:p>
    <w:p w14:paraId="23DF1EAD">
      <w:pPr>
        <w:ind w:firstLine="560" w:firstLineChars="200"/>
        <w:jc w:val="left"/>
        <w:rPr>
          <w:rFonts w:hint="eastAsia" w:asciiTheme="minorEastAsia" w:hAnsiTheme="minorEastAsia" w:eastAsiaTheme="minorEastAsia" w:cstheme="minorEastAsia"/>
          <w:color w:val="auto"/>
          <w:sz w:val="28"/>
          <w:szCs w:val="28"/>
        </w:rPr>
      </w:pPr>
    </w:p>
    <w:p w14:paraId="6B85DF3A">
      <w:pPr>
        <w:ind w:firstLine="560" w:firstLineChars="200"/>
        <w:jc w:val="left"/>
        <w:rPr>
          <w:rFonts w:hint="eastAsia" w:asciiTheme="minorEastAsia" w:hAnsiTheme="minorEastAsia" w:eastAsiaTheme="minorEastAsia" w:cstheme="minorEastAsia"/>
          <w:color w:val="auto"/>
          <w:sz w:val="28"/>
          <w:szCs w:val="28"/>
        </w:rPr>
      </w:pPr>
    </w:p>
    <w:p w14:paraId="7E52DD7E">
      <w:pPr>
        <w:ind w:firstLine="560" w:firstLineChars="200"/>
        <w:jc w:val="left"/>
        <w:rPr>
          <w:rFonts w:hint="eastAsia" w:asciiTheme="minorEastAsia" w:hAnsiTheme="minorEastAsia" w:eastAsiaTheme="minorEastAsia" w:cstheme="minorEastAsia"/>
          <w:color w:val="auto"/>
          <w:sz w:val="28"/>
          <w:szCs w:val="28"/>
        </w:rPr>
      </w:pPr>
    </w:p>
    <w:p w14:paraId="2FCCFE9F">
      <w:pPr>
        <w:ind w:firstLine="560" w:firstLineChars="200"/>
        <w:jc w:val="left"/>
        <w:rPr>
          <w:rFonts w:hint="eastAsia" w:asciiTheme="minorEastAsia" w:hAnsiTheme="minorEastAsia" w:eastAsiaTheme="minorEastAsia" w:cstheme="minorEastAsia"/>
          <w:color w:val="auto"/>
          <w:sz w:val="28"/>
          <w:szCs w:val="28"/>
        </w:rPr>
      </w:pPr>
    </w:p>
    <w:p w14:paraId="61AF0277">
      <w:pPr>
        <w:ind w:firstLine="560" w:firstLineChars="200"/>
        <w:jc w:val="left"/>
        <w:rPr>
          <w:rFonts w:hint="eastAsia" w:asciiTheme="minorEastAsia" w:hAnsiTheme="minorEastAsia" w:eastAsiaTheme="minorEastAsia" w:cstheme="minorEastAsia"/>
          <w:color w:val="auto"/>
          <w:sz w:val="28"/>
          <w:szCs w:val="28"/>
        </w:rPr>
      </w:pPr>
    </w:p>
    <w:p w14:paraId="59E8DABC">
      <w:pPr>
        <w:ind w:firstLine="560" w:firstLineChars="200"/>
        <w:jc w:val="left"/>
        <w:rPr>
          <w:rFonts w:hint="eastAsia" w:asciiTheme="minorEastAsia" w:hAnsiTheme="minorEastAsia" w:eastAsiaTheme="minorEastAsia" w:cstheme="minorEastAsia"/>
          <w:color w:val="auto"/>
          <w:sz w:val="28"/>
          <w:szCs w:val="28"/>
        </w:rPr>
      </w:pPr>
    </w:p>
    <w:p w14:paraId="2165F3D9">
      <w:pPr>
        <w:ind w:firstLine="560" w:firstLineChars="200"/>
        <w:jc w:val="left"/>
        <w:rPr>
          <w:rFonts w:hint="eastAsia" w:asciiTheme="minorEastAsia" w:hAnsiTheme="minorEastAsia" w:eastAsiaTheme="minorEastAsia" w:cstheme="minorEastAsia"/>
          <w:color w:val="auto"/>
          <w:sz w:val="28"/>
          <w:szCs w:val="28"/>
        </w:rPr>
      </w:pPr>
    </w:p>
    <w:p w14:paraId="4BBB03B7">
      <w:pPr>
        <w:jc w:val="left"/>
        <w:rPr>
          <w:rFonts w:hint="eastAsia" w:asciiTheme="minorEastAsia" w:hAnsiTheme="minorEastAsia" w:eastAsiaTheme="minorEastAsia" w:cstheme="minorEastAsia"/>
          <w:color w:val="auto"/>
          <w:sz w:val="28"/>
          <w:szCs w:val="28"/>
        </w:rPr>
      </w:pPr>
    </w:p>
    <w:p w14:paraId="72FAD67C">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附件1：</w:t>
      </w:r>
    </w:p>
    <w:p w14:paraId="44CCD2EC">
      <w:pPr>
        <w:jc w:val="center"/>
        <w:rPr>
          <w:rFonts w:hint="eastAsia" w:asciiTheme="minorEastAsia" w:hAnsiTheme="minorEastAsia" w:eastAsiaTheme="minorEastAsia" w:cstheme="minorEastAsia"/>
          <w:b/>
          <w:color w:val="auto"/>
          <w:sz w:val="28"/>
          <w:szCs w:val="28"/>
        </w:rPr>
      </w:pPr>
    </w:p>
    <w:p w14:paraId="7361DAAB">
      <w:pPr>
        <w:jc w:val="cente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潜在竞价单位报名提供信息表</w:t>
      </w:r>
    </w:p>
    <w:p w14:paraId="0367F731">
      <w:pPr>
        <w:jc w:val="center"/>
        <w:rPr>
          <w:rFonts w:hint="eastAsia" w:asciiTheme="minorEastAsia" w:hAnsiTheme="minorEastAsia" w:eastAsiaTheme="minorEastAsia" w:cstheme="minorEastAsia"/>
          <w:b/>
          <w:color w:val="auto"/>
          <w:sz w:val="10"/>
          <w:szCs w:val="10"/>
        </w:rPr>
      </w:pPr>
    </w:p>
    <w:tbl>
      <w:tblPr>
        <w:tblStyle w:val="5"/>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742CF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1485D209">
            <w:pPr>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序号</w:t>
            </w:r>
          </w:p>
        </w:tc>
        <w:tc>
          <w:tcPr>
            <w:tcW w:w="2399" w:type="dxa"/>
            <w:vAlign w:val="center"/>
          </w:tcPr>
          <w:p w14:paraId="26DB7F1D">
            <w:pPr>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潜在竞价单位名称</w:t>
            </w:r>
          </w:p>
        </w:tc>
        <w:tc>
          <w:tcPr>
            <w:tcW w:w="1630" w:type="dxa"/>
            <w:vAlign w:val="center"/>
          </w:tcPr>
          <w:p w14:paraId="32F96D0B">
            <w:pPr>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标段</w:t>
            </w:r>
          </w:p>
        </w:tc>
        <w:tc>
          <w:tcPr>
            <w:tcW w:w="1538" w:type="dxa"/>
            <w:vAlign w:val="center"/>
          </w:tcPr>
          <w:p w14:paraId="63A09385">
            <w:pPr>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联系人</w:t>
            </w:r>
          </w:p>
        </w:tc>
        <w:tc>
          <w:tcPr>
            <w:tcW w:w="1713" w:type="dxa"/>
            <w:vAlign w:val="center"/>
          </w:tcPr>
          <w:p w14:paraId="629119C0">
            <w:pPr>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联系电话</w:t>
            </w:r>
          </w:p>
        </w:tc>
        <w:tc>
          <w:tcPr>
            <w:tcW w:w="1856" w:type="dxa"/>
            <w:vAlign w:val="center"/>
          </w:tcPr>
          <w:p w14:paraId="30C71996">
            <w:pPr>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邮箱地址</w:t>
            </w:r>
          </w:p>
        </w:tc>
      </w:tr>
      <w:tr w14:paraId="35722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7DA9CE1B">
            <w:pPr>
              <w:ind w:firstLine="420" w:firstLineChars="200"/>
              <w:jc w:val="left"/>
              <w:rPr>
                <w:rFonts w:hint="eastAsia" w:asciiTheme="minorEastAsia" w:hAnsiTheme="minorEastAsia" w:eastAsiaTheme="minorEastAsia" w:cstheme="minorEastAsia"/>
                <w:color w:val="auto"/>
                <w:szCs w:val="21"/>
              </w:rPr>
            </w:pPr>
          </w:p>
        </w:tc>
        <w:tc>
          <w:tcPr>
            <w:tcW w:w="2399" w:type="dxa"/>
          </w:tcPr>
          <w:p w14:paraId="5F5C2531">
            <w:pPr>
              <w:ind w:firstLine="420" w:firstLineChars="200"/>
              <w:jc w:val="left"/>
              <w:rPr>
                <w:rFonts w:hint="eastAsia" w:asciiTheme="minorEastAsia" w:hAnsiTheme="minorEastAsia" w:eastAsiaTheme="minorEastAsia" w:cstheme="minorEastAsia"/>
                <w:color w:val="auto"/>
                <w:szCs w:val="21"/>
              </w:rPr>
            </w:pPr>
          </w:p>
        </w:tc>
        <w:tc>
          <w:tcPr>
            <w:tcW w:w="1630" w:type="dxa"/>
          </w:tcPr>
          <w:p w14:paraId="37F65EB6">
            <w:pPr>
              <w:ind w:firstLine="420" w:firstLineChars="200"/>
              <w:jc w:val="left"/>
              <w:rPr>
                <w:rFonts w:hint="eastAsia" w:asciiTheme="minorEastAsia" w:hAnsiTheme="minorEastAsia" w:eastAsiaTheme="minorEastAsia" w:cstheme="minorEastAsia"/>
                <w:color w:val="auto"/>
                <w:szCs w:val="21"/>
              </w:rPr>
            </w:pPr>
          </w:p>
        </w:tc>
        <w:tc>
          <w:tcPr>
            <w:tcW w:w="1538" w:type="dxa"/>
          </w:tcPr>
          <w:p w14:paraId="390D9138">
            <w:pPr>
              <w:ind w:firstLine="420" w:firstLineChars="200"/>
              <w:jc w:val="left"/>
              <w:rPr>
                <w:rFonts w:hint="eastAsia" w:asciiTheme="minorEastAsia" w:hAnsiTheme="minorEastAsia" w:eastAsiaTheme="minorEastAsia" w:cstheme="minorEastAsia"/>
                <w:color w:val="auto"/>
                <w:szCs w:val="21"/>
              </w:rPr>
            </w:pPr>
          </w:p>
        </w:tc>
        <w:tc>
          <w:tcPr>
            <w:tcW w:w="1713" w:type="dxa"/>
          </w:tcPr>
          <w:p w14:paraId="42C5AF5B">
            <w:pPr>
              <w:ind w:firstLine="420" w:firstLineChars="200"/>
              <w:jc w:val="left"/>
              <w:rPr>
                <w:rFonts w:hint="eastAsia" w:asciiTheme="minorEastAsia" w:hAnsiTheme="minorEastAsia" w:eastAsiaTheme="minorEastAsia" w:cstheme="minorEastAsia"/>
                <w:color w:val="auto"/>
                <w:szCs w:val="21"/>
              </w:rPr>
            </w:pPr>
          </w:p>
        </w:tc>
        <w:tc>
          <w:tcPr>
            <w:tcW w:w="1856" w:type="dxa"/>
          </w:tcPr>
          <w:p w14:paraId="66E4BC8C">
            <w:pPr>
              <w:ind w:firstLine="420" w:firstLineChars="200"/>
              <w:jc w:val="left"/>
              <w:rPr>
                <w:rFonts w:hint="eastAsia" w:asciiTheme="minorEastAsia" w:hAnsiTheme="minorEastAsia" w:eastAsiaTheme="minorEastAsia" w:cstheme="minorEastAsia"/>
                <w:color w:val="auto"/>
                <w:szCs w:val="21"/>
              </w:rPr>
            </w:pPr>
          </w:p>
        </w:tc>
      </w:tr>
      <w:tr w14:paraId="48788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2A4250EA">
            <w:pPr>
              <w:ind w:firstLine="420" w:firstLineChars="200"/>
              <w:jc w:val="left"/>
              <w:rPr>
                <w:rFonts w:hint="eastAsia" w:asciiTheme="minorEastAsia" w:hAnsiTheme="minorEastAsia" w:eastAsiaTheme="minorEastAsia" w:cstheme="minorEastAsia"/>
                <w:color w:val="auto"/>
                <w:szCs w:val="21"/>
              </w:rPr>
            </w:pPr>
          </w:p>
        </w:tc>
        <w:tc>
          <w:tcPr>
            <w:tcW w:w="2399" w:type="dxa"/>
          </w:tcPr>
          <w:p w14:paraId="56B3D893">
            <w:pPr>
              <w:ind w:firstLine="420" w:firstLineChars="200"/>
              <w:jc w:val="left"/>
              <w:rPr>
                <w:rFonts w:hint="eastAsia" w:asciiTheme="minorEastAsia" w:hAnsiTheme="minorEastAsia" w:eastAsiaTheme="minorEastAsia" w:cstheme="minorEastAsia"/>
                <w:color w:val="auto"/>
                <w:szCs w:val="21"/>
              </w:rPr>
            </w:pPr>
          </w:p>
        </w:tc>
        <w:tc>
          <w:tcPr>
            <w:tcW w:w="1630" w:type="dxa"/>
          </w:tcPr>
          <w:p w14:paraId="0DF0E1B8">
            <w:pPr>
              <w:ind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w:t>
            </w:r>
          </w:p>
        </w:tc>
        <w:tc>
          <w:tcPr>
            <w:tcW w:w="1538" w:type="dxa"/>
          </w:tcPr>
          <w:p w14:paraId="79777CF9">
            <w:pPr>
              <w:ind w:firstLine="420" w:firstLineChars="200"/>
              <w:jc w:val="left"/>
              <w:rPr>
                <w:rFonts w:hint="eastAsia" w:asciiTheme="minorEastAsia" w:hAnsiTheme="minorEastAsia" w:eastAsiaTheme="minorEastAsia" w:cstheme="minorEastAsia"/>
                <w:color w:val="auto"/>
                <w:szCs w:val="21"/>
              </w:rPr>
            </w:pPr>
          </w:p>
        </w:tc>
        <w:tc>
          <w:tcPr>
            <w:tcW w:w="1713" w:type="dxa"/>
          </w:tcPr>
          <w:p w14:paraId="5F30AE96">
            <w:pPr>
              <w:ind w:firstLine="420" w:firstLineChars="200"/>
              <w:jc w:val="left"/>
              <w:rPr>
                <w:rFonts w:hint="eastAsia" w:asciiTheme="minorEastAsia" w:hAnsiTheme="minorEastAsia" w:eastAsiaTheme="minorEastAsia" w:cstheme="minorEastAsia"/>
                <w:color w:val="auto"/>
                <w:szCs w:val="21"/>
              </w:rPr>
            </w:pPr>
          </w:p>
        </w:tc>
        <w:tc>
          <w:tcPr>
            <w:tcW w:w="1856" w:type="dxa"/>
          </w:tcPr>
          <w:p w14:paraId="75D36E4B">
            <w:pPr>
              <w:ind w:firstLine="420" w:firstLineChars="200"/>
              <w:jc w:val="left"/>
              <w:rPr>
                <w:rFonts w:hint="eastAsia" w:asciiTheme="minorEastAsia" w:hAnsiTheme="minorEastAsia" w:eastAsiaTheme="minorEastAsia" w:cstheme="minorEastAsia"/>
                <w:color w:val="auto"/>
                <w:szCs w:val="21"/>
              </w:rPr>
            </w:pPr>
          </w:p>
        </w:tc>
      </w:tr>
      <w:tr w14:paraId="239D1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1A913DA1">
            <w:pPr>
              <w:ind w:firstLine="420" w:firstLineChars="200"/>
              <w:jc w:val="left"/>
              <w:rPr>
                <w:rFonts w:hint="eastAsia" w:asciiTheme="minorEastAsia" w:hAnsiTheme="minorEastAsia" w:eastAsiaTheme="minorEastAsia" w:cstheme="minorEastAsia"/>
                <w:color w:val="auto"/>
                <w:szCs w:val="21"/>
              </w:rPr>
            </w:pPr>
          </w:p>
        </w:tc>
        <w:tc>
          <w:tcPr>
            <w:tcW w:w="2399" w:type="dxa"/>
          </w:tcPr>
          <w:p w14:paraId="1F32A103">
            <w:pPr>
              <w:ind w:firstLine="420" w:firstLineChars="200"/>
              <w:jc w:val="left"/>
              <w:rPr>
                <w:rFonts w:hint="eastAsia" w:asciiTheme="minorEastAsia" w:hAnsiTheme="minorEastAsia" w:eastAsiaTheme="minorEastAsia" w:cstheme="minorEastAsia"/>
                <w:color w:val="auto"/>
                <w:szCs w:val="21"/>
              </w:rPr>
            </w:pPr>
          </w:p>
        </w:tc>
        <w:tc>
          <w:tcPr>
            <w:tcW w:w="1630" w:type="dxa"/>
          </w:tcPr>
          <w:p w14:paraId="6129B5DD">
            <w:pPr>
              <w:ind w:firstLine="420" w:firstLineChars="200"/>
              <w:jc w:val="left"/>
              <w:rPr>
                <w:rFonts w:hint="eastAsia" w:asciiTheme="minorEastAsia" w:hAnsiTheme="minorEastAsia" w:eastAsiaTheme="minorEastAsia" w:cstheme="minorEastAsia"/>
                <w:color w:val="auto"/>
                <w:szCs w:val="21"/>
              </w:rPr>
            </w:pPr>
          </w:p>
        </w:tc>
        <w:tc>
          <w:tcPr>
            <w:tcW w:w="1538" w:type="dxa"/>
          </w:tcPr>
          <w:p w14:paraId="6256FDFC">
            <w:pPr>
              <w:ind w:firstLine="420" w:firstLineChars="200"/>
              <w:jc w:val="left"/>
              <w:rPr>
                <w:rFonts w:hint="eastAsia" w:asciiTheme="minorEastAsia" w:hAnsiTheme="minorEastAsia" w:eastAsiaTheme="minorEastAsia" w:cstheme="minorEastAsia"/>
                <w:color w:val="auto"/>
                <w:szCs w:val="21"/>
              </w:rPr>
            </w:pPr>
          </w:p>
        </w:tc>
        <w:tc>
          <w:tcPr>
            <w:tcW w:w="1713" w:type="dxa"/>
          </w:tcPr>
          <w:p w14:paraId="48B5C5AE">
            <w:pPr>
              <w:ind w:firstLine="420" w:firstLineChars="200"/>
              <w:jc w:val="left"/>
              <w:rPr>
                <w:rFonts w:hint="eastAsia" w:asciiTheme="minorEastAsia" w:hAnsiTheme="minorEastAsia" w:eastAsiaTheme="minorEastAsia" w:cstheme="minorEastAsia"/>
                <w:color w:val="auto"/>
                <w:szCs w:val="21"/>
              </w:rPr>
            </w:pPr>
          </w:p>
        </w:tc>
        <w:tc>
          <w:tcPr>
            <w:tcW w:w="1856" w:type="dxa"/>
          </w:tcPr>
          <w:p w14:paraId="71898988">
            <w:pPr>
              <w:ind w:firstLine="420" w:firstLineChars="200"/>
              <w:jc w:val="left"/>
              <w:rPr>
                <w:rFonts w:hint="eastAsia" w:asciiTheme="minorEastAsia" w:hAnsiTheme="minorEastAsia" w:eastAsiaTheme="minorEastAsia" w:cstheme="minorEastAsia"/>
                <w:color w:val="auto"/>
                <w:szCs w:val="21"/>
              </w:rPr>
            </w:pPr>
          </w:p>
        </w:tc>
      </w:tr>
      <w:tr w14:paraId="460E2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77BF678A">
            <w:pPr>
              <w:ind w:firstLine="420" w:firstLineChars="200"/>
              <w:jc w:val="left"/>
              <w:rPr>
                <w:rFonts w:hint="eastAsia" w:asciiTheme="minorEastAsia" w:hAnsiTheme="minorEastAsia" w:eastAsiaTheme="minorEastAsia" w:cstheme="minorEastAsia"/>
                <w:color w:val="auto"/>
                <w:szCs w:val="21"/>
              </w:rPr>
            </w:pPr>
          </w:p>
        </w:tc>
        <w:tc>
          <w:tcPr>
            <w:tcW w:w="2399" w:type="dxa"/>
          </w:tcPr>
          <w:p w14:paraId="49E63F45">
            <w:pPr>
              <w:ind w:firstLine="420" w:firstLineChars="200"/>
              <w:jc w:val="left"/>
              <w:rPr>
                <w:rFonts w:hint="eastAsia" w:asciiTheme="minorEastAsia" w:hAnsiTheme="minorEastAsia" w:eastAsiaTheme="minorEastAsia" w:cstheme="minorEastAsia"/>
                <w:color w:val="auto"/>
                <w:szCs w:val="21"/>
              </w:rPr>
            </w:pPr>
          </w:p>
        </w:tc>
        <w:tc>
          <w:tcPr>
            <w:tcW w:w="1630" w:type="dxa"/>
          </w:tcPr>
          <w:p w14:paraId="27506574">
            <w:pPr>
              <w:ind w:firstLine="420" w:firstLineChars="200"/>
              <w:jc w:val="left"/>
              <w:rPr>
                <w:rFonts w:hint="eastAsia" w:asciiTheme="minorEastAsia" w:hAnsiTheme="minorEastAsia" w:eastAsiaTheme="minorEastAsia" w:cstheme="minorEastAsia"/>
                <w:color w:val="auto"/>
                <w:szCs w:val="21"/>
              </w:rPr>
            </w:pPr>
          </w:p>
        </w:tc>
        <w:tc>
          <w:tcPr>
            <w:tcW w:w="1538" w:type="dxa"/>
          </w:tcPr>
          <w:p w14:paraId="1BE8C520">
            <w:pPr>
              <w:ind w:firstLine="420" w:firstLineChars="200"/>
              <w:jc w:val="left"/>
              <w:rPr>
                <w:rFonts w:hint="eastAsia" w:asciiTheme="minorEastAsia" w:hAnsiTheme="minorEastAsia" w:eastAsiaTheme="minorEastAsia" w:cstheme="minorEastAsia"/>
                <w:color w:val="auto"/>
                <w:szCs w:val="21"/>
              </w:rPr>
            </w:pPr>
          </w:p>
        </w:tc>
        <w:tc>
          <w:tcPr>
            <w:tcW w:w="1713" w:type="dxa"/>
          </w:tcPr>
          <w:p w14:paraId="55BC6546">
            <w:pPr>
              <w:ind w:firstLine="420" w:firstLineChars="200"/>
              <w:jc w:val="left"/>
              <w:rPr>
                <w:rFonts w:hint="eastAsia" w:asciiTheme="minorEastAsia" w:hAnsiTheme="minorEastAsia" w:eastAsiaTheme="minorEastAsia" w:cstheme="minorEastAsia"/>
                <w:color w:val="auto"/>
                <w:szCs w:val="21"/>
              </w:rPr>
            </w:pPr>
          </w:p>
        </w:tc>
        <w:tc>
          <w:tcPr>
            <w:tcW w:w="1856" w:type="dxa"/>
          </w:tcPr>
          <w:p w14:paraId="383FE6B7">
            <w:pPr>
              <w:ind w:firstLine="420" w:firstLineChars="200"/>
              <w:jc w:val="left"/>
              <w:rPr>
                <w:rFonts w:hint="eastAsia" w:asciiTheme="minorEastAsia" w:hAnsiTheme="minorEastAsia" w:eastAsiaTheme="minorEastAsia" w:cstheme="minorEastAsia"/>
                <w:color w:val="auto"/>
                <w:szCs w:val="21"/>
              </w:rPr>
            </w:pPr>
          </w:p>
        </w:tc>
      </w:tr>
      <w:tr w14:paraId="29D8C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1544F63D">
            <w:pPr>
              <w:ind w:firstLine="420" w:firstLineChars="200"/>
              <w:jc w:val="left"/>
              <w:rPr>
                <w:rFonts w:hint="eastAsia" w:asciiTheme="minorEastAsia" w:hAnsiTheme="minorEastAsia" w:eastAsiaTheme="minorEastAsia" w:cstheme="minorEastAsia"/>
                <w:color w:val="auto"/>
                <w:szCs w:val="21"/>
              </w:rPr>
            </w:pPr>
          </w:p>
        </w:tc>
        <w:tc>
          <w:tcPr>
            <w:tcW w:w="2399" w:type="dxa"/>
          </w:tcPr>
          <w:p w14:paraId="6F85870F">
            <w:pPr>
              <w:ind w:firstLine="420" w:firstLineChars="200"/>
              <w:jc w:val="left"/>
              <w:rPr>
                <w:rFonts w:hint="eastAsia" w:asciiTheme="minorEastAsia" w:hAnsiTheme="minorEastAsia" w:eastAsiaTheme="minorEastAsia" w:cstheme="minorEastAsia"/>
                <w:color w:val="auto"/>
                <w:szCs w:val="21"/>
              </w:rPr>
            </w:pPr>
          </w:p>
        </w:tc>
        <w:tc>
          <w:tcPr>
            <w:tcW w:w="1630" w:type="dxa"/>
          </w:tcPr>
          <w:p w14:paraId="26A4DB4A">
            <w:pPr>
              <w:ind w:firstLine="420" w:firstLineChars="200"/>
              <w:jc w:val="left"/>
              <w:rPr>
                <w:rFonts w:hint="eastAsia" w:asciiTheme="minorEastAsia" w:hAnsiTheme="minorEastAsia" w:eastAsiaTheme="minorEastAsia" w:cstheme="minorEastAsia"/>
                <w:color w:val="auto"/>
                <w:szCs w:val="21"/>
              </w:rPr>
            </w:pPr>
          </w:p>
        </w:tc>
        <w:tc>
          <w:tcPr>
            <w:tcW w:w="1538" w:type="dxa"/>
          </w:tcPr>
          <w:p w14:paraId="1C72FDF9">
            <w:pPr>
              <w:ind w:firstLine="420" w:firstLineChars="200"/>
              <w:jc w:val="left"/>
              <w:rPr>
                <w:rFonts w:hint="eastAsia" w:asciiTheme="minorEastAsia" w:hAnsiTheme="minorEastAsia" w:eastAsiaTheme="minorEastAsia" w:cstheme="minorEastAsia"/>
                <w:color w:val="auto"/>
                <w:szCs w:val="21"/>
              </w:rPr>
            </w:pPr>
          </w:p>
        </w:tc>
        <w:tc>
          <w:tcPr>
            <w:tcW w:w="1713" w:type="dxa"/>
          </w:tcPr>
          <w:p w14:paraId="1C90EC86">
            <w:pPr>
              <w:ind w:firstLine="420" w:firstLineChars="200"/>
              <w:jc w:val="left"/>
              <w:rPr>
                <w:rFonts w:hint="eastAsia" w:asciiTheme="minorEastAsia" w:hAnsiTheme="minorEastAsia" w:eastAsiaTheme="minorEastAsia" w:cstheme="minorEastAsia"/>
                <w:color w:val="auto"/>
                <w:szCs w:val="21"/>
              </w:rPr>
            </w:pPr>
          </w:p>
        </w:tc>
        <w:tc>
          <w:tcPr>
            <w:tcW w:w="1856" w:type="dxa"/>
          </w:tcPr>
          <w:p w14:paraId="28D06B6E">
            <w:pPr>
              <w:ind w:firstLine="420" w:firstLineChars="200"/>
              <w:jc w:val="left"/>
              <w:rPr>
                <w:rFonts w:hint="eastAsia" w:asciiTheme="minorEastAsia" w:hAnsiTheme="minorEastAsia" w:eastAsiaTheme="minorEastAsia" w:cstheme="minorEastAsia"/>
                <w:color w:val="auto"/>
                <w:szCs w:val="21"/>
              </w:rPr>
            </w:pPr>
          </w:p>
        </w:tc>
      </w:tr>
    </w:tbl>
    <w:p w14:paraId="41A5F41B">
      <w:pPr>
        <w:ind w:right="640"/>
        <w:jc w:val="right"/>
        <w:rPr>
          <w:rFonts w:hint="eastAsia" w:asciiTheme="minorEastAsia" w:hAnsiTheme="minorEastAsia" w:eastAsiaTheme="minorEastAsia" w:cstheme="minorEastAsia"/>
          <w:color w:val="auto"/>
          <w:sz w:val="28"/>
          <w:szCs w:val="28"/>
        </w:rPr>
      </w:pPr>
    </w:p>
    <w:p w14:paraId="3B9E1E4B">
      <w:pPr>
        <w:ind w:right="640"/>
        <w:jc w:val="right"/>
        <w:rPr>
          <w:rFonts w:hint="eastAsia" w:asciiTheme="minorEastAsia" w:hAnsiTheme="minorEastAsia" w:eastAsiaTheme="minorEastAsia" w:cstheme="minorEastAsia"/>
          <w:color w:val="auto"/>
          <w:sz w:val="28"/>
          <w:szCs w:val="28"/>
        </w:rPr>
      </w:pPr>
    </w:p>
    <w:p w14:paraId="594BB2F5">
      <w:pPr>
        <w:ind w:right="640"/>
        <w:jc w:val="right"/>
        <w:rPr>
          <w:rFonts w:hint="eastAsia" w:asciiTheme="minorEastAsia" w:hAnsiTheme="minorEastAsia" w:eastAsiaTheme="minorEastAsia" w:cstheme="minorEastAsia"/>
          <w:color w:val="auto"/>
          <w:sz w:val="28"/>
          <w:szCs w:val="28"/>
        </w:rPr>
      </w:pPr>
    </w:p>
    <w:p w14:paraId="3A4158D8">
      <w:pPr>
        <w:rPr>
          <w:rFonts w:hint="eastAsia" w:asciiTheme="minorEastAsia" w:hAnsiTheme="minorEastAsia" w:eastAsiaTheme="minorEastAsia" w:cstheme="minorEastAsia"/>
          <w:color w:val="auto"/>
          <w:sz w:val="28"/>
          <w:szCs w:val="28"/>
        </w:rPr>
      </w:pPr>
    </w:p>
    <w:p w14:paraId="77C781E4">
      <w:pPr>
        <w:rPr>
          <w:rFonts w:hint="eastAsia" w:asciiTheme="minorEastAsia" w:hAnsiTheme="minorEastAsia" w:eastAsiaTheme="minorEastAsia" w:cstheme="minorEastAsia"/>
          <w:color w:val="auto"/>
          <w:sz w:val="28"/>
          <w:szCs w:val="28"/>
        </w:rPr>
      </w:pPr>
    </w:p>
    <w:p w14:paraId="234B5FFC">
      <w:pPr>
        <w:rPr>
          <w:rFonts w:hint="eastAsia" w:asciiTheme="minorEastAsia" w:hAnsiTheme="minorEastAsia" w:eastAsiaTheme="minorEastAsia" w:cstheme="minorEastAsia"/>
          <w:color w:val="auto"/>
          <w:sz w:val="28"/>
          <w:szCs w:val="28"/>
        </w:rPr>
      </w:pPr>
    </w:p>
    <w:p w14:paraId="3B9815E0">
      <w:pPr>
        <w:rPr>
          <w:rFonts w:hint="eastAsia" w:asciiTheme="minorEastAsia" w:hAnsiTheme="minorEastAsia" w:eastAsiaTheme="minorEastAsia" w:cstheme="minorEastAsia"/>
          <w:color w:val="auto"/>
          <w:sz w:val="28"/>
          <w:szCs w:val="28"/>
        </w:rPr>
      </w:pPr>
    </w:p>
    <w:p w14:paraId="0907B752">
      <w:pPr>
        <w:rPr>
          <w:rFonts w:hint="eastAsia" w:asciiTheme="minorEastAsia" w:hAnsiTheme="minorEastAsia" w:eastAsiaTheme="minorEastAsia" w:cstheme="minorEastAsia"/>
          <w:color w:val="auto"/>
          <w:sz w:val="28"/>
          <w:szCs w:val="28"/>
        </w:rPr>
      </w:pPr>
    </w:p>
    <w:p w14:paraId="2345468A">
      <w:pPr>
        <w:rPr>
          <w:rFonts w:hint="eastAsia" w:asciiTheme="minorEastAsia" w:hAnsiTheme="minorEastAsia" w:eastAsiaTheme="minorEastAsia" w:cstheme="minorEastAsia"/>
          <w:color w:val="auto"/>
          <w:sz w:val="28"/>
          <w:szCs w:val="28"/>
        </w:rPr>
      </w:pPr>
    </w:p>
    <w:p w14:paraId="56B7647E">
      <w:pPr>
        <w:rPr>
          <w:rFonts w:hint="eastAsia" w:asciiTheme="minorEastAsia" w:hAnsiTheme="minorEastAsia" w:eastAsiaTheme="minorEastAsia" w:cstheme="minorEastAsia"/>
          <w:color w:val="auto"/>
          <w:sz w:val="28"/>
          <w:szCs w:val="28"/>
        </w:rPr>
      </w:pPr>
    </w:p>
    <w:p w14:paraId="11FE66E9">
      <w:pPr>
        <w:rPr>
          <w:rFonts w:hint="eastAsia" w:asciiTheme="minorEastAsia" w:hAnsiTheme="minorEastAsia" w:eastAsiaTheme="minorEastAsia" w:cstheme="minorEastAsia"/>
          <w:color w:val="auto"/>
          <w:sz w:val="28"/>
          <w:szCs w:val="28"/>
        </w:rPr>
      </w:pPr>
    </w:p>
    <w:p w14:paraId="6766846A">
      <w:pPr>
        <w:rPr>
          <w:rFonts w:hint="eastAsia" w:asciiTheme="minorEastAsia" w:hAnsiTheme="minorEastAsia" w:eastAsiaTheme="minorEastAsia" w:cstheme="minorEastAsia"/>
          <w:color w:val="auto"/>
          <w:sz w:val="28"/>
          <w:szCs w:val="28"/>
        </w:rPr>
      </w:pPr>
    </w:p>
    <w:p w14:paraId="0E60084B">
      <w:pP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附件2：</w:t>
      </w:r>
    </w:p>
    <w:p w14:paraId="3E48024F">
      <w:pPr>
        <w:jc w:val="center"/>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保密承诺书</w:t>
      </w:r>
    </w:p>
    <w:p w14:paraId="561A7B26">
      <w:pPr>
        <w:widowControl/>
        <w:adjustRightInd w:val="0"/>
        <w:snapToGrid w:val="0"/>
        <w:spacing w:line="440" w:lineRule="exact"/>
        <w:jc w:val="left"/>
        <w:textAlignment w:val="baseline"/>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xml:space="preserve">方：内蒙古蒙牛乳业(集团)股份有限公司 </w:t>
      </w:r>
    </w:p>
    <w:p w14:paraId="1C39E43C">
      <w:pPr>
        <w:widowControl/>
        <w:adjustRightInd w:val="0"/>
        <w:snapToGrid w:val="0"/>
        <w:spacing w:line="440" w:lineRule="exact"/>
        <w:jc w:val="left"/>
        <w:textAlignment w:val="baseline"/>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地址</w:t>
      </w:r>
      <w:r>
        <w:rPr>
          <w:rFonts w:hint="eastAsia" w:asciiTheme="minorEastAsia" w:hAnsiTheme="minorEastAsia" w:eastAsiaTheme="minorEastAsia" w:cstheme="minorEastAsia"/>
          <w:color w:val="auto"/>
          <w:kern w:val="0"/>
          <w:sz w:val="28"/>
          <w:szCs w:val="28"/>
        </w:rPr>
        <w:t>：内蒙古呼和浩特和林格尔盛乐经济园区</w:t>
      </w:r>
    </w:p>
    <w:p w14:paraId="579C0C30">
      <w:pPr>
        <w:widowControl/>
        <w:adjustRightInd w:val="0"/>
        <w:snapToGrid w:val="0"/>
        <w:spacing w:line="440" w:lineRule="exact"/>
        <w:jc w:val="left"/>
        <w:textAlignment w:val="baseline"/>
        <w:rPr>
          <w:rFonts w:hint="eastAsia" w:asciiTheme="minorEastAsia" w:hAnsiTheme="minorEastAsia" w:eastAsiaTheme="minorEastAsia" w:cstheme="minorEastAsia"/>
          <w:color w:val="auto"/>
          <w:kern w:val="0"/>
          <w:sz w:val="28"/>
          <w:szCs w:val="28"/>
        </w:rPr>
      </w:pPr>
    </w:p>
    <w:p w14:paraId="443DCD04">
      <w:pPr>
        <w:widowControl/>
        <w:adjustRightInd w:val="0"/>
        <w:snapToGrid w:val="0"/>
        <w:spacing w:line="440" w:lineRule="exact"/>
        <w:jc w:val="left"/>
        <w:textAlignment w:val="baseline"/>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乙方（承诺方）：</w:t>
      </w:r>
    </w:p>
    <w:p w14:paraId="10ED5801">
      <w:pPr>
        <w:widowControl/>
        <w:adjustRightInd w:val="0"/>
        <w:snapToGrid w:val="0"/>
        <w:spacing w:line="440" w:lineRule="exact"/>
        <w:jc w:val="left"/>
        <w:textAlignment w:val="baseline"/>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地址</w:t>
      </w:r>
      <w:r>
        <w:rPr>
          <w:rFonts w:hint="eastAsia" w:asciiTheme="minorEastAsia" w:hAnsiTheme="minorEastAsia" w:eastAsiaTheme="minorEastAsia" w:cstheme="minorEastAsia"/>
          <w:color w:val="auto"/>
          <w:kern w:val="0"/>
          <w:sz w:val="28"/>
          <w:szCs w:val="28"/>
        </w:rPr>
        <w:t>：</w:t>
      </w:r>
    </w:p>
    <w:p w14:paraId="10FD4B46">
      <w:pPr>
        <w:widowControl/>
        <w:adjustRightInd w:val="0"/>
        <w:snapToGrid w:val="0"/>
        <w:spacing w:line="440" w:lineRule="exact"/>
        <w:jc w:val="left"/>
        <w:textAlignment w:val="baseline"/>
        <w:rPr>
          <w:rFonts w:hint="eastAsia" w:asciiTheme="minorEastAsia" w:hAnsiTheme="minorEastAsia" w:eastAsiaTheme="minorEastAsia" w:cstheme="minorEastAsia"/>
          <w:color w:val="auto"/>
          <w:kern w:val="0"/>
          <w:sz w:val="28"/>
          <w:szCs w:val="28"/>
        </w:rPr>
      </w:pPr>
    </w:p>
    <w:p w14:paraId="05917528">
      <w:pPr>
        <w:widowControl/>
        <w:adjustRightInd w:val="0"/>
        <w:snapToGrid w:val="0"/>
        <w:spacing w:line="440" w:lineRule="exact"/>
        <w:ind w:firstLine="560" w:firstLineChars="200"/>
        <w:textAlignment w:val="baseline"/>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甲乙双方就</w:t>
      </w:r>
      <w:r>
        <w:rPr>
          <w:rFonts w:hint="eastAsia" w:asciiTheme="minorEastAsia" w:hAnsiTheme="minorEastAsia" w:eastAsiaTheme="minorEastAsia" w:cstheme="minorEastAsia"/>
          <w:color w:val="auto"/>
          <w:sz w:val="28"/>
          <w:szCs w:val="28"/>
          <w:u w:val="single"/>
        </w:rPr>
        <w:t>小尖尖脆筒中试设备采购</w:t>
      </w:r>
      <w:r>
        <w:rPr>
          <w:rFonts w:hint="eastAsia" w:asciiTheme="minorEastAsia" w:hAnsiTheme="minorEastAsia" w:eastAsiaTheme="minorEastAsia" w:cstheme="minorEastAsia"/>
          <w:color w:val="auto"/>
          <w:kern w:val="0"/>
          <w:sz w:val="28"/>
          <w:szCs w:val="28"/>
          <w:u w:val="single"/>
        </w:rPr>
        <w:t>项目</w:t>
      </w:r>
      <w:r>
        <w:rPr>
          <w:rFonts w:hint="eastAsia" w:asciiTheme="minorEastAsia" w:hAnsiTheme="minorEastAsia" w:eastAsiaTheme="minorEastAsia" w:cstheme="minorEastAsia"/>
          <w:color w:val="auto"/>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3393352B">
      <w:pPr>
        <w:widowControl/>
        <w:adjustRightInd w:val="0"/>
        <w:snapToGrid w:val="0"/>
        <w:spacing w:before="156" w:beforeLines="50" w:after="156" w:afterLines="50" w:line="440" w:lineRule="exact"/>
        <w:textAlignment w:val="baseline"/>
        <w:rPr>
          <w:rFonts w:hint="eastAsia" w:asciiTheme="minorEastAsia" w:hAnsiTheme="minorEastAsia" w:eastAsiaTheme="minorEastAsia" w:cstheme="minorEastAsia"/>
          <w:b/>
          <w:color w:val="auto"/>
          <w:kern w:val="0"/>
          <w:sz w:val="28"/>
          <w:szCs w:val="28"/>
        </w:rPr>
      </w:pPr>
      <w:r>
        <w:rPr>
          <w:rFonts w:hint="eastAsia" w:asciiTheme="minorEastAsia" w:hAnsiTheme="minorEastAsia" w:eastAsiaTheme="minorEastAsia" w:cstheme="minorEastAsia"/>
          <w:b/>
          <w:color w:val="auto"/>
          <w:kern w:val="0"/>
          <w:sz w:val="28"/>
          <w:szCs w:val="28"/>
        </w:rPr>
        <w:t>一、定义</w:t>
      </w:r>
    </w:p>
    <w:p w14:paraId="5379D43F">
      <w:pPr>
        <w:widowControl/>
        <w:adjustRightInd w:val="0"/>
        <w:snapToGrid w:val="0"/>
        <w:spacing w:line="440" w:lineRule="exact"/>
        <w:ind w:firstLine="560" w:firstLineChars="200"/>
        <w:textAlignment w:val="baseline"/>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5CC3D5A4">
      <w:pPr>
        <w:widowControl/>
        <w:adjustRightInd w:val="0"/>
        <w:snapToGrid w:val="0"/>
        <w:spacing w:line="440" w:lineRule="exact"/>
        <w:ind w:firstLine="560" w:firstLineChars="200"/>
        <w:textAlignment w:val="baseline"/>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（一）由乙方以书面文件证明：该等信息已于披露之前已由乙方所持有；</w:t>
      </w:r>
    </w:p>
    <w:p w14:paraId="63B2A551">
      <w:pPr>
        <w:widowControl/>
        <w:adjustRightInd w:val="0"/>
        <w:snapToGrid w:val="0"/>
        <w:spacing w:line="440" w:lineRule="exact"/>
        <w:ind w:firstLine="560" w:firstLineChars="200"/>
        <w:textAlignment w:val="baseline"/>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（二）已公开发表或非因乙方作为或不作为的原因，已向公众披露；</w:t>
      </w:r>
    </w:p>
    <w:p w14:paraId="1C393F99">
      <w:pPr>
        <w:widowControl/>
        <w:adjustRightInd w:val="0"/>
        <w:snapToGrid w:val="0"/>
        <w:spacing w:line="440" w:lineRule="exact"/>
        <w:ind w:firstLine="560" w:firstLineChars="200"/>
        <w:textAlignment w:val="baseline"/>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（三）已由甲方书面同意乙方公开；</w:t>
      </w:r>
    </w:p>
    <w:p w14:paraId="54D95179">
      <w:pPr>
        <w:widowControl/>
        <w:adjustRightInd w:val="0"/>
        <w:snapToGrid w:val="0"/>
        <w:spacing w:line="440" w:lineRule="exact"/>
        <w:ind w:firstLine="560" w:firstLineChars="200"/>
        <w:textAlignment w:val="baseline"/>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（四）由乙方在未使用该等机密信息的情形下独立开发；</w:t>
      </w:r>
    </w:p>
    <w:p w14:paraId="26321EDD">
      <w:pPr>
        <w:widowControl/>
        <w:adjustRightInd w:val="0"/>
        <w:snapToGrid w:val="0"/>
        <w:spacing w:line="440" w:lineRule="exact"/>
        <w:ind w:firstLine="560" w:firstLineChars="200"/>
        <w:textAlignment w:val="baseline"/>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（五）乙方从第三方处合法、正当地取得，且该第三方对该等机密信息不承担保密义务。</w:t>
      </w:r>
    </w:p>
    <w:p w14:paraId="650B1A82">
      <w:pPr>
        <w:widowControl/>
        <w:adjustRightInd w:val="0"/>
        <w:snapToGrid w:val="0"/>
        <w:spacing w:before="156" w:beforeLines="50" w:after="156" w:afterLines="50" w:line="440" w:lineRule="exact"/>
        <w:textAlignment w:val="baseline"/>
        <w:rPr>
          <w:rFonts w:hint="eastAsia" w:asciiTheme="minorEastAsia" w:hAnsiTheme="minorEastAsia" w:eastAsiaTheme="minorEastAsia" w:cstheme="minorEastAsia"/>
          <w:b/>
          <w:color w:val="auto"/>
          <w:kern w:val="0"/>
          <w:sz w:val="28"/>
          <w:szCs w:val="28"/>
        </w:rPr>
      </w:pPr>
      <w:r>
        <w:rPr>
          <w:rFonts w:hint="eastAsia" w:asciiTheme="minorEastAsia" w:hAnsiTheme="minorEastAsia" w:eastAsiaTheme="minorEastAsia" w:cstheme="minorEastAsia"/>
          <w:b/>
          <w:color w:val="auto"/>
          <w:kern w:val="0"/>
          <w:sz w:val="28"/>
          <w:szCs w:val="28"/>
        </w:rPr>
        <w:t>二、保密</w:t>
      </w:r>
    </w:p>
    <w:p w14:paraId="2CF91546">
      <w:pPr>
        <w:spacing w:line="44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Theme="minorEastAsia" w:hAnsiTheme="minorEastAsia" w:eastAsiaTheme="minorEastAsia" w:cstheme="minorEastAsia"/>
          <w:color w:val="auto"/>
          <w:sz w:val="28"/>
          <w:szCs w:val="28"/>
        </w:rPr>
        <w:t xml:space="preserve">  </w:t>
      </w:r>
    </w:p>
    <w:p w14:paraId="2092A89C">
      <w:pPr>
        <w:widowControl/>
        <w:adjustRightInd w:val="0"/>
        <w:snapToGrid w:val="0"/>
        <w:spacing w:before="156" w:beforeLines="50" w:after="156" w:afterLines="50" w:line="440" w:lineRule="exact"/>
        <w:textAlignment w:val="baseline"/>
        <w:rPr>
          <w:rFonts w:hint="eastAsia" w:asciiTheme="minorEastAsia" w:hAnsiTheme="minorEastAsia" w:eastAsiaTheme="minorEastAsia" w:cstheme="minorEastAsia"/>
          <w:b/>
          <w:color w:val="auto"/>
          <w:kern w:val="0"/>
          <w:sz w:val="28"/>
          <w:szCs w:val="28"/>
        </w:rPr>
      </w:pPr>
      <w:r>
        <w:rPr>
          <w:rFonts w:hint="eastAsia" w:asciiTheme="minorEastAsia" w:hAnsiTheme="minorEastAsia" w:eastAsiaTheme="minorEastAsia" w:cstheme="minorEastAsia"/>
          <w:b/>
          <w:color w:val="auto"/>
          <w:kern w:val="0"/>
          <w:sz w:val="28"/>
          <w:szCs w:val="28"/>
        </w:rPr>
        <w:t>三、公开</w:t>
      </w:r>
    </w:p>
    <w:p w14:paraId="2846E681">
      <w:pPr>
        <w:spacing w:line="440" w:lineRule="exact"/>
        <w:ind w:left="239" w:leftChars="114" w:firstLine="420" w:firstLineChars="15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Theme="minorEastAsia" w:hAnsiTheme="minorEastAsia" w:eastAsiaTheme="minorEastAsia" w:cstheme="minorEastAsia"/>
          <w:color w:val="auto"/>
          <w:sz w:val="28"/>
          <w:szCs w:val="28"/>
        </w:rPr>
        <w:t xml:space="preserve">                                                                                                                                                               </w:t>
      </w:r>
    </w:p>
    <w:p w14:paraId="42E3A3F5">
      <w:pPr>
        <w:widowControl/>
        <w:adjustRightInd w:val="0"/>
        <w:snapToGrid w:val="0"/>
        <w:spacing w:before="156" w:beforeLines="50" w:after="156" w:afterLines="50" w:line="440" w:lineRule="exact"/>
        <w:textAlignment w:val="baseline"/>
        <w:rPr>
          <w:rFonts w:hint="eastAsia" w:asciiTheme="minorEastAsia" w:hAnsiTheme="minorEastAsia" w:eastAsiaTheme="minorEastAsia" w:cstheme="minorEastAsia"/>
          <w:b/>
          <w:color w:val="auto"/>
          <w:kern w:val="0"/>
          <w:sz w:val="28"/>
          <w:szCs w:val="28"/>
        </w:rPr>
      </w:pPr>
      <w:r>
        <w:rPr>
          <w:rFonts w:hint="eastAsia" w:asciiTheme="minorEastAsia" w:hAnsiTheme="minorEastAsia" w:eastAsiaTheme="minorEastAsia" w:cstheme="minorEastAsia"/>
          <w:b/>
          <w:color w:val="auto"/>
          <w:kern w:val="0"/>
          <w:sz w:val="28"/>
          <w:szCs w:val="28"/>
        </w:rPr>
        <w:t>四、强制性披露</w:t>
      </w:r>
    </w:p>
    <w:p w14:paraId="2317A215">
      <w:pPr>
        <w:spacing w:line="440" w:lineRule="exact"/>
        <w:ind w:firstLine="635" w:firstLineChars="227"/>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26642D91">
      <w:pPr>
        <w:widowControl/>
        <w:adjustRightInd w:val="0"/>
        <w:snapToGrid w:val="0"/>
        <w:spacing w:before="156" w:beforeLines="50" w:after="156" w:afterLines="50" w:line="440" w:lineRule="exact"/>
        <w:textAlignment w:val="baseline"/>
        <w:rPr>
          <w:rFonts w:hint="eastAsia" w:asciiTheme="minorEastAsia" w:hAnsiTheme="minorEastAsia" w:eastAsiaTheme="minorEastAsia" w:cstheme="minorEastAsia"/>
          <w:b/>
          <w:color w:val="auto"/>
          <w:kern w:val="0"/>
          <w:sz w:val="28"/>
          <w:szCs w:val="28"/>
        </w:rPr>
      </w:pPr>
      <w:r>
        <w:rPr>
          <w:rFonts w:hint="eastAsia" w:asciiTheme="minorEastAsia" w:hAnsiTheme="minorEastAsia" w:eastAsiaTheme="minorEastAsia" w:cstheme="minorEastAsia"/>
          <w:b/>
          <w:color w:val="auto"/>
          <w:kern w:val="0"/>
          <w:sz w:val="28"/>
          <w:szCs w:val="28"/>
        </w:rPr>
        <w:t>五、返还资料</w:t>
      </w:r>
    </w:p>
    <w:p w14:paraId="7A4B99D9">
      <w:pPr>
        <w:spacing w:line="440" w:lineRule="exact"/>
        <w:ind w:firstLine="420"/>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在承诺书目的终止、撤消、完成、被拒绝或以其他方式解除后，根据甲方的书面要求，乙方应在项目谈判协商终止后的</w:t>
      </w:r>
      <w:r>
        <w:rPr>
          <w:rFonts w:hint="eastAsia" w:asciiTheme="minorEastAsia" w:hAnsiTheme="minorEastAsia" w:eastAsiaTheme="minorEastAsia" w:cstheme="minorEastAsia"/>
          <w:color w:val="auto"/>
          <w:kern w:val="0"/>
          <w:sz w:val="28"/>
          <w:szCs w:val="28"/>
          <w:u w:val="single"/>
        </w:rPr>
        <w:t xml:space="preserve">   </w:t>
      </w:r>
      <w:r>
        <w:rPr>
          <w:rFonts w:hint="eastAsia" w:asciiTheme="minorEastAsia" w:hAnsiTheme="minorEastAsia" w:eastAsiaTheme="minorEastAsia" w:cstheme="minorEastAsia"/>
          <w:color w:val="auto"/>
          <w:kern w:val="0"/>
          <w:sz w:val="28"/>
          <w:szCs w:val="28"/>
          <w:u w:val="single"/>
        </w:rPr>
        <w:t>10</w:t>
      </w:r>
      <w:r>
        <w:rPr>
          <w:rFonts w:hint="eastAsia" w:asciiTheme="minorEastAsia" w:hAnsiTheme="minorEastAsia" w:eastAsiaTheme="minorEastAsia" w:cstheme="minorEastAsia"/>
          <w:color w:val="auto"/>
          <w:kern w:val="0"/>
          <w:sz w:val="28"/>
          <w:szCs w:val="28"/>
          <w:u w:val="single"/>
        </w:rPr>
        <w:t xml:space="preserve">  </w:t>
      </w:r>
      <w:r>
        <w:rPr>
          <w:rFonts w:hint="eastAsia" w:asciiTheme="minorEastAsia" w:hAnsiTheme="minorEastAsia" w:eastAsiaTheme="minorEastAsia" w:cstheme="minorEastAsia"/>
          <w:color w:val="auto"/>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3712A2D9">
      <w:pPr>
        <w:widowControl/>
        <w:adjustRightInd w:val="0"/>
        <w:snapToGrid w:val="0"/>
        <w:spacing w:before="156" w:beforeLines="50" w:after="156" w:afterLines="50" w:line="440" w:lineRule="exact"/>
        <w:textAlignment w:val="baseline"/>
        <w:rPr>
          <w:rFonts w:hint="eastAsia" w:asciiTheme="minorEastAsia" w:hAnsiTheme="minorEastAsia" w:eastAsiaTheme="minorEastAsia" w:cstheme="minorEastAsia"/>
          <w:b/>
          <w:color w:val="auto"/>
          <w:kern w:val="0"/>
          <w:sz w:val="28"/>
          <w:szCs w:val="28"/>
        </w:rPr>
      </w:pPr>
      <w:r>
        <w:rPr>
          <w:rFonts w:hint="eastAsia" w:asciiTheme="minorEastAsia" w:hAnsiTheme="minorEastAsia" w:eastAsiaTheme="minorEastAsia" w:cstheme="minorEastAsia"/>
          <w:b/>
          <w:color w:val="auto"/>
          <w:kern w:val="0"/>
          <w:sz w:val="28"/>
          <w:szCs w:val="28"/>
        </w:rPr>
        <w:t>六、非授权许可</w:t>
      </w:r>
    </w:p>
    <w:p w14:paraId="06EDA598">
      <w:pPr>
        <w:spacing w:line="440" w:lineRule="exact"/>
        <w:ind w:firstLine="560" w:firstLineChars="200"/>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12187D67">
      <w:pPr>
        <w:widowControl/>
        <w:adjustRightInd w:val="0"/>
        <w:snapToGrid w:val="0"/>
        <w:spacing w:before="156" w:beforeLines="50" w:after="156" w:afterLines="50" w:line="440" w:lineRule="exact"/>
        <w:textAlignment w:val="baseline"/>
        <w:rPr>
          <w:rFonts w:hint="eastAsia" w:asciiTheme="minorEastAsia" w:hAnsiTheme="minorEastAsia" w:eastAsiaTheme="minorEastAsia" w:cstheme="minorEastAsia"/>
          <w:b/>
          <w:color w:val="auto"/>
          <w:kern w:val="0"/>
          <w:sz w:val="28"/>
          <w:szCs w:val="28"/>
        </w:rPr>
      </w:pPr>
      <w:r>
        <w:rPr>
          <w:rFonts w:hint="eastAsia" w:asciiTheme="minorEastAsia" w:hAnsiTheme="minorEastAsia" w:eastAsiaTheme="minorEastAsia" w:cstheme="minorEastAsia"/>
          <w:b/>
          <w:color w:val="auto"/>
          <w:kern w:val="0"/>
          <w:sz w:val="28"/>
          <w:szCs w:val="28"/>
        </w:rPr>
        <w:t>七、义务限定</w:t>
      </w:r>
    </w:p>
    <w:p w14:paraId="024AE888">
      <w:pPr>
        <w:spacing w:line="440" w:lineRule="exact"/>
        <w:ind w:left="1"/>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 xml:space="preserve">   </w:t>
      </w:r>
      <w:r>
        <w:rPr>
          <w:rFonts w:hint="eastAsia" w:asciiTheme="minorEastAsia" w:hAnsiTheme="minorEastAsia" w:eastAsiaTheme="minorEastAsia" w:cstheme="minorEastAsia"/>
          <w:color w:val="auto"/>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7C24A165">
      <w:pPr>
        <w:widowControl/>
        <w:adjustRightInd w:val="0"/>
        <w:snapToGrid w:val="0"/>
        <w:spacing w:before="156" w:beforeLines="50" w:after="156" w:afterLines="50" w:line="440" w:lineRule="exact"/>
        <w:textAlignment w:val="baseline"/>
        <w:rPr>
          <w:rFonts w:hint="eastAsia" w:asciiTheme="minorEastAsia" w:hAnsiTheme="minorEastAsia" w:eastAsiaTheme="minorEastAsia" w:cstheme="minorEastAsia"/>
          <w:b/>
          <w:color w:val="auto"/>
          <w:kern w:val="0"/>
          <w:sz w:val="28"/>
          <w:szCs w:val="28"/>
        </w:rPr>
      </w:pPr>
      <w:r>
        <w:rPr>
          <w:rFonts w:hint="eastAsia" w:asciiTheme="minorEastAsia" w:hAnsiTheme="minorEastAsia" w:eastAsiaTheme="minorEastAsia" w:cstheme="minorEastAsia"/>
          <w:b/>
          <w:color w:val="auto"/>
          <w:kern w:val="0"/>
          <w:sz w:val="28"/>
          <w:szCs w:val="28"/>
        </w:rPr>
        <w:t>八、信息准确性</w:t>
      </w:r>
    </w:p>
    <w:p w14:paraId="6D3A9D1C">
      <w:pPr>
        <w:spacing w:line="440" w:lineRule="exact"/>
        <w:ind w:left="1" w:leftChars="-266" w:hanging="560" w:hanging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7F4AF652">
      <w:pPr>
        <w:widowControl/>
        <w:adjustRightInd w:val="0"/>
        <w:snapToGrid w:val="0"/>
        <w:spacing w:before="156" w:beforeLines="50" w:after="156" w:afterLines="50" w:line="440" w:lineRule="exact"/>
        <w:textAlignment w:val="baseline"/>
        <w:rPr>
          <w:rFonts w:hint="eastAsia" w:asciiTheme="minorEastAsia" w:hAnsiTheme="minorEastAsia" w:eastAsiaTheme="minorEastAsia" w:cstheme="minorEastAsia"/>
          <w:b/>
          <w:color w:val="auto"/>
          <w:kern w:val="0"/>
          <w:sz w:val="28"/>
          <w:szCs w:val="28"/>
        </w:rPr>
      </w:pPr>
      <w:r>
        <w:rPr>
          <w:rFonts w:hint="eastAsia" w:asciiTheme="minorEastAsia" w:hAnsiTheme="minorEastAsia" w:eastAsiaTheme="minorEastAsia" w:cstheme="minorEastAsia"/>
          <w:b/>
          <w:color w:val="auto"/>
          <w:kern w:val="0"/>
          <w:sz w:val="28"/>
          <w:szCs w:val="28"/>
        </w:rPr>
        <w:t>九、期限</w:t>
      </w:r>
    </w:p>
    <w:p w14:paraId="5F6B4758">
      <w:pPr>
        <w:spacing w:line="440" w:lineRule="exact"/>
        <w:ind w:firstLine="420"/>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本承诺书中乙方之保密义务应自乙方收到机密信息之日起</w:t>
      </w:r>
      <w:r>
        <w:rPr>
          <w:rFonts w:hint="eastAsia" w:asciiTheme="minorEastAsia" w:hAnsiTheme="minorEastAsia" w:eastAsiaTheme="minorEastAsia" w:cstheme="minorEastAsia"/>
          <w:color w:val="auto"/>
          <w:kern w:val="0"/>
          <w:sz w:val="28"/>
          <w:szCs w:val="28"/>
          <w:u w:val="single"/>
        </w:rPr>
        <w:t xml:space="preserve"> 5 </w:t>
      </w:r>
      <w:r>
        <w:rPr>
          <w:rFonts w:hint="eastAsia" w:asciiTheme="minorEastAsia" w:hAnsiTheme="minorEastAsia" w:eastAsiaTheme="minorEastAsia" w:cstheme="minorEastAsia"/>
          <w:color w:val="auto"/>
          <w:kern w:val="0"/>
          <w:sz w:val="28"/>
          <w:szCs w:val="28"/>
        </w:rPr>
        <w:t>年内持续有效，且不因承诺书目的之达成而终止。</w:t>
      </w:r>
    </w:p>
    <w:p w14:paraId="238A122F">
      <w:pPr>
        <w:spacing w:before="156" w:beforeLines="50" w:after="156" w:afterLines="50" w:line="440" w:lineRule="exact"/>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kern w:val="0"/>
          <w:sz w:val="28"/>
          <w:szCs w:val="28"/>
        </w:rPr>
        <w:t>十、</w:t>
      </w:r>
      <w:r>
        <w:rPr>
          <w:rFonts w:hint="eastAsia" w:asciiTheme="minorEastAsia" w:hAnsiTheme="minorEastAsia" w:eastAsiaTheme="minorEastAsia" w:cstheme="minorEastAsia"/>
          <w:b/>
          <w:color w:val="auto"/>
          <w:sz w:val="28"/>
          <w:szCs w:val="28"/>
        </w:rPr>
        <w:t>补充条款</w:t>
      </w:r>
    </w:p>
    <w:p w14:paraId="720A2DDC">
      <w:pPr>
        <w:spacing w:line="440" w:lineRule="exact"/>
        <w:ind w:firstLine="562" w:firstLineChars="200"/>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（一）合规条款</w:t>
      </w:r>
    </w:p>
    <w:p w14:paraId="2806F4BB">
      <w:pPr>
        <w:spacing w:line="44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21DDDF58">
      <w:pPr>
        <w:spacing w:line="44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2、履约行为合规承诺：乙方承诺具有履行本承诺书约定的能力，且履行行为符合现行法律法规等规范性文件的要求。</w:t>
      </w:r>
    </w:p>
    <w:p w14:paraId="52603CF1">
      <w:pPr>
        <w:spacing w:line="44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C87F137">
      <w:pPr>
        <w:spacing w:line="44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4、合规检查：乙方应积极配合甲方的合规检查，理解并接受甲方对乙方的合规管理要求，同意配合合规检查，并不得隐瞒任何可能对甲方利益造成影响的信息。</w:t>
      </w:r>
    </w:p>
    <w:p w14:paraId="400F0772">
      <w:pPr>
        <w:spacing w:line="44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5、劳动用工:</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sz w:val="28"/>
          <w:szCs w:val="28"/>
        </w:rPr>
        <w:t>乙方承诺不雇佣、使用童工，保障其员工的劳动合法权益，不纵容、支持、实施歧视、威胁员工的行为或发布相关言论。</w:t>
      </w:r>
    </w:p>
    <w:p w14:paraId="08DEC999">
      <w:pPr>
        <w:spacing w:line="44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hint="eastAsia" w:asciiTheme="minorEastAsia" w:hAnsiTheme="minorEastAsia" w:eastAsiaTheme="minorEastAsia" w:cstheme="minorEastAsia"/>
          <w:color w:val="auto"/>
          <w:sz w:val="28"/>
          <w:szCs w:val="28"/>
        </w:rPr>
        <w:t>】所有。</w:t>
      </w:r>
    </w:p>
    <w:p w14:paraId="21045111">
      <w:pPr>
        <w:spacing w:line="44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w:t>
      </w:r>
      <w:r>
        <w:rPr>
          <w:rFonts w:hint="eastAsia" w:asciiTheme="minorEastAsia" w:hAnsiTheme="minorEastAsia" w:eastAsiaTheme="minorEastAsia" w:cstheme="minorEastAsia"/>
          <w:color w:val="auto"/>
          <w:sz w:val="28"/>
          <w:szCs w:val="28"/>
        </w:rPr>
        <w:t>严格约束乙方员工及其代理人：乙方承诺严格遵守合规承诺条款，若乙方员工及乙方的代理人或代理机构违反相关承诺即视为乙方违反。</w:t>
      </w:r>
    </w:p>
    <w:p w14:paraId="03B3465A">
      <w:pPr>
        <w:spacing w:line="44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8</w:t>
      </w:r>
      <w:r>
        <w:rPr>
          <w:rFonts w:hint="eastAsia" w:asciiTheme="minorEastAsia" w:hAnsiTheme="minorEastAsia" w:eastAsiaTheme="minorEastAsia" w:cstheme="minorEastAsia"/>
          <w:color w:val="auto"/>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2B7ADB43">
      <w:pPr>
        <w:spacing w:line="44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9</w:t>
      </w:r>
      <w:r>
        <w:rPr>
          <w:rFonts w:hint="eastAsia" w:asciiTheme="minorEastAsia" w:hAnsiTheme="minorEastAsia" w:eastAsiaTheme="minorEastAsia" w:cstheme="minorEastAsia"/>
          <w:color w:val="auto"/>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58A624E3">
      <w:pPr>
        <w:spacing w:line="44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rPr>
        <w:t>0</w:t>
      </w:r>
      <w:r>
        <w:rPr>
          <w:rFonts w:hint="eastAsia" w:asciiTheme="minorEastAsia" w:hAnsiTheme="minorEastAsia" w:eastAsiaTheme="minorEastAsia" w:cstheme="minorEastAsia"/>
          <w:color w:val="auto"/>
          <w:sz w:val="28"/>
          <w:szCs w:val="28"/>
        </w:rPr>
        <w:t>、责任承担：如果乙方违反前述合规承诺条款，甲方有权要求乙方承担因此而给甲方造成的全部损失。</w:t>
      </w:r>
    </w:p>
    <w:p w14:paraId="0CA8CAB6">
      <w:pPr>
        <w:spacing w:line="44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rPr>
        <w:t>、适用原则：本承诺书中合规条款对乙方的要求与承诺书中其他条款不一致的，以对乙方要求更高的条款为准。</w:t>
      </w:r>
    </w:p>
    <w:p w14:paraId="449817AA">
      <w:pPr>
        <w:spacing w:line="440" w:lineRule="exact"/>
        <w:ind w:firstLine="562" w:firstLineChars="200"/>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（二）环境保护</w:t>
      </w:r>
    </w:p>
    <w:p w14:paraId="2BEDB255">
      <w:pPr>
        <w:spacing w:line="44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2AD9A831">
      <w:pPr>
        <w:spacing w:line="440" w:lineRule="exact"/>
        <w:ind w:firstLine="562" w:firstLineChars="200"/>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（三）附件法律效力条款</w:t>
      </w:r>
    </w:p>
    <w:p w14:paraId="750232E0">
      <w:pPr>
        <w:widowControl/>
        <w:adjustRightInd w:val="0"/>
        <w:snapToGrid w:val="0"/>
        <w:spacing w:line="440" w:lineRule="exact"/>
        <w:ind w:firstLine="560" w:firstLineChars="200"/>
        <w:textAlignment w:val="baseline"/>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sz w:val="28"/>
          <w:szCs w:val="28"/>
        </w:rPr>
        <w:t>本着接受法律上之约束的意向，双方特此同意本承诺书全部附录、附件等均为本承诺书不可分割的部分，共同构成双方就达成的全部承诺书，与本承诺书具有同等法律效力。</w:t>
      </w:r>
    </w:p>
    <w:p w14:paraId="18CA7192">
      <w:pPr>
        <w:spacing w:before="156" w:beforeLines="50" w:after="156" w:afterLines="50" w:line="440" w:lineRule="exact"/>
        <w:rPr>
          <w:rFonts w:hint="eastAsia" w:asciiTheme="minorEastAsia" w:hAnsiTheme="minorEastAsia" w:eastAsiaTheme="minorEastAsia" w:cstheme="minorEastAsia"/>
          <w:b/>
          <w:color w:val="auto"/>
          <w:kern w:val="0"/>
          <w:sz w:val="28"/>
          <w:szCs w:val="28"/>
        </w:rPr>
      </w:pPr>
      <w:r>
        <w:rPr>
          <w:rFonts w:hint="eastAsia" w:asciiTheme="minorEastAsia" w:hAnsiTheme="minorEastAsia" w:eastAsiaTheme="minorEastAsia" w:cstheme="minorEastAsia"/>
          <w:b/>
          <w:color w:val="auto"/>
          <w:kern w:val="0"/>
          <w:sz w:val="28"/>
          <w:szCs w:val="28"/>
        </w:rPr>
        <w:t>十一、适用法律</w:t>
      </w:r>
    </w:p>
    <w:p w14:paraId="777E73F4">
      <w:pPr>
        <w:spacing w:line="440" w:lineRule="exact"/>
        <w:ind w:firstLine="560" w:firstLineChars="200"/>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本承诺书适用中华人民共和国法律，因本承诺书引起或与本承诺书有关的任何争议，应由双方友好协商解决，协商不成的，双方同意选择第</w:t>
      </w:r>
      <w:r>
        <w:rPr>
          <w:rFonts w:hint="eastAsia" w:asciiTheme="minorEastAsia" w:hAnsiTheme="minorEastAsia" w:eastAsiaTheme="minorEastAsia" w:cstheme="minorEastAsia"/>
          <w:color w:val="auto"/>
          <w:kern w:val="0"/>
          <w:sz w:val="28"/>
          <w:szCs w:val="28"/>
          <w:u w:val="single"/>
        </w:rPr>
        <w:t xml:space="preserve">【 </w:t>
      </w:r>
      <w:r>
        <w:rPr>
          <w:rFonts w:hint="eastAsia" w:asciiTheme="minorEastAsia" w:hAnsiTheme="minorEastAsia" w:eastAsiaTheme="minorEastAsia" w:cstheme="minorEastAsia"/>
          <w:color w:val="auto"/>
          <w:kern w:val="0"/>
          <w:sz w:val="28"/>
          <w:szCs w:val="28"/>
          <w:u w:val="single"/>
          <w:lang w:val="en-US" w:eastAsia="zh-CN"/>
        </w:rPr>
        <w:t>一</w:t>
      </w:r>
      <w:r>
        <w:rPr>
          <w:rFonts w:hint="eastAsia" w:asciiTheme="minorEastAsia" w:hAnsiTheme="minorEastAsia" w:eastAsiaTheme="minorEastAsia" w:cstheme="minorEastAsia"/>
          <w:color w:val="auto"/>
          <w:kern w:val="0"/>
          <w:sz w:val="28"/>
          <w:szCs w:val="28"/>
          <w:u w:val="single"/>
        </w:rPr>
        <w:t xml:space="preserve"> </w:t>
      </w:r>
      <w:r>
        <w:rPr>
          <w:rFonts w:hint="eastAsia" w:asciiTheme="minorEastAsia" w:hAnsiTheme="minorEastAsia" w:eastAsiaTheme="minorEastAsia" w:cstheme="minorEastAsia"/>
          <w:color w:val="auto"/>
          <w:kern w:val="0"/>
          <w:sz w:val="28"/>
          <w:szCs w:val="28"/>
          <w:u w:val="single"/>
        </w:rPr>
        <w:t>】</w:t>
      </w:r>
      <w:r>
        <w:rPr>
          <w:rFonts w:hint="eastAsia" w:asciiTheme="minorEastAsia" w:hAnsiTheme="minorEastAsia" w:eastAsiaTheme="minorEastAsia" w:cstheme="minorEastAsia"/>
          <w:color w:val="auto"/>
          <w:kern w:val="0"/>
          <w:sz w:val="28"/>
          <w:szCs w:val="28"/>
        </w:rPr>
        <w:t>种方式解决：</w:t>
      </w:r>
    </w:p>
    <w:p w14:paraId="529A6657">
      <w:pPr>
        <w:spacing w:line="440" w:lineRule="exact"/>
        <w:ind w:firstLine="560" w:firstLineChars="200"/>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（一）向呼和浩特仲裁委员会申请仲裁。因仲裁产生的包括但不限于仲裁费、律师费、调查费、差旅费等，由乙方承担。</w:t>
      </w:r>
    </w:p>
    <w:p w14:paraId="41536AA8">
      <w:pPr>
        <w:spacing w:line="440" w:lineRule="exact"/>
        <w:ind w:firstLine="560" w:firstLineChars="200"/>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（二）向甲方所在地有管辖权的人民法院提起诉讼。因诉讼产生的包括但不限于诉讼费、律师费、调查费、差旅费等，由乙方承担。</w:t>
      </w:r>
    </w:p>
    <w:p w14:paraId="706AB277">
      <w:pPr>
        <w:spacing w:before="156" w:beforeLines="50" w:after="156" w:afterLines="50" w:line="440" w:lineRule="exact"/>
        <w:rPr>
          <w:rFonts w:hint="eastAsia" w:asciiTheme="minorEastAsia" w:hAnsiTheme="minorEastAsia" w:eastAsiaTheme="minorEastAsia" w:cstheme="minorEastAsia"/>
          <w:b/>
          <w:color w:val="auto"/>
          <w:kern w:val="0"/>
          <w:sz w:val="28"/>
          <w:szCs w:val="28"/>
        </w:rPr>
      </w:pPr>
      <w:r>
        <w:rPr>
          <w:rFonts w:hint="eastAsia" w:asciiTheme="minorEastAsia" w:hAnsiTheme="minorEastAsia" w:eastAsiaTheme="minorEastAsia" w:cstheme="minorEastAsia"/>
          <w:b/>
          <w:color w:val="auto"/>
          <w:kern w:val="0"/>
          <w:sz w:val="28"/>
          <w:szCs w:val="28"/>
        </w:rPr>
        <w:t>十二、违约责任及救济</w:t>
      </w:r>
    </w:p>
    <w:p w14:paraId="4E3F844F">
      <w:pPr>
        <w:spacing w:line="440" w:lineRule="exact"/>
        <w:ind w:firstLine="560" w:firstLineChars="200"/>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4229CD7E">
      <w:pPr>
        <w:spacing w:line="440" w:lineRule="exact"/>
        <w:ind w:firstLine="562" w:firstLineChars="200"/>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b/>
          <w:color w:val="auto"/>
          <w:kern w:val="0"/>
          <w:sz w:val="28"/>
          <w:szCs w:val="28"/>
        </w:rPr>
        <w:t>如果</w:t>
      </w:r>
      <w:r>
        <w:rPr>
          <w:rFonts w:hint="eastAsia" w:asciiTheme="minorEastAsia" w:hAnsiTheme="minorEastAsia" w:eastAsiaTheme="minorEastAsia" w:cstheme="minorEastAsia"/>
          <w:b/>
          <w:bCs/>
          <w:color w:val="auto"/>
          <w:kern w:val="0"/>
          <w:sz w:val="28"/>
          <w:szCs w:val="28"/>
        </w:rPr>
        <w:t>乙方</w:t>
      </w:r>
      <w:r>
        <w:rPr>
          <w:rFonts w:hint="eastAsia" w:asciiTheme="minorEastAsia" w:hAnsiTheme="minorEastAsia" w:eastAsiaTheme="minorEastAsia" w:cstheme="minorEastAsia"/>
          <w:b/>
          <w:color w:val="auto"/>
          <w:kern w:val="0"/>
          <w:sz w:val="28"/>
          <w:szCs w:val="28"/>
        </w:rPr>
        <w:t>违反本承诺书的任何规定情形,则甲方有权将乙方拉入蒙牛供应商黑名单，乙方应积极配合甲方在10个工作日内收回已经泄露的信息。</w:t>
      </w:r>
    </w:p>
    <w:p w14:paraId="4657501B">
      <w:pPr>
        <w:spacing w:before="156" w:beforeLines="50" w:after="156" w:afterLines="50" w:line="440" w:lineRule="exact"/>
        <w:rPr>
          <w:rFonts w:hint="eastAsia" w:asciiTheme="minorEastAsia" w:hAnsiTheme="minorEastAsia" w:eastAsiaTheme="minorEastAsia" w:cstheme="minorEastAsia"/>
          <w:b/>
          <w:color w:val="auto"/>
          <w:kern w:val="0"/>
          <w:sz w:val="28"/>
          <w:szCs w:val="28"/>
        </w:rPr>
      </w:pPr>
      <w:r>
        <w:rPr>
          <w:rFonts w:hint="eastAsia" w:asciiTheme="minorEastAsia" w:hAnsiTheme="minorEastAsia" w:eastAsiaTheme="minorEastAsia" w:cstheme="minorEastAsia"/>
          <w:b/>
          <w:color w:val="auto"/>
          <w:kern w:val="0"/>
          <w:sz w:val="28"/>
          <w:szCs w:val="28"/>
        </w:rPr>
        <w:t>十三、生效及份数</w:t>
      </w:r>
    </w:p>
    <w:p w14:paraId="0E7350A1">
      <w:pPr>
        <w:spacing w:before="156" w:beforeLines="50" w:after="156" w:afterLines="50" w:line="440" w:lineRule="exact"/>
        <w:ind w:firstLine="560" w:firstLineChars="200"/>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本承诺书经乙方签字盖章之日起生效。</w:t>
      </w:r>
    </w:p>
    <w:p w14:paraId="7F61267A">
      <w:pPr>
        <w:spacing w:line="440" w:lineRule="exact"/>
        <w:ind w:left="360"/>
        <w:rPr>
          <w:rFonts w:hint="eastAsia" w:asciiTheme="minorEastAsia" w:hAnsiTheme="minorEastAsia" w:eastAsiaTheme="minorEastAsia" w:cstheme="minorEastAsia"/>
          <w:b/>
          <w:bCs/>
          <w:color w:val="auto"/>
          <w:sz w:val="28"/>
          <w:szCs w:val="28"/>
        </w:rPr>
      </w:pPr>
    </w:p>
    <w:p w14:paraId="193E98FD">
      <w:pPr>
        <w:widowControl/>
        <w:adjustRightInd w:val="0"/>
        <w:snapToGrid w:val="0"/>
        <w:spacing w:line="440" w:lineRule="exact"/>
        <w:textAlignment w:val="baseline"/>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（以下无正文）</w:t>
      </w:r>
    </w:p>
    <w:p w14:paraId="3792C9F3">
      <w:pPr>
        <w:widowControl/>
        <w:adjustRightInd w:val="0"/>
        <w:snapToGrid w:val="0"/>
        <w:spacing w:line="440" w:lineRule="exact"/>
        <w:textAlignment w:val="baseline"/>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xml:space="preserve">    </w:t>
      </w:r>
      <w:r>
        <w:rPr>
          <w:rFonts w:hint="eastAsia" w:asciiTheme="minorEastAsia" w:hAnsiTheme="minorEastAsia" w:eastAsiaTheme="minorEastAsia" w:cstheme="minorEastAsia"/>
          <w:color w:val="auto"/>
          <w:kern w:val="0"/>
          <w:sz w:val="28"/>
          <w:szCs w:val="28"/>
        </w:rPr>
        <w:tab/>
      </w:r>
      <w:r>
        <w:rPr>
          <w:rFonts w:hint="eastAsia" w:asciiTheme="minorEastAsia" w:hAnsiTheme="minorEastAsia" w:eastAsiaTheme="minorEastAsia" w:cstheme="minorEastAsia"/>
          <w:color w:val="auto"/>
          <w:kern w:val="0"/>
          <w:sz w:val="28"/>
          <w:szCs w:val="28"/>
        </w:rPr>
        <w:tab/>
      </w:r>
      <w:r>
        <w:rPr>
          <w:rFonts w:hint="eastAsia" w:asciiTheme="minorEastAsia" w:hAnsiTheme="minorEastAsia" w:eastAsiaTheme="minorEastAsia" w:cstheme="minorEastAsia"/>
          <w:color w:val="auto"/>
          <w:kern w:val="0"/>
          <w:sz w:val="28"/>
          <w:szCs w:val="28"/>
        </w:rPr>
        <w:t xml:space="preserve">                            </w:t>
      </w:r>
    </w:p>
    <w:p w14:paraId="21FD6C86">
      <w:pPr>
        <w:widowControl/>
        <w:adjustRightInd w:val="0"/>
        <w:snapToGrid w:val="0"/>
        <w:spacing w:line="336" w:lineRule="auto"/>
        <w:textAlignment w:val="baseline"/>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乙方（承诺方）：</w:t>
      </w:r>
    </w:p>
    <w:p w14:paraId="71025B97">
      <w:pPr>
        <w:widowControl/>
        <w:adjustRightInd w:val="0"/>
        <w:snapToGrid w:val="0"/>
        <w:spacing w:line="336" w:lineRule="auto"/>
        <w:textAlignment w:val="baseline"/>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代表人：</w:t>
      </w:r>
    </w:p>
    <w:p w14:paraId="1EA3089E">
      <w:pPr>
        <w:widowControl/>
        <w:adjustRightInd w:val="0"/>
        <w:snapToGrid w:val="0"/>
        <w:spacing w:line="336" w:lineRule="auto"/>
        <w:textAlignment w:val="baseline"/>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kern w:val="0"/>
          <w:sz w:val="28"/>
          <w:szCs w:val="28"/>
        </w:rPr>
        <w:t>日期：</w:t>
      </w:r>
    </w:p>
    <w:p w14:paraId="340B7F02">
      <w:pPr>
        <w:spacing w:line="440" w:lineRule="exact"/>
        <w:rPr>
          <w:rFonts w:hint="eastAsia" w:asciiTheme="minorEastAsia" w:hAnsiTheme="minorEastAsia" w:eastAsiaTheme="minorEastAsia" w:cstheme="minorEastAsia"/>
          <w:color w:val="auto"/>
          <w:sz w:val="28"/>
          <w:szCs w:val="28"/>
        </w:rPr>
      </w:pPr>
    </w:p>
    <w:p w14:paraId="468BEAE7">
      <w:pPr>
        <w:jc w:val="center"/>
        <w:rPr>
          <w:rFonts w:hint="eastAsia" w:asciiTheme="minorEastAsia" w:hAnsiTheme="minorEastAsia" w:eastAsiaTheme="minorEastAsia" w:cstheme="minorEastAsia"/>
          <w:color w:val="auto"/>
        </w:rPr>
      </w:pPr>
    </w:p>
    <w:p w14:paraId="60B001C0">
      <w:pPr>
        <w:jc w:val="both"/>
        <w:rPr>
          <w:rFonts w:hint="eastAsia" w:asciiTheme="minorEastAsia" w:hAnsiTheme="minorEastAsia" w:eastAsiaTheme="minorEastAsia" w:cstheme="minorEastAsia"/>
          <w:b/>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方正书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E0000" w:usb2="00000000" w:usb3="00000000" w:csb0="00040000" w:csb1="00000000"/>
  </w:font>
  <w:font w:name="Bodoni MT Condensed">
    <w:panose1 w:val="02070606080606020203"/>
    <w:charset w:val="00"/>
    <w:family w:val="auto"/>
    <w:pitch w:val="default"/>
    <w:sig w:usb0="00000003" w:usb1="00000000" w:usb2="00000000" w:usb3="00000000" w:csb0="20000001" w:csb1="00000000"/>
  </w:font>
  <w:font w:name="Myanmar Text">
    <w:panose1 w:val="020B0502040204020203"/>
    <w:charset w:val="00"/>
    <w:family w:val="auto"/>
    <w:pitch w:val="default"/>
    <w:sig w:usb0="80000003" w:usb1="00000000" w:usb2="00000400" w:usb3="00000000" w:csb0="00000001" w:csb1="00000000"/>
  </w:font>
  <w:font w:name="Niagara Solid">
    <w:panose1 w:val="04020502070702020202"/>
    <w:charset w:val="00"/>
    <w:family w:val="auto"/>
    <w:pitch w:val="default"/>
    <w:sig w:usb0="00000003" w:usb1="00000000" w:usb2="00000000" w:usb3="00000000" w:csb0="20000001" w:csb1="00000000"/>
  </w:font>
  <w:font w:name="方正仿宋_GB2312">
    <w:altName w:val="方正仿宋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D595CC"/>
    <w:multiLevelType w:val="singleLevel"/>
    <w:tmpl w:val="76D595C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522AE"/>
    <w:rsid w:val="00090517"/>
    <w:rsid w:val="000A50CE"/>
    <w:rsid w:val="000F4331"/>
    <w:rsid w:val="00106509"/>
    <w:rsid w:val="00125794"/>
    <w:rsid w:val="00173167"/>
    <w:rsid w:val="001B6352"/>
    <w:rsid w:val="001C0779"/>
    <w:rsid w:val="001C54AE"/>
    <w:rsid w:val="0021010E"/>
    <w:rsid w:val="0023151B"/>
    <w:rsid w:val="0024228C"/>
    <w:rsid w:val="00266BA7"/>
    <w:rsid w:val="00374F87"/>
    <w:rsid w:val="0038487B"/>
    <w:rsid w:val="003B6EF3"/>
    <w:rsid w:val="003E26EB"/>
    <w:rsid w:val="003F4823"/>
    <w:rsid w:val="00405BE5"/>
    <w:rsid w:val="0041481A"/>
    <w:rsid w:val="00453875"/>
    <w:rsid w:val="004631BA"/>
    <w:rsid w:val="00467241"/>
    <w:rsid w:val="004C38AE"/>
    <w:rsid w:val="005025E7"/>
    <w:rsid w:val="005214BF"/>
    <w:rsid w:val="005831E4"/>
    <w:rsid w:val="005A31DD"/>
    <w:rsid w:val="005D6697"/>
    <w:rsid w:val="00666EE6"/>
    <w:rsid w:val="00667FF2"/>
    <w:rsid w:val="00671957"/>
    <w:rsid w:val="006A5F2C"/>
    <w:rsid w:val="006B6C3A"/>
    <w:rsid w:val="006C345F"/>
    <w:rsid w:val="00727111"/>
    <w:rsid w:val="007F1209"/>
    <w:rsid w:val="0080323E"/>
    <w:rsid w:val="008107ED"/>
    <w:rsid w:val="0082709A"/>
    <w:rsid w:val="00902120"/>
    <w:rsid w:val="00921E54"/>
    <w:rsid w:val="00964DED"/>
    <w:rsid w:val="0098500F"/>
    <w:rsid w:val="009A53E0"/>
    <w:rsid w:val="009C0E42"/>
    <w:rsid w:val="009E0A16"/>
    <w:rsid w:val="00A03053"/>
    <w:rsid w:val="00A4341F"/>
    <w:rsid w:val="00AB418C"/>
    <w:rsid w:val="00AC49D0"/>
    <w:rsid w:val="00AD0824"/>
    <w:rsid w:val="00AF61E6"/>
    <w:rsid w:val="00B05555"/>
    <w:rsid w:val="00B3033E"/>
    <w:rsid w:val="00B54A99"/>
    <w:rsid w:val="00B746BC"/>
    <w:rsid w:val="00BB598C"/>
    <w:rsid w:val="00BE311D"/>
    <w:rsid w:val="00C23AF0"/>
    <w:rsid w:val="00C42B89"/>
    <w:rsid w:val="00DC0575"/>
    <w:rsid w:val="00E03B81"/>
    <w:rsid w:val="00E13822"/>
    <w:rsid w:val="00E56BDA"/>
    <w:rsid w:val="00E76EB1"/>
    <w:rsid w:val="00EA1469"/>
    <w:rsid w:val="00EA389B"/>
    <w:rsid w:val="00ED6E48"/>
    <w:rsid w:val="00F1123A"/>
    <w:rsid w:val="00FD24A5"/>
    <w:rsid w:val="12720D71"/>
    <w:rsid w:val="56F9311C"/>
    <w:rsid w:val="5B4A7C75"/>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7">
    <w:name w:val="Hyperlink"/>
    <w:qFormat/>
    <w:uiPriority w:val="0"/>
    <w:rPr>
      <w:color w:val="0000FF"/>
      <w:u w:val="none"/>
    </w:rPr>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1965</Words>
  <Characters>2204</Characters>
  <Lines>21</Lines>
  <Paragraphs>6</Paragraphs>
  <TotalTime>9</TotalTime>
  <ScaleCrop>false</ScaleCrop>
  <LinksUpToDate>false</LinksUpToDate>
  <CharactersWithSpaces>2460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赵曜</cp:lastModifiedBy>
  <dcterms:modified xsi:type="dcterms:W3CDTF">2025-09-05T07:06:42Z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eyJoZGlkIjoiMjI2MzUxNmFjN2E5NWM3YWJmZGI4MTkyYmZkZjRhODMiLCJ1c2VySWQiOiIxNjc3OTMzMzY4In0=</vt:lpwstr>
  </property>
  <property fmtid="{D5CDD505-2E9C-101B-9397-08002B2CF9AE}" pid="4" name="ICV">
    <vt:lpwstr>413C39D12E6B4B92B429A4470737BCF1_12</vt:lpwstr>
  </property>
</Properties>
</file>