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蒙牛乳业冰品马鞍山工厂氨管道支架和焊口距离改造项目</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蒙牛乳业冰品马鞍山工厂氨管道支架和焊口距离改造项目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一、项目编号：MNCGJH-20250912-0027</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蒙牛乳业冰品马鞍山工厂氨管道支架和焊口距离改造项目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冰品马鞍山工厂氨系统评估需要针对如下问题进行整改：管道支架增补；低压循环桶液位计管焊口整改；卧蒸放油管更换为不锈钢管道；室外排空管线更换为不锈钢材质；安全阀氨气管道引入氨气吸纳池；贮氨器压力表出口管下端安装总切断阀；针对以上整改意见需要选择专业厂家进行维修改造。</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21F13747">
      <w:pPr>
        <w:adjustRightInd w:val="0"/>
        <w:snapToGrid w:val="0"/>
        <w:spacing w:line="36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5、投标</w:t>
      </w:r>
      <w:r>
        <w:rPr>
          <w:rFonts w:hint="eastAsia" w:ascii="仿宋" w:hAnsi="仿宋" w:eastAsia="仿宋" w:cs="仿宋"/>
          <w:color w:val="FF0000"/>
          <w:sz w:val="28"/>
          <w:szCs w:val="28"/>
          <w:highlight w:val="none"/>
        </w:rPr>
        <w:t>人须具有质量技术监督局颁发的《中华人民共和国特种设备安装改造维修许可证（压力管道）》GC2级及以上资质；</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（2024年8月1日至今）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（5）提供“中华人民共和国应急管理部（https://www.mem.gov.cn/）”近一年内无公开曝光的安全事件；</w:t>
      </w:r>
    </w:p>
    <w:p w14:paraId="21FB06E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color w:val="FF0000"/>
          <w:sz w:val="28"/>
          <w:szCs w:val="28"/>
          <w:highlight w:val="none"/>
        </w:rPr>
        <w:t>提供有效的质量技术监督局颁发的《中华人民共和国特种设备安装改造维修许可证（压力管道）》GC2级及以上资质证书</w:t>
      </w:r>
      <w:r>
        <w:rPr>
          <w:rFonts w:hint="eastAsia" w:ascii="仿宋" w:hAnsi="仿宋" w:eastAsia="仿宋" w:cs="仿宋"/>
          <w:color w:val="FF0000"/>
          <w:sz w:val="28"/>
          <w:szCs w:val="28"/>
          <w:highlight w:val="none"/>
          <w:lang w:eastAsia="zh-CN"/>
        </w:rPr>
        <w:t>；</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29BB2EC9">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（11）提供本企业未被列入国家企业信用信息公示系统（http://www.gsxt.gov.cn/index.html）严重违法失信企业名单的证明材料；</w:t>
      </w:r>
    </w:p>
    <w:p w14:paraId="37D5A348">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（12）提供保密承诺书；（附件2）</w:t>
      </w:r>
    </w:p>
    <w:p w14:paraId="2D963513">
      <w:pPr>
        <w:numPr>
          <w:ilvl w:val="0"/>
          <w:numId w:val="0"/>
        </w:num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（13）提供非联合体形式参与，及如中标本项</w:t>
      </w:r>
      <w:r>
        <w:rPr>
          <w:rFonts w:hint="eastAsia" w:ascii="仿宋" w:hAnsi="仿宋" w:eastAsia="仿宋" w:cs="仿宋"/>
          <w:sz w:val="28"/>
          <w:szCs w:val="28"/>
          <w:highlight w:val="none"/>
        </w:rPr>
        <w:t>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（附件4和附件5）</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w:t>
      </w:r>
      <w:bookmarkStart w:id="3" w:name="_GoBack"/>
      <w:bookmarkEnd w:id="3"/>
      <w:r>
        <w:rPr>
          <w:rFonts w:hint="eastAsia" w:ascii="仿宋" w:hAnsi="仿宋" w:eastAsia="仿宋" w:cs="仿宋"/>
          <w:sz w:val="28"/>
          <w:szCs w:val="28"/>
          <w:highlight w:val="none"/>
        </w:rPr>
        <w:t>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7F621A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7B7A903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1F95929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4D7B04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tbl>
      <w:tblPr>
        <w:tblStyle w:val="11"/>
        <w:tblpPr w:leftFromText="180" w:rightFromText="180" w:vertAnchor="text" w:horzAnchor="page" w:tblpX="2117" w:tblpY="2121"/>
        <w:tblOverlap w:val="never"/>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0F66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E514BE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07A7D5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4E9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65FE9A7">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4ADC57B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5AF82FC9">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5C702BCA">
      <w:pP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F63A97"/>
    <w:rsid w:val="05FB7B8F"/>
    <w:rsid w:val="0608138F"/>
    <w:rsid w:val="06497A35"/>
    <w:rsid w:val="07216AE2"/>
    <w:rsid w:val="07654F25"/>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9D7CB7"/>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A2B53"/>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325763"/>
    <w:rsid w:val="40B966CD"/>
    <w:rsid w:val="40F93CAA"/>
    <w:rsid w:val="41452FE4"/>
    <w:rsid w:val="41464513"/>
    <w:rsid w:val="418E3999"/>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4FA70386"/>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48130F"/>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30F05"/>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2DB0B83"/>
    <w:rsid w:val="738C7F28"/>
    <w:rsid w:val="73A51698"/>
    <w:rsid w:val="73B1259F"/>
    <w:rsid w:val="73F27641"/>
    <w:rsid w:val="741144D9"/>
    <w:rsid w:val="7448595E"/>
    <w:rsid w:val="746057D2"/>
    <w:rsid w:val="74763CD3"/>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2544B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6C3ECF"/>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10281</Words>
  <Characters>10973</Characters>
  <Lines>83</Lines>
  <Paragraphs>23</Paragraphs>
  <TotalTime>6</TotalTime>
  <ScaleCrop>false</ScaleCrop>
  <LinksUpToDate>false</LinksUpToDate>
  <CharactersWithSpaces>11522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2025-09-17T06:35:07Z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