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437FD">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蒙牛乳业常温马鞍山工厂、滦南工厂包装辅助设备采购项目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内蒙古蒙牛乳业（集团）股份有限公司就蒙牛乳业常温马鞍山工厂、滦南工厂包装辅助设备采购项目进行询比价,欢迎符合资格条件的供应商参加。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一、项目编号：MNCGJH-20250925-0004</w:t>
      </w:r>
    </w:p>
    <w:p w14:paraId="5A2528A2">
      <w:pPr>
        <w:wordWrap w:val="0"/>
        <w:spacing w:line="360" w:lineRule="auto"/>
        <w:ind w:firstLine="482" w:firstLineChars="200"/>
        <w:rPr>
          <w:rFonts w:hint="eastAsia" w:asciiTheme="majorEastAsia" w:hAnsiTheme="majorEastAsia" w:eastAsiaTheme="majorEastAsia" w:cstheme="majorEastAsia"/>
          <w:b/>
          <w:bCs/>
          <w:kern w:val="0"/>
          <w:sz w:val="28"/>
          <w:szCs w:val="28"/>
          <w:highlight w:val="none"/>
        </w:rPr>
      </w:pPr>
      <w:r>
        <w:rPr>
          <w:rFonts w:hint="eastAsia" w:ascii="仿宋" w:hAnsi="仿宋" w:eastAsia="仿宋" w:cs="仿宋"/>
          <w:b/>
          <w:bCs/>
          <w:sz w:val="24"/>
          <w:highlight w:val="none"/>
        </w:rPr>
        <w:t>二、项目名称：蒙牛乳业常温马鞍山工厂、滦南工厂包装辅助设备采购项目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4C7A0757">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根据生产要求，常温马鞍山工厂调拨金华康美包250S产线改造为真果粒125产线，计划对包装设备进行改造；滦南工厂为满足酸酸乳新品需求计划对酸酸乳200ml*12包对口箱进行改造，因改造内容类似，故进行合并采招。</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采购范围：W200网链，手工双面案台，电机及电控系统等，包括设备改造备件、人工调试所有费用。</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计划工期：合同签订后30天内到货，5个工作日安装调试完成</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须具有一般纳税人认定资格（以13%增值税发票为准），企业最近1年（2024年1月1日至今）任意3个月的依法纳税证明材料和社保缴纳证明；</w:t>
      </w:r>
    </w:p>
    <w:p w14:paraId="7E03204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4B16763A">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年1月1日至今须具有两个及以上类似项目业绩（以合同为准）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651DB207">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2022年1月1日至今须具有2个及以上类似项目业绩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26</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30</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14</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监督人: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Fonts w:hint="eastAsia" w:ascii="仿宋" w:hAnsi="仿宋" w:eastAsia="仿宋" w:cs="Times New Roman"/>
          <w:sz w:val="24"/>
          <w:highlight w:val="none"/>
        </w:rPr>
      </w:pPr>
      <w:r>
        <w:rPr>
          <w:rFonts w:hint="eastAsia" w:ascii="仿宋" w:hAnsi="仿宋" w:eastAsia="仿宋"/>
          <w:sz w:val="24"/>
          <w:highlight w:val="none"/>
        </w:rPr>
        <w:t>异议/投诉服务网址：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监督人: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5A62408C">
      <w:pPr>
        <w:pStyle w:val="2"/>
        <w:wordWrap w:val="0"/>
        <w:spacing w:line="360" w:lineRule="auto"/>
        <w:ind w:firstLine="1200" w:firstLineChars="500"/>
        <w:rPr>
          <w:rFonts w:hint="eastAsia" w:ascii="仿宋" w:hAnsi="仿宋" w:eastAsia="仿宋" w:cs="仿宋"/>
          <w:sz w:val="24"/>
          <w:highlight w:val="none"/>
        </w:rPr>
      </w:pPr>
      <w:r>
        <w:rPr>
          <w:rFonts w:ascii="仿宋" w:hAnsi="仿宋" w:eastAsia="仿宋" w:cs="仿宋"/>
          <w:sz w:val="24"/>
          <w:highlight w:val="none"/>
        </w:rPr>
        <w:t>5.阳光协议</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25</w:t>
      </w:r>
      <w:bookmarkStart w:id="3" w:name="_GoBack"/>
      <w:bookmarkEnd w:id="3"/>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4F2F1933">
      <w:pPr>
        <w:wordWrap w:val="0"/>
        <w:spacing w:line="360" w:lineRule="auto"/>
        <w:ind w:firstLine="480" w:firstLineChars="200"/>
        <w:rPr>
          <w:rFonts w:hint="eastAsia" w:ascii="仿宋" w:hAnsi="仿宋" w:eastAsia="仿宋" w:cs="仿宋"/>
          <w:sz w:val="24"/>
          <w:highlight w:val="none"/>
        </w:rPr>
      </w:pPr>
    </w:p>
    <w:p w14:paraId="27751B94">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E78103B"/>
    <w:rsid w:val="0E9438E5"/>
    <w:rsid w:val="0EA8185F"/>
    <w:rsid w:val="0FC65D20"/>
    <w:rsid w:val="11496C09"/>
    <w:rsid w:val="11ED4E80"/>
    <w:rsid w:val="12DC35D3"/>
    <w:rsid w:val="1337349C"/>
    <w:rsid w:val="135E44C2"/>
    <w:rsid w:val="137000F1"/>
    <w:rsid w:val="14BD7487"/>
    <w:rsid w:val="16200000"/>
    <w:rsid w:val="17DB2BFC"/>
    <w:rsid w:val="184B21C1"/>
    <w:rsid w:val="18DC1A2A"/>
    <w:rsid w:val="19BE3629"/>
    <w:rsid w:val="1A7A4433"/>
    <w:rsid w:val="1BFC49DC"/>
    <w:rsid w:val="1C4A1A87"/>
    <w:rsid w:val="1C9126AD"/>
    <w:rsid w:val="1C9829AB"/>
    <w:rsid w:val="1D247B6C"/>
    <w:rsid w:val="1E1E4F79"/>
    <w:rsid w:val="1FD55B0C"/>
    <w:rsid w:val="2252728E"/>
    <w:rsid w:val="23BC0A55"/>
    <w:rsid w:val="2443573A"/>
    <w:rsid w:val="25C66622"/>
    <w:rsid w:val="274E4B21"/>
    <w:rsid w:val="2778394C"/>
    <w:rsid w:val="28164083"/>
    <w:rsid w:val="28414686"/>
    <w:rsid w:val="288216BD"/>
    <w:rsid w:val="28F23FF4"/>
    <w:rsid w:val="291A3278"/>
    <w:rsid w:val="2A9A140D"/>
    <w:rsid w:val="2B142F9F"/>
    <w:rsid w:val="2BE94764"/>
    <w:rsid w:val="2DC218B7"/>
    <w:rsid w:val="2DD04E40"/>
    <w:rsid w:val="2E923061"/>
    <w:rsid w:val="30E71E76"/>
    <w:rsid w:val="31B4786F"/>
    <w:rsid w:val="31CF5F37"/>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DC50C3"/>
    <w:rsid w:val="45886FF9"/>
    <w:rsid w:val="49142A64"/>
    <w:rsid w:val="4A40356A"/>
    <w:rsid w:val="4DFC67D6"/>
    <w:rsid w:val="504D3319"/>
    <w:rsid w:val="50A5479F"/>
    <w:rsid w:val="50C377B8"/>
    <w:rsid w:val="5283726B"/>
    <w:rsid w:val="53651C00"/>
    <w:rsid w:val="56CD0D0F"/>
    <w:rsid w:val="56F21A96"/>
    <w:rsid w:val="57137B6D"/>
    <w:rsid w:val="57205573"/>
    <w:rsid w:val="5847364F"/>
    <w:rsid w:val="588B2C30"/>
    <w:rsid w:val="58914855"/>
    <w:rsid w:val="58AB6E2E"/>
    <w:rsid w:val="59653481"/>
    <w:rsid w:val="5C3A1D56"/>
    <w:rsid w:val="5D290C69"/>
    <w:rsid w:val="5F747FA2"/>
    <w:rsid w:val="5F82060E"/>
    <w:rsid w:val="614E39D9"/>
    <w:rsid w:val="61774699"/>
    <w:rsid w:val="61C827FF"/>
    <w:rsid w:val="62746E43"/>
    <w:rsid w:val="62905DD6"/>
    <w:rsid w:val="62E93375"/>
    <w:rsid w:val="62EC180C"/>
    <w:rsid w:val="636A043A"/>
    <w:rsid w:val="63C76C83"/>
    <w:rsid w:val="684D0511"/>
    <w:rsid w:val="689478DF"/>
    <w:rsid w:val="69106C2A"/>
    <w:rsid w:val="6B623CC4"/>
    <w:rsid w:val="6C613F7C"/>
    <w:rsid w:val="6ED24CBD"/>
    <w:rsid w:val="6EEB354F"/>
    <w:rsid w:val="70410BCF"/>
    <w:rsid w:val="72655E48"/>
    <w:rsid w:val="743106D8"/>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9479</Words>
  <Characters>10005</Characters>
  <Lines>576</Lines>
  <Paragraphs>591</Paragraphs>
  <TotalTime>1</TotalTime>
  <ScaleCrop>false</ScaleCrop>
  <LinksUpToDate>false</LinksUpToDate>
  <CharactersWithSpaces>10598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2025-09-25T05:59:48Z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