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FB2A58">
      <w:pPr>
        <w:widowControl/>
        <w:shd w:val="clear" w:color="auto" w:fill="FFFFFF"/>
        <w:tabs>
          <w:tab w:val="left" w:pos="8190"/>
        </w:tabs>
        <w:adjustRightInd w:val="0"/>
        <w:snapToGrid w:val="0"/>
        <w:spacing w:line="360" w:lineRule="auto"/>
        <w:jc w:val="center"/>
        <w:rPr>
          <w:rFonts w:hint="eastAsia" w:ascii="仿宋" w:hAnsi="仿宋" w:eastAsia="仿宋" w:cs="仿宋"/>
          <w:b/>
          <w:bCs/>
          <w:kern w:val="0"/>
          <w:sz w:val="44"/>
          <w:szCs w:val="44"/>
          <w:highlight w:val="none"/>
          <w:lang w:eastAsia="zh-CN"/>
        </w:rPr>
      </w:pPr>
      <w:r>
        <w:rPr>
          <w:rFonts w:hint="eastAsia" w:ascii="仿宋" w:hAnsi="仿宋" w:eastAsia="仿宋" w:cs="仿宋"/>
          <w:b/>
          <w:bCs/>
          <w:kern w:val="0"/>
          <w:sz w:val="44"/>
          <w:szCs w:val="44"/>
          <w:highlight w:val="none"/>
          <w:lang w:eastAsia="zh-CN"/>
        </w:rPr>
        <w:t>2026年蒙牛乳业年度行销类创意设计项目</w:t>
      </w:r>
      <w:r>
        <w:rPr>
          <w:rFonts w:hint="eastAsia" w:ascii="仿宋" w:hAnsi="仿宋" w:eastAsia="仿宋" w:cs="仿宋"/>
          <w:b/>
          <w:bCs/>
          <w:kern w:val="0"/>
          <w:sz w:val="44"/>
          <w:szCs w:val="44"/>
          <w:highlight w:val="none"/>
        </w:rPr>
        <w:t>竞争性谈判信息公告</w:t>
      </w:r>
    </w:p>
    <w:p w14:paraId="4DCCF805">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内蒙古华晟工程项目管理有限公司受</w:t>
      </w:r>
      <w:r>
        <w:rPr>
          <w:rFonts w:hint="eastAsia" w:ascii="仿宋" w:hAnsi="仿宋" w:eastAsia="仿宋" w:cs="仿宋"/>
          <w:sz w:val="28"/>
          <w:szCs w:val="28"/>
          <w:highlight w:val="none"/>
          <w:lang w:eastAsia="zh-CN"/>
        </w:rPr>
        <w:t>内蒙古蒙牛乳业（集团）股份有限公司</w:t>
      </w:r>
      <w:r>
        <w:rPr>
          <w:rFonts w:hint="eastAsia" w:ascii="仿宋" w:hAnsi="仿宋" w:eastAsia="仿宋" w:cs="仿宋"/>
          <w:sz w:val="28"/>
          <w:szCs w:val="28"/>
          <w:highlight w:val="none"/>
        </w:rPr>
        <w:t>委托，现就</w:t>
      </w:r>
      <w:r>
        <w:rPr>
          <w:rFonts w:hint="eastAsia" w:ascii="仿宋" w:hAnsi="仿宋" w:eastAsia="仿宋" w:cs="仿宋"/>
          <w:sz w:val="28"/>
          <w:szCs w:val="28"/>
          <w:highlight w:val="none"/>
          <w:lang w:eastAsia="zh-CN"/>
        </w:rPr>
        <w:t>2026年蒙牛乳业年度行销类创意设计项目</w:t>
      </w:r>
      <w:r>
        <w:rPr>
          <w:rFonts w:hint="eastAsia" w:ascii="仿宋" w:hAnsi="仿宋" w:eastAsia="仿宋" w:cs="仿宋"/>
          <w:sz w:val="28"/>
          <w:szCs w:val="28"/>
          <w:highlight w:val="none"/>
        </w:rPr>
        <w:t>进行竞争性谈判，欢迎符合资格条件的投标人参加。</w:t>
      </w:r>
    </w:p>
    <w:p w14:paraId="5429C845">
      <w:pPr>
        <w:pStyle w:val="16"/>
        <w:numPr>
          <w:ilvl w:val="0"/>
          <w:numId w:val="0"/>
        </w:numPr>
        <w:spacing w:line="360" w:lineRule="auto"/>
        <w:ind w:left="559" w:leftChars="266" w:firstLine="0" w:firstLineChars="0"/>
        <w:rPr>
          <w:rFonts w:hint="eastAsia" w:ascii="仿宋" w:hAnsi="仿宋" w:eastAsia="仿宋" w:cs="仿宋"/>
          <w:sz w:val="28"/>
          <w:szCs w:val="28"/>
          <w:highlight w:val="none"/>
          <w:lang w:eastAsia="zh-CN"/>
        </w:rPr>
      </w:pPr>
      <w:r>
        <w:rPr>
          <w:rFonts w:hint="eastAsia" w:ascii="仿宋" w:hAnsi="仿宋" w:eastAsia="仿宋" w:cs="仿宋"/>
          <w:b/>
          <w:sz w:val="28"/>
          <w:szCs w:val="28"/>
          <w:highlight w:val="none"/>
          <w:lang w:val="en-US" w:eastAsia="zh-CN"/>
        </w:rPr>
        <w:t>一、</w:t>
      </w:r>
      <w:r>
        <w:rPr>
          <w:rFonts w:hint="eastAsia" w:ascii="仿宋" w:hAnsi="仿宋" w:eastAsia="仿宋" w:cs="仿宋"/>
          <w:b/>
          <w:sz w:val="28"/>
          <w:szCs w:val="28"/>
          <w:highlight w:val="none"/>
          <w:lang w:eastAsia="zh-CN"/>
        </w:rPr>
        <w:t>项目编号：</w:t>
      </w:r>
      <w:r>
        <w:rPr>
          <w:rFonts w:hint="eastAsia" w:ascii="仿宋" w:hAnsi="仿宋" w:eastAsia="仿宋" w:cs="仿宋"/>
          <w:color w:val="auto"/>
          <w:kern w:val="2"/>
          <w:sz w:val="28"/>
          <w:szCs w:val="28"/>
          <w:highlight w:val="none"/>
          <w:lang w:val="en-US" w:eastAsia="zh-CN" w:bidi="ar-SA"/>
        </w:rPr>
        <w:t>MNCGJH-20251013-0009</w:t>
      </w:r>
    </w:p>
    <w:p w14:paraId="1B3BC5AF">
      <w:pPr>
        <w:pStyle w:val="16"/>
        <w:numPr>
          <w:ilvl w:val="0"/>
          <w:numId w:val="0"/>
        </w:numPr>
        <w:spacing w:line="360" w:lineRule="auto"/>
        <w:ind w:left="559" w:leftChars="266" w:firstLine="0" w:firstLineChars="0"/>
        <w:rPr>
          <w:rFonts w:hint="eastAsia" w:ascii="仿宋" w:hAnsi="仿宋" w:eastAsia="仿宋" w:cs="仿宋"/>
          <w:sz w:val="28"/>
          <w:szCs w:val="28"/>
          <w:highlight w:val="none"/>
          <w:lang w:val="en-US" w:eastAsia="zh-CN"/>
        </w:rPr>
      </w:pPr>
      <w:r>
        <w:rPr>
          <w:rFonts w:hint="eastAsia" w:ascii="仿宋" w:hAnsi="仿宋" w:eastAsia="仿宋" w:cs="仿宋"/>
          <w:b/>
          <w:sz w:val="28"/>
          <w:szCs w:val="28"/>
          <w:highlight w:val="none"/>
        </w:rPr>
        <w:t>二、项目名称</w:t>
      </w:r>
      <w:r>
        <w:rPr>
          <w:rFonts w:hint="eastAsia" w:ascii="仿宋" w:hAnsi="仿宋" w:eastAsia="仿宋" w:cs="仿宋"/>
          <w:sz w:val="28"/>
          <w:szCs w:val="28"/>
          <w:highlight w:val="none"/>
        </w:rPr>
        <w:t>：</w:t>
      </w:r>
      <w:r>
        <w:rPr>
          <w:rFonts w:hint="eastAsia" w:ascii="仿宋" w:hAnsi="仿宋" w:eastAsia="仿宋" w:cs="仿宋"/>
          <w:sz w:val="28"/>
          <w:szCs w:val="28"/>
          <w:highlight w:val="none"/>
          <w:lang w:eastAsia="zh-CN"/>
        </w:rPr>
        <w:t>2026年蒙牛乳业年度行销类创意设计项目</w:t>
      </w:r>
    </w:p>
    <w:p w14:paraId="13C806AA">
      <w:pPr>
        <w:pStyle w:val="16"/>
        <w:numPr>
          <w:ilvl w:val="0"/>
          <w:numId w:val="0"/>
        </w:numPr>
        <w:spacing w:line="360" w:lineRule="auto"/>
        <w:ind w:left="559" w:leftChars="266" w:firstLine="0" w:firstLineChars="0"/>
        <w:rPr>
          <w:rFonts w:hint="eastAsia" w:ascii="仿宋" w:hAnsi="仿宋" w:eastAsia="仿宋" w:cs="仿宋"/>
          <w:b/>
          <w:sz w:val="28"/>
          <w:szCs w:val="28"/>
          <w:highlight w:val="none"/>
        </w:rPr>
      </w:pPr>
      <w:r>
        <w:rPr>
          <w:rFonts w:hint="eastAsia" w:ascii="仿宋" w:hAnsi="仿宋" w:eastAsia="仿宋" w:cs="仿宋"/>
          <w:b/>
          <w:sz w:val="28"/>
          <w:szCs w:val="28"/>
          <w:highlight w:val="none"/>
        </w:rPr>
        <w:t>三、项目概况：</w:t>
      </w:r>
    </w:p>
    <w:p w14:paraId="34158651">
      <w:pPr>
        <w:pStyle w:val="21"/>
        <w:numPr>
          <w:ilvl w:val="0"/>
          <w:numId w:val="0"/>
        </w:numPr>
        <w:spacing w:line="360" w:lineRule="auto"/>
        <w:ind w:left="567" w:leftChars="0"/>
        <w:jc w:val="left"/>
        <w:rPr>
          <w:rFonts w:hint="eastAsia" w:ascii="仿宋" w:hAnsi="仿宋" w:eastAsia="仿宋" w:cs="仿宋"/>
          <w:b/>
          <w:bCs w:val="0"/>
          <w:sz w:val="28"/>
          <w:szCs w:val="28"/>
          <w:highlight w:val="none"/>
        </w:rPr>
      </w:pPr>
      <w:r>
        <w:rPr>
          <w:rFonts w:hint="eastAsia" w:ascii="仿宋" w:hAnsi="仿宋" w:eastAsia="仿宋" w:cs="仿宋"/>
          <w:b/>
          <w:bCs w:val="0"/>
          <w:sz w:val="28"/>
          <w:szCs w:val="28"/>
          <w:highlight w:val="none"/>
          <w:lang w:val="en-US" w:eastAsia="zh-CN"/>
        </w:rPr>
        <w:t>1、</w:t>
      </w:r>
      <w:r>
        <w:rPr>
          <w:rFonts w:hint="eastAsia" w:ascii="仿宋" w:hAnsi="仿宋" w:eastAsia="仿宋" w:cs="仿宋"/>
          <w:b/>
          <w:bCs w:val="0"/>
          <w:sz w:val="28"/>
          <w:szCs w:val="28"/>
          <w:highlight w:val="none"/>
        </w:rPr>
        <w:t>常温需求简介：</w:t>
      </w:r>
    </w:p>
    <w:p w14:paraId="63AF4631">
      <w:pPr>
        <w:pStyle w:val="21"/>
        <w:numPr>
          <w:ilvl w:val="0"/>
          <w:numId w:val="0"/>
        </w:numPr>
        <w:spacing w:line="360" w:lineRule="auto"/>
        <w:ind w:firstLine="560" w:firstLineChars="200"/>
        <w:jc w:val="left"/>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rPr>
        <w:t>为了满足常温品类行销业务需求，结合年度品类行销策略及创意设计需求，展开项目采招，服务内容基于行业竞争、人货场变化、互动方式革新及线上线下全渠道整合营销规划需求，针对品类策略及各类活动生动化创意设计内容进行服务。</w:t>
      </w:r>
    </w:p>
    <w:p w14:paraId="670FFF23">
      <w:pPr>
        <w:pStyle w:val="21"/>
        <w:numPr>
          <w:ilvl w:val="0"/>
          <w:numId w:val="0"/>
        </w:numPr>
        <w:spacing w:line="360" w:lineRule="auto"/>
        <w:ind w:left="567" w:leftChars="0"/>
        <w:jc w:val="left"/>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rPr>
        <w:t>服务部门：白奶/特仑苏/纯甄/饮料/花色奶/机会品/内容营销/策略组等常温行销业务组</w:t>
      </w:r>
    </w:p>
    <w:p w14:paraId="688AE9BE">
      <w:pPr>
        <w:pStyle w:val="21"/>
        <w:numPr>
          <w:ilvl w:val="0"/>
          <w:numId w:val="0"/>
        </w:numPr>
        <w:spacing w:line="360" w:lineRule="auto"/>
        <w:ind w:left="567" w:leftChars="0"/>
        <w:jc w:val="left"/>
        <w:rPr>
          <w:rFonts w:hint="eastAsia" w:ascii="仿宋" w:hAnsi="仿宋" w:eastAsia="仿宋" w:cs="仿宋"/>
          <w:b/>
          <w:bCs w:val="0"/>
          <w:sz w:val="28"/>
          <w:szCs w:val="28"/>
          <w:highlight w:val="none"/>
        </w:rPr>
      </w:pPr>
      <w:r>
        <w:rPr>
          <w:rFonts w:hint="eastAsia" w:ascii="仿宋" w:hAnsi="仿宋" w:eastAsia="仿宋" w:cs="仿宋"/>
          <w:b/>
          <w:bCs w:val="0"/>
          <w:sz w:val="28"/>
          <w:szCs w:val="28"/>
          <w:highlight w:val="none"/>
          <w:lang w:val="en-US" w:eastAsia="zh-CN"/>
        </w:rPr>
        <w:t>2、</w:t>
      </w:r>
      <w:r>
        <w:rPr>
          <w:rFonts w:hint="eastAsia" w:ascii="仿宋" w:hAnsi="仿宋" w:eastAsia="仿宋" w:cs="仿宋"/>
          <w:b/>
          <w:bCs w:val="0"/>
          <w:sz w:val="28"/>
          <w:szCs w:val="28"/>
          <w:highlight w:val="none"/>
        </w:rPr>
        <w:t>低温需求简介：</w:t>
      </w:r>
    </w:p>
    <w:p w14:paraId="659610A3">
      <w:pPr>
        <w:pStyle w:val="21"/>
        <w:numPr>
          <w:ilvl w:val="0"/>
          <w:numId w:val="0"/>
        </w:numPr>
        <w:spacing w:line="360" w:lineRule="auto"/>
        <w:ind w:firstLine="560" w:firstLineChars="200"/>
        <w:jc w:val="left"/>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rPr>
        <w:t>在当前行业竞争加剧、营销模式持续创新以及市场推广形式日益丰富的背景下，为提升行销活动的视觉吸引力和传播效果，现拟通过竞争性谈判机制，遴选具备高水平创意设计与多元化内容制作能力的服务供应商，为未来整体市场推广提供包括生动化创意设计、视频内容在内的线上线下整合传播服务，以创新手段推动终端销售增长。</w:t>
      </w:r>
    </w:p>
    <w:p w14:paraId="6CA8DEE5">
      <w:pPr>
        <w:pStyle w:val="21"/>
        <w:numPr>
          <w:ilvl w:val="0"/>
          <w:numId w:val="0"/>
        </w:numPr>
        <w:spacing w:line="360" w:lineRule="auto"/>
        <w:ind w:firstLine="560" w:firstLineChars="200"/>
        <w:jc w:val="left"/>
        <w:rPr>
          <w:rFonts w:hint="eastAsia" w:ascii="仿宋" w:hAnsi="仿宋" w:eastAsia="仿宋" w:cs="仿宋"/>
          <w:b w:val="0"/>
          <w:bCs/>
          <w:sz w:val="28"/>
          <w:szCs w:val="28"/>
          <w:highlight w:val="none"/>
        </w:rPr>
      </w:pPr>
      <w:r>
        <w:rPr>
          <w:rFonts w:hint="eastAsia" w:ascii="仿宋" w:hAnsi="仿宋" w:eastAsia="仿宋" w:cs="仿宋"/>
          <w:b w:val="0"/>
          <w:bCs/>
          <w:sz w:val="28"/>
          <w:szCs w:val="28"/>
          <w:highlight w:val="none"/>
        </w:rPr>
        <w:t>服务部门：全品/母品牌/冠益乳/每日鲜酪/优益C</w:t>
      </w:r>
      <w:r>
        <w:rPr>
          <w:rFonts w:hint="eastAsia" w:ascii="仿宋" w:hAnsi="仿宋" w:eastAsia="仿宋" w:cs="仿宋"/>
          <w:b w:val="0"/>
          <w:bCs/>
          <w:sz w:val="28"/>
          <w:szCs w:val="28"/>
          <w:highlight w:val="none"/>
          <w:lang w:val="en-US" w:eastAsia="zh-CN"/>
        </w:rPr>
        <w:t>/</w:t>
      </w:r>
      <w:r>
        <w:rPr>
          <w:rFonts w:hint="eastAsia" w:ascii="仿宋" w:hAnsi="仿宋" w:eastAsia="仿宋" w:cs="仿宋"/>
          <w:b w:val="0"/>
          <w:bCs/>
          <w:sz w:val="28"/>
          <w:szCs w:val="28"/>
          <w:highlight w:val="none"/>
        </w:rPr>
        <w:t>全域行销等低温行销业务组</w:t>
      </w:r>
    </w:p>
    <w:p w14:paraId="37FB30C0">
      <w:pPr>
        <w:pStyle w:val="2"/>
        <w:ind w:firstLine="560"/>
        <w:rPr>
          <w:rFonts w:hint="eastAsia" w:ascii="仿宋" w:hAnsi="仿宋" w:eastAsia="仿宋" w:cs="仿宋"/>
          <w:b/>
          <w:bCs/>
          <w:color w:val="000000" w:themeColor="text1"/>
          <w:sz w:val="28"/>
          <w:szCs w:val="28"/>
          <w:highlight w:val="none"/>
          <w:lang w:val="en-US" w:eastAsia="zh-CN"/>
          <w14:textFill>
            <w14:solidFill>
              <w14:schemeClr w14:val="tx1"/>
            </w14:solidFill>
          </w14:textFill>
        </w:rPr>
      </w:pPr>
      <w:bookmarkStart w:id="0" w:name="OLE_LINK4"/>
      <w:r>
        <w:rPr>
          <w:rFonts w:hint="eastAsia" w:ascii="仿宋" w:hAnsi="仿宋" w:eastAsia="仿宋" w:cs="仿宋"/>
          <w:b/>
          <w:bCs/>
          <w:color w:val="000000" w:themeColor="text1"/>
          <w:sz w:val="28"/>
          <w:szCs w:val="28"/>
          <w:highlight w:val="none"/>
          <w:lang w:val="en-US" w:eastAsia="zh-CN"/>
          <w14:textFill>
            <w14:solidFill>
              <w14:schemeClr w14:val="tx1"/>
            </w14:solidFill>
          </w14:textFill>
        </w:rPr>
        <w:t>3、业务需求</w:t>
      </w:r>
      <w:bookmarkEnd w:id="0"/>
      <w:r>
        <w:rPr>
          <w:rFonts w:hint="eastAsia" w:ascii="仿宋" w:hAnsi="仿宋" w:eastAsia="仿宋" w:cs="仿宋"/>
          <w:b/>
          <w:bCs/>
          <w:color w:val="000000" w:themeColor="text1"/>
          <w:sz w:val="28"/>
          <w:szCs w:val="28"/>
          <w:highlight w:val="none"/>
          <w:lang w:val="en-US" w:eastAsia="zh-CN"/>
          <w14:textFill>
            <w14:solidFill>
              <w14:schemeClr w14:val="tx1"/>
            </w14:solidFill>
          </w14:textFill>
        </w:rPr>
        <w:t>：</w:t>
      </w:r>
    </w:p>
    <w:p w14:paraId="09E68045">
      <w:pPr>
        <w:keepNext w:val="0"/>
        <w:keepLines w:val="0"/>
        <w:widowControl w:val="0"/>
        <w:suppressLineNumbers w:val="0"/>
        <w:spacing w:before="0" w:beforeAutospacing="0" w:after="0" w:afterAutospacing="0"/>
        <w:ind w:left="0" w:right="0" w:firstLine="560"/>
        <w:jc w:val="both"/>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(1)行业洞察： 分析品类行业环境、市场规模、增长趋势、竞争格局等，从宏观和微观层面进行洞察，挖掘潜在的行业机会或威胁。全方位竞争分析，包括但不限于品类/品项、价格策略、市场定位、广告策略、销售渠道、促销活动等。</w:t>
      </w:r>
    </w:p>
    <w:p w14:paraId="46835263">
      <w:pPr>
        <w:keepNext w:val="0"/>
        <w:keepLines w:val="0"/>
        <w:widowControl w:val="0"/>
        <w:numPr>
          <w:ilvl w:val="0"/>
          <w:numId w:val="0"/>
        </w:numPr>
        <w:suppressLineNumbers w:val="0"/>
        <w:spacing w:before="0" w:beforeAutospacing="0" w:after="0" w:afterAutospacing="0"/>
        <w:ind w:leftChars="0" w:right="0" w:rightChars="0" w:firstLine="560" w:firstLineChars="200"/>
        <w:jc w:val="both"/>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(2)消费者的洞察：基于品牌目标受众，确定核心目标人群和潜在人群，形成精准的消费者洞察，寻找消费者偏好，形成良好的用户沟通支撑点。</w:t>
      </w:r>
    </w:p>
    <w:p w14:paraId="39182A0A">
      <w:pPr>
        <w:keepNext w:val="0"/>
        <w:keepLines w:val="0"/>
        <w:widowControl w:val="0"/>
        <w:suppressLineNumbers w:val="0"/>
        <w:spacing w:before="0" w:beforeAutospacing="0" w:after="0" w:afterAutospacing="0"/>
        <w:ind w:left="0" w:right="0" w:firstLine="560"/>
        <w:jc w:val="both"/>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(3)场景研究：根据零售场景的变化，结合品类/品项特点，依据目标消费者特征，针对重点销售渠道/新兴赛道（含线上线下）/区域、购买场景等内容，进行分析研究规划，为品牌方提供策略方向。</w:t>
      </w:r>
    </w:p>
    <w:p w14:paraId="788D869B">
      <w:pPr>
        <w:keepNext w:val="0"/>
        <w:keepLines w:val="0"/>
        <w:widowControl w:val="0"/>
        <w:suppressLineNumbers w:val="0"/>
        <w:spacing w:before="0" w:beforeAutospacing="0" w:after="0" w:afterAutospacing="0"/>
        <w:ind w:left="0" w:right="0" w:firstLine="560"/>
        <w:jc w:val="both"/>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(4)营销内容：基于上述洞察及研究，输出各品牌的营销方案，需对营销环节做系统思考和链路设计，如：营销推广、终端形象、生动化物料、数字化应用、异业联合等相关项目，包含活动主题、活动KV、辅助物料等内容的延展；</w:t>
      </w:r>
    </w:p>
    <w:p w14:paraId="2999D2CE">
      <w:pPr>
        <w:keepNext w:val="0"/>
        <w:keepLines w:val="0"/>
        <w:widowControl w:val="0"/>
        <w:suppressLineNumbers w:val="0"/>
        <w:spacing w:before="0" w:beforeAutospacing="0" w:after="0" w:afterAutospacing="0"/>
        <w:ind w:left="0" w:right="0" w:firstLine="560"/>
        <w:jc w:val="both"/>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(5)主题场景、POSM、手册：根据业务需求，负责日常创意设计元素输出，包含主题活动场景、POSM、线上线下渠道物料、执行手册等，形成行销生动化创意设计服务；</w:t>
      </w:r>
    </w:p>
    <w:p w14:paraId="234D5BFA">
      <w:pPr>
        <w:keepNext w:val="0"/>
        <w:keepLines w:val="0"/>
        <w:widowControl w:val="0"/>
        <w:suppressLineNumbers w:val="0"/>
        <w:spacing w:before="0" w:beforeAutospacing="0" w:after="0" w:afterAutospacing="0"/>
        <w:ind w:left="0" w:right="0" w:firstLine="560"/>
        <w:jc w:val="both"/>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(6)视频设计及传播：根据业务需求，为整体市场推广提供包括视频内容创作及线上线下的整合传播服务，并推进数字营销美图创作展示。</w:t>
      </w:r>
    </w:p>
    <w:p w14:paraId="5DC1C718">
      <w:pPr>
        <w:pStyle w:val="21"/>
        <w:numPr>
          <w:ilvl w:val="0"/>
          <w:numId w:val="0"/>
        </w:numPr>
        <w:spacing w:line="360" w:lineRule="auto"/>
        <w:ind w:left="567" w:leftChars="0"/>
        <w:jc w:val="left"/>
        <w:rPr>
          <w:rFonts w:hint="eastAsia" w:ascii="仿宋" w:hAnsi="仿宋" w:eastAsia="仿宋" w:cs="仿宋"/>
          <w:b/>
          <w:sz w:val="28"/>
          <w:szCs w:val="28"/>
          <w:highlight w:val="none"/>
          <w:lang w:val="en-US" w:eastAsia="zh-CN"/>
        </w:rPr>
      </w:pPr>
      <w:r>
        <w:rPr>
          <w:rFonts w:hint="eastAsia" w:ascii="仿宋" w:hAnsi="仿宋" w:eastAsia="仿宋" w:cs="仿宋"/>
          <w:b/>
          <w:sz w:val="28"/>
          <w:szCs w:val="28"/>
          <w:highlight w:val="none"/>
          <w:lang w:val="en-US" w:eastAsia="zh-CN"/>
        </w:rPr>
        <w:t>4、具体标段划分：</w:t>
      </w:r>
    </w:p>
    <w:p w14:paraId="406B2A07">
      <w:pPr>
        <w:pStyle w:val="2"/>
        <w:numPr>
          <w:ilvl w:val="0"/>
          <w:numId w:val="0"/>
        </w:numPr>
        <w:ind w:firstLine="560" w:firstLineChars="200"/>
        <w:rPr>
          <w:rFonts w:hint="default" w:ascii="仿宋" w:hAnsi="仿宋" w:eastAsia="仿宋" w:cs="仿宋"/>
          <w:b w:val="0"/>
          <w:b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标段一：常温-项目制</w:t>
      </w:r>
      <w:r>
        <w:rPr>
          <w:rFonts w:hint="eastAsia" w:ascii="仿宋" w:hAnsi="仿宋" w:eastAsia="仿宋" w:cs="仿宋"/>
          <w:kern w:val="2"/>
          <w:sz w:val="28"/>
          <w:szCs w:val="28"/>
          <w:highlight w:val="none"/>
          <w:lang w:val="en-US" w:eastAsia="zh-CN" w:bidi="ar-SA"/>
        </w:rPr>
        <w:t>行销类创意设计项目</w:t>
      </w:r>
    </w:p>
    <w:p w14:paraId="295B59EA">
      <w:pPr>
        <w:pStyle w:val="2"/>
        <w:numPr>
          <w:ilvl w:val="0"/>
          <w:numId w:val="0"/>
        </w:numPr>
        <w:ind w:firstLine="560" w:firstLineChars="200"/>
        <w:rPr>
          <w:rFonts w:hint="default" w:ascii="仿宋" w:hAnsi="仿宋" w:eastAsia="仿宋" w:cs="仿宋"/>
          <w:b w:val="0"/>
          <w:b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标段二：低温-月费制</w:t>
      </w:r>
      <w:r>
        <w:rPr>
          <w:rFonts w:hint="eastAsia" w:ascii="仿宋" w:hAnsi="仿宋" w:eastAsia="仿宋" w:cs="仿宋"/>
          <w:kern w:val="2"/>
          <w:sz w:val="28"/>
          <w:szCs w:val="28"/>
          <w:highlight w:val="none"/>
          <w:lang w:val="en-US" w:eastAsia="zh-CN" w:bidi="ar-SA"/>
        </w:rPr>
        <w:t>行销类创意设计项目</w:t>
      </w:r>
    </w:p>
    <w:p w14:paraId="7D0D6D04">
      <w:pPr>
        <w:pStyle w:val="2"/>
        <w:numPr>
          <w:ilvl w:val="0"/>
          <w:numId w:val="0"/>
        </w:numPr>
        <w:ind w:firstLine="560" w:firstLineChars="200"/>
        <w:rPr>
          <w:rFonts w:hint="default" w:ascii="仿宋" w:hAnsi="仿宋" w:eastAsia="仿宋" w:cs="仿宋"/>
          <w:b w:val="0"/>
          <w:b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标段三：低温-视频类</w:t>
      </w:r>
      <w:r>
        <w:rPr>
          <w:rFonts w:hint="eastAsia" w:ascii="仿宋" w:hAnsi="仿宋" w:eastAsia="仿宋" w:cs="仿宋"/>
          <w:kern w:val="2"/>
          <w:sz w:val="28"/>
          <w:szCs w:val="28"/>
          <w:highlight w:val="none"/>
          <w:lang w:val="en-US" w:eastAsia="zh-CN" w:bidi="ar-SA"/>
        </w:rPr>
        <w:t>行销类创意设计项目</w:t>
      </w:r>
    </w:p>
    <w:p w14:paraId="19A272B9">
      <w:pPr>
        <w:keepNext w:val="0"/>
        <w:keepLines w:val="0"/>
        <w:widowControl w:val="0"/>
        <w:numPr>
          <w:ilvl w:val="0"/>
          <w:numId w:val="0"/>
        </w:numPr>
        <w:suppressLineNumbers w:val="0"/>
        <w:spacing w:before="0" w:beforeAutospacing="0" w:after="0" w:afterAutospacing="0"/>
        <w:ind w:left="0" w:right="0" w:firstLine="560" w:firstLineChars="200"/>
        <w:jc w:val="both"/>
        <w:rPr>
          <w:rFonts w:hint="default" w:ascii="仿宋" w:hAnsi="仿宋" w:eastAsia="仿宋" w:cs="仿宋"/>
          <w:b w:val="0"/>
          <w:bCs w:val="0"/>
          <w:color w:val="000000" w:themeColor="text1"/>
          <w:sz w:val="28"/>
          <w:szCs w:val="28"/>
          <w:highlight w:val="none"/>
          <w:lang w:val="en-US" w:eastAsia="zh-CN"/>
          <w14:textFill>
            <w14:solidFill>
              <w14:schemeClr w14:val="tx1"/>
            </w14:solidFill>
          </w14:textFill>
        </w:rPr>
      </w:pPr>
      <w:r>
        <w:rPr>
          <w:rFonts w:hint="eastAsia" w:ascii="仿宋" w:hAnsi="仿宋" w:eastAsia="仿宋" w:cs="仿宋"/>
          <w:b w:val="0"/>
          <w:bCs w:val="0"/>
          <w:color w:val="000000" w:themeColor="text1"/>
          <w:sz w:val="28"/>
          <w:szCs w:val="28"/>
          <w:highlight w:val="none"/>
          <w:lang w:val="en-US" w:eastAsia="zh-CN"/>
          <w14:textFill>
            <w14:solidFill>
              <w14:schemeClr w14:val="tx1"/>
            </w14:solidFill>
          </w14:textFill>
        </w:rPr>
        <w:t>标段四：低温-图片设计</w:t>
      </w:r>
      <w:r>
        <w:rPr>
          <w:rFonts w:hint="default" w:ascii="仿宋" w:hAnsi="仿宋" w:eastAsia="仿宋" w:cs="仿宋"/>
          <w:b w:val="0"/>
          <w:bCs w:val="0"/>
          <w:color w:val="000000"/>
          <w:kern w:val="2"/>
          <w:sz w:val="28"/>
          <w:szCs w:val="28"/>
          <w:highlight w:val="none"/>
          <w:lang w:val="en-US" w:eastAsia="zh-CN" w:bidi="ar"/>
          <w:woUserID w:val="2"/>
        </w:rPr>
        <w:t>类</w:t>
      </w:r>
      <w:r>
        <w:rPr>
          <w:rFonts w:hint="default" w:ascii="仿宋" w:hAnsi="仿宋" w:eastAsia="仿宋" w:cs="仿宋"/>
          <w:kern w:val="2"/>
          <w:sz w:val="28"/>
          <w:szCs w:val="28"/>
          <w:highlight w:val="none"/>
          <w:lang w:val="en-US" w:eastAsia="zh-CN" w:bidi="ar"/>
          <w:woUserID w:val="2"/>
        </w:rPr>
        <w:t>行销类创意设计项目</w:t>
      </w:r>
    </w:p>
    <w:p w14:paraId="698967BE">
      <w:pPr>
        <w:adjustRightInd w:val="0"/>
        <w:snapToGrid w:val="0"/>
        <w:spacing w:line="360" w:lineRule="auto"/>
        <w:ind w:firstLine="562" w:firstLineChars="200"/>
        <w:jc w:val="left"/>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四、资格要求：</w:t>
      </w:r>
    </w:p>
    <w:p w14:paraId="2FCC2200">
      <w:pPr>
        <w:tabs>
          <w:tab w:val="left" w:pos="1134"/>
          <w:tab w:val="left" w:pos="1701"/>
        </w:tabs>
        <w:spacing w:line="360" w:lineRule="auto"/>
        <w:ind w:firstLine="560" w:firstLineChars="200"/>
        <w:rPr>
          <w:rFonts w:hint="eastAsia" w:ascii="仿宋" w:hAnsi="仿宋" w:eastAsia="仿宋" w:cs="仿宋"/>
          <w:bCs/>
          <w:sz w:val="28"/>
          <w:szCs w:val="28"/>
          <w:highlight w:val="none"/>
          <w:lang w:val="en-US" w:eastAsia="zh-CN"/>
        </w:rPr>
      </w:pPr>
      <w:bookmarkStart w:id="1" w:name="OLE_LINK55"/>
      <w:bookmarkStart w:id="2" w:name="OLE_LINK54"/>
      <w:r>
        <w:rPr>
          <w:rFonts w:hint="eastAsia" w:ascii="仿宋" w:hAnsi="仿宋" w:eastAsia="仿宋" w:cs="仿宋"/>
          <w:bCs/>
          <w:sz w:val="28"/>
          <w:szCs w:val="28"/>
          <w:highlight w:val="none"/>
          <w:lang w:val="en-US" w:eastAsia="zh-CN"/>
        </w:rPr>
        <w:t>（1）投标人必须是在中华人民共和国境内注册的具有独立法人资格的企业单位，注册资金在200万元人民币（外币按注册时汇率计算）及以上，且公司成立日期为2年（即2023年10月1日之前注册即可）及以上；</w:t>
      </w:r>
    </w:p>
    <w:p w14:paraId="36B72B14">
      <w:pPr>
        <w:tabs>
          <w:tab w:val="left" w:pos="1134"/>
          <w:tab w:val="left" w:pos="1701"/>
        </w:tabs>
        <w:spacing w:line="360" w:lineRule="auto"/>
        <w:ind w:firstLine="560" w:firstLineChars="200"/>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（2）投标人须具有一般纳税人资格，且能开具6%增值税专用发票；</w:t>
      </w:r>
    </w:p>
    <w:p w14:paraId="7DEA8262">
      <w:pPr>
        <w:tabs>
          <w:tab w:val="left" w:pos="1134"/>
          <w:tab w:val="left" w:pos="1701"/>
        </w:tabs>
        <w:spacing w:line="360" w:lineRule="auto"/>
        <w:ind w:firstLine="560" w:firstLineChars="200"/>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（3）投标人须具有开户行许可证或基本存款账户信息；</w:t>
      </w:r>
    </w:p>
    <w:p w14:paraId="421ED5BB">
      <w:pPr>
        <w:tabs>
          <w:tab w:val="left" w:pos="1134"/>
          <w:tab w:val="left" w:pos="1701"/>
        </w:tabs>
        <w:spacing w:line="360" w:lineRule="auto"/>
        <w:ind w:firstLine="560" w:firstLineChars="200"/>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4）投标人须具有2025年1月1日至今任意三个月的单位依法纳税证明材料和社保缴纳证明材料，依法纳税证明材料：以税务机关出具的完税证明或纳税记录，或银行出具的缴税付款凭证为准。社保缴纳证明材料：以社保经办机构出具的社保缴纳证明或缴费明细，或银行出具付款凭证为准；</w:t>
      </w:r>
    </w:p>
    <w:p w14:paraId="3AFC1A45">
      <w:pPr>
        <w:tabs>
          <w:tab w:val="left" w:pos="1134"/>
          <w:tab w:val="left" w:pos="1701"/>
        </w:tabs>
        <w:spacing w:line="360" w:lineRule="auto"/>
        <w:ind w:firstLine="560" w:firstLineChars="200"/>
        <w:rPr>
          <w:rFonts w:hint="eastAsia" w:ascii="仿宋" w:hAnsi="仿宋" w:eastAsia="仿宋" w:cs="仿宋"/>
          <w:bCs/>
          <w:sz w:val="28"/>
          <w:szCs w:val="28"/>
          <w:highlight w:val="none"/>
          <w:lang w:val="en-US" w:eastAsia="zh-CN"/>
        </w:rPr>
      </w:pPr>
      <w:bookmarkStart w:id="3" w:name="OLE_LINK47"/>
      <w:r>
        <w:rPr>
          <w:rFonts w:hint="eastAsia" w:ascii="仿宋" w:hAnsi="仿宋" w:eastAsia="仿宋" w:cs="仿宋"/>
          <w:bCs/>
          <w:sz w:val="28"/>
          <w:szCs w:val="28"/>
          <w:highlight w:val="none"/>
          <w:lang w:val="en-US" w:eastAsia="zh-CN"/>
        </w:rPr>
        <w:t>（5）</w:t>
      </w:r>
      <w:r>
        <w:rPr>
          <w:rFonts w:hint="eastAsia" w:ascii="仿宋" w:hAnsi="仿宋" w:eastAsia="仿宋" w:cs="仿宋"/>
          <w:bCs/>
          <w:sz w:val="28"/>
          <w:szCs w:val="28"/>
          <w:highlight w:val="none"/>
          <w:lang w:eastAsia="zh-CN"/>
        </w:rPr>
        <w:t>投标人</w:t>
      </w:r>
      <w:r>
        <w:rPr>
          <w:rFonts w:hint="eastAsia" w:ascii="仿宋" w:hAnsi="仿宋" w:eastAsia="仿宋" w:cs="仿宋"/>
          <w:bCs/>
          <w:sz w:val="28"/>
          <w:szCs w:val="28"/>
          <w:highlight w:val="none"/>
          <w:lang w:val="en-US" w:eastAsia="zh-CN"/>
        </w:rPr>
        <w:t>须</w:t>
      </w:r>
      <w:r>
        <w:rPr>
          <w:rFonts w:hint="eastAsia" w:ascii="仿宋" w:hAnsi="仿宋" w:eastAsia="仿宋" w:cs="仿宋"/>
          <w:bCs/>
          <w:sz w:val="28"/>
          <w:szCs w:val="28"/>
          <w:highlight w:val="none"/>
          <w:lang w:eastAsia="zh-CN"/>
        </w:rPr>
        <w:t>具有202</w:t>
      </w:r>
      <w:r>
        <w:rPr>
          <w:rFonts w:hint="eastAsia" w:ascii="仿宋" w:hAnsi="仿宋" w:eastAsia="仿宋" w:cs="仿宋"/>
          <w:bCs/>
          <w:sz w:val="28"/>
          <w:szCs w:val="28"/>
          <w:highlight w:val="none"/>
          <w:lang w:val="en-US" w:eastAsia="zh-CN"/>
        </w:rPr>
        <w:t>4</w:t>
      </w:r>
      <w:r>
        <w:rPr>
          <w:rFonts w:hint="eastAsia" w:ascii="仿宋" w:hAnsi="仿宋" w:eastAsia="仿宋" w:cs="仿宋"/>
          <w:bCs/>
          <w:sz w:val="28"/>
          <w:szCs w:val="28"/>
          <w:highlight w:val="none"/>
          <w:lang w:eastAsia="zh-CN"/>
        </w:rPr>
        <w:t>年1月1日至今两份</w:t>
      </w:r>
      <w:r>
        <w:rPr>
          <w:rFonts w:hint="eastAsia" w:ascii="仿宋" w:hAnsi="仿宋" w:eastAsia="仿宋" w:cs="仿宋"/>
          <w:bCs/>
          <w:sz w:val="28"/>
          <w:szCs w:val="28"/>
          <w:highlight w:val="none"/>
          <w:lang w:val="en-US" w:eastAsia="zh-CN"/>
        </w:rPr>
        <w:t>及以上（</w:t>
      </w:r>
      <w:r>
        <w:rPr>
          <w:rFonts w:hint="eastAsia" w:ascii="仿宋" w:hAnsi="仿宋" w:eastAsia="仿宋" w:cs="仿宋"/>
          <w:bCs/>
          <w:sz w:val="28"/>
          <w:szCs w:val="28"/>
          <w:highlight w:val="none"/>
          <w:lang w:eastAsia="zh-CN"/>
        </w:rPr>
        <w:t>2家不同行业、不同法人）类似项目业绩（以合同及开出的对应发票为准，须体现甲方、乙方全名，乙方必须与投标人名称相符，</w:t>
      </w:r>
      <w:r>
        <w:rPr>
          <w:rFonts w:hint="eastAsia" w:ascii="仿宋" w:hAnsi="仿宋" w:eastAsia="仿宋" w:cs="仿宋"/>
          <w:bCs/>
          <w:sz w:val="28"/>
          <w:szCs w:val="28"/>
          <w:highlight w:val="none"/>
          <w:lang w:val="en-US" w:eastAsia="zh-CN"/>
        </w:rPr>
        <w:t>合同中</w:t>
      </w:r>
      <w:r>
        <w:rPr>
          <w:rFonts w:hint="eastAsia" w:ascii="仿宋" w:hAnsi="仿宋" w:eastAsia="仿宋" w:cs="仿宋"/>
          <w:bCs/>
          <w:sz w:val="28"/>
          <w:szCs w:val="28"/>
          <w:highlight w:val="none"/>
          <w:lang w:eastAsia="zh-CN"/>
        </w:rPr>
        <w:t>体现服务业务范围）</w:t>
      </w:r>
      <w:r>
        <w:rPr>
          <w:rFonts w:hint="eastAsia" w:ascii="仿宋" w:hAnsi="仿宋" w:eastAsia="仿宋" w:cs="仿宋"/>
          <w:bCs/>
          <w:sz w:val="28"/>
          <w:szCs w:val="28"/>
          <w:highlight w:val="none"/>
          <w:lang w:val="en-US" w:eastAsia="zh-CN"/>
        </w:rPr>
        <w:t>；</w:t>
      </w:r>
    </w:p>
    <w:bookmarkEnd w:id="3"/>
    <w:p w14:paraId="24B2D500">
      <w:pPr>
        <w:tabs>
          <w:tab w:val="left" w:pos="1134"/>
          <w:tab w:val="left" w:pos="1701"/>
        </w:tabs>
        <w:spacing w:line="360" w:lineRule="auto"/>
        <w:ind w:firstLine="560" w:firstLineChars="200"/>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（6）投标人须具有近两年（2023年至2024年）的财务报表或经第三方审计的财务报告；</w:t>
      </w:r>
    </w:p>
    <w:p w14:paraId="7C521FED">
      <w:pPr>
        <w:tabs>
          <w:tab w:val="left" w:pos="1134"/>
          <w:tab w:val="left" w:pos="1701"/>
        </w:tabs>
        <w:spacing w:line="360" w:lineRule="auto"/>
        <w:ind w:firstLine="560" w:firstLineChars="200"/>
        <w:rPr>
          <w:rFonts w:hint="eastAsia" w:ascii="仿宋" w:hAnsi="仿宋" w:eastAsia="仿宋" w:cs="仿宋"/>
          <w:bCs/>
          <w:sz w:val="28"/>
          <w:szCs w:val="28"/>
          <w:highlight w:val="none"/>
          <w:lang w:val="en-US" w:eastAsia="zh-CN"/>
        </w:rPr>
      </w:pPr>
      <w:bookmarkStart w:id="4" w:name="OLE_LINK49"/>
      <w:bookmarkStart w:id="5" w:name="OLE_LINK48"/>
      <w:r>
        <w:rPr>
          <w:rFonts w:hint="eastAsia" w:ascii="仿宋" w:hAnsi="仿宋" w:eastAsia="仿宋" w:cs="仿宋"/>
          <w:bCs/>
          <w:sz w:val="28"/>
          <w:szCs w:val="28"/>
          <w:highlight w:val="none"/>
          <w:lang w:val="en-US" w:eastAsia="zh-CN"/>
        </w:rPr>
        <w:t>（7）投标人未被列入国家企业信用信息公示系统（http://www.gsxt.gov.cn/index.html）严重违法失信企业名单；</w:t>
      </w:r>
      <w:bookmarkEnd w:id="4"/>
      <w:bookmarkEnd w:id="5"/>
    </w:p>
    <w:p w14:paraId="00A1F10A">
      <w:pPr>
        <w:tabs>
          <w:tab w:val="left" w:pos="1134"/>
          <w:tab w:val="left" w:pos="1701"/>
        </w:tabs>
        <w:spacing w:line="360" w:lineRule="auto"/>
        <w:ind w:firstLine="560" w:firstLineChars="200"/>
        <w:rPr>
          <w:rFonts w:hint="eastAsia" w:ascii="仿宋" w:hAnsi="仿宋" w:eastAsia="仿宋" w:cs="仿宋"/>
          <w:bCs/>
          <w:sz w:val="28"/>
          <w:szCs w:val="28"/>
          <w:highlight w:val="none"/>
          <w:lang w:val="en-US" w:eastAsia="zh-CN"/>
        </w:rPr>
      </w:pPr>
      <w:bookmarkStart w:id="6" w:name="OLE_LINK51"/>
      <w:bookmarkStart w:id="7" w:name="OLE_LINK50"/>
      <w:r>
        <w:rPr>
          <w:rFonts w:hint="eastAsia" w:ascii="仿宋" w:hAnsi="仿宋" w:eastAsia="仿宋" w:cs="仿宋"/>
          <w:bCs/>
          <w:sz w:val="28"/>
          <w:szCs w:val="28"/>
          <w:highlight w:val="none"/>
          <w:lang w:val="en-US" w:eastAsia="zh-CN"/>
        </w:rPr>
        <w:t>（8）与招标人存在利害关系可能影响采购招标公正性的法人、其他组织或者个人，不得参加投标；单位负责人为同一人或者存在控股、管理关系的不同单位，不得参加同一标段投标或者未划分标段的同一招标项目投标；存在以上情况的，在通过资格预审的情况下，允许最先报名的潜在投标人参与竞谈项目；</w:t>
      </w:r>
      <w:bookmarkEnd w:id="6"/>
      <w:bookmarkEnd w:id="7"/>
    </w:p>
    <w:p w14:paraId="72CB552B">
      <w:pPr>
        <w:tabs>
          <w:tab w:val="left" w:pos="1134"/>
          <w:tab w:val="left" w:pos="1701"/>
        </w:tabs>
        <w:spacing w:line="360" w:lineRule="auto"/>
        <w:ind w:firstLine="560" w:firstLineChars="200"/>
        <w:rPr>
          <w:rFonts w:hint="eastAsia" w:ascii="仿宋" w:hAnsi="仿宋" w:eastAsia="仿宋" w:cs="仿宋"/>
          <w:bCs/>
          <w:sz w:val="28"/>
          <w:szCs w:val="28"/>
          <w:highlight w:val="none"/>
          <w:lang w:val="en-US" w:eastAsia="zh-CN"/>
        </w:rPr>
      </w:pPr>
      <w:bookmarkStart w:id="8" w:name="OLE_LINK52"/>
      <w:bookmarkStart w:id="9" w:name="OLE_LINK53"/>
      <w:r>
        <w:rPr>
          <w:rFonts w:hint="eastAsia" w:ascii="仿宋" w:hAnsi="仿宋" w:eastAsia="仿宋" w:cs="仿宋"/>
          <w:bCs/>
          <w:sz w:val="28"/>
          <w:szCs w:val="28"/>
          <w:highlight w:val="none"/>
          <w:lang w:val="en-US" w:eastAsia="zh-CN"/>
        </w:rPr>
        <w:t>（9）本次竞谈项目不接受多家单位联合报价，不允许分包和转包；</w:t>
      </w:r>
      <w:bookmarkEnd w:id="8"/>
      <w:bookmarkEnd w:id="9"/>
    </w:p>
    <w:p w14:paraId="257B5DC8">
      <w:pPr>
        <w:tabs>
          <w:tab w:val="left" w:pos="1134"/>
          <w:tab w:val="left" w:pos="1701"/>
        </w:tabs>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bCs/>
          <w:sz w:val="28"/>
          <w:szCs w:val="28"/>
          <w:highlight w:val="none"/>
          <w:lang w:val="en-US" w:eastAsia="zh-CN"/>
        </w:rPr>
        <w:t>（10）不接受中粮及蒙牛供应商黑名单（以蒙牛集团采购招标管理部下发的黑名单为准）的企业参与竞争；</w:t>
      </w:r>
      <w:bookmarkEnd w:id="1"/>
      <w:bookmarkEnd w:id="2"/>
    </w:p>
    <w:p w14:paraId="0527EB95">
      <w:pPr>
        <w:adjustRightInd w:val="0"/>
        <w:snapToGrid w:val="0"/>
        <w:spacing w:line="360" w:lineRule="auto"/>
        <w:ind w:firstLine="562" w:firstLineChars="200"/>
        <w:jc w:val="left"/>
        <w:rPr>
          <w:rFonts w:hint="eastAsia" w:ascii="仿宋" w:hAnsi="仿宋" w:eastAsia="仿宋" w:cs="仿宋"/>
          <w:b/>
          <w:i/>
          <w:color w:val="FF0000"/>
          <w:sz w:val="28"/>
          <w:szCs w:val="28"/>
          <w:highlight w:val="none"/>
        </w:rPr>
      </w:pPr>
      <w:r>
        <w:rPr>
          <w:rFonts w:hint="eastAsia" w:ascii="仿宋" w:hAnsi="仿宋" w:eastAsia="仿宋" w:cs="仿宋"/>
          <w:b/>
          <w:color w:val="000000"/>
          <w:sz w:val="28"/>
          <w:szCs w:val="28"/>
          <w:highlight w:val="none"/>
        </w:rPr>
        <w:t>五、报名须知：</w:t>
      </w:r>
    </w:p>
    <w:p w14:paraId="1B0EEDAC">
      <w:pPr>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1、报名方式：</w:t>
      </w:r>
    </w:p>
    <w:p w14:paraId="15C0EA34">
      <w:pPr>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潜在投标人依据资格要求自主评估，符合条件的登录“蒙牛集团电子采购招标平台”进行网上报名、资格验证、下载谈判文件、澄清答疑和参与竞谈会议等，过程中如有疑问可咨询平台服务支持，电话4008108111或咨询采购方业务咨询联系人。</w:t>
      </w:r>
    </w:p>
    <w:p w14:paraId="573EA5A2">
      <w:pPr>
        <w:adjustRightInd w:val="0"/>
        <w:snapToGrid w:val="0"/>
        <w:spacing w:line="360" w:lineRule="auto"/>
        <w:ind w:firstLine="560" w:firstLineChars="200"/>
        <w:jc w:val="lef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注：请先阅读【蒙牛乳业SAP SRM运维项目用户操作手册】和【电子采购招标平台用户操作手册-供应商】服务手册，再进行注册、报名，注册后需电话联系（采购人）进行准入，如因办理注册和平台操作不及时或错误，影响参加招标采购活动的，责任自负。</w:t>
      </w:r>
    </w:p>
    <w:p w14:paraId="0CC68E07">
      <w:pPr>
        <w:adjustRightInd w:val="0"/>
        <w:snapToGrid w:val="0"/>
        <w:spacing w:line="360" w:lineRule="auto"/>
        <w:ind w:firstLine="560" w:firstLineChars="2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报名资格文件的组成及顺序按照如下要求提供：</w:t>
      </w:r>
    </w:p>
    <w:p w14:paraId="3D3C64E8">
      <w:pPr>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rPr>
        <w:t>有效的</w:t>
      </w:r>
      <w:bookmarkStart w:id="10" w:name="OLE_LINK69"/>
      <w:bookmarkStart w:id="11" w:name="OLE_LINK70"/>
      <w:r>
        <w:rPr>
          <w:rFonts w:hint="eastAsia" w:ascii="仿宋" w:hAnsi="仿宋" w:eastAsia="仿宋" w:cs="仿宋"/>
          <w:sz w:val="28"/>
          <w:szCs w:val="28"/>
          <w:highlight w:val="none"/>
        </w:rPr>
        <w:t>营业执照</w:t>
      </w:r>
      <w:bookmarkEnd w:id="10"/>
      <w:bookmarkEnd w:id="11"/>
      <w:r>
        <w:rPr>
          <w:rFonts w:hint="eastAsia" w:ascii="仿宋" w:hAnsi="仿宋" w:eastAsia="仿宋" w:cs="仿宋"/>
          <w:sz w:val="28"/>
          <w:szCs w:val="28"/>
          <w:highlight w:val="none"/>
        </w:rPr>
        <w:t>（副本）</w:t>
      </w:r>
      <w:r>
        <w:rPr>
          <w:rFonts w:hint="eastAsia" w:ascii="仿宋" w:hAnsi="仿宋" w:eastAsia="仿宋" w:cs="仿宋"/>
          <w:sz w:val="28"/>
          <w:szCs w:val="28"/>
          <w:highlight w:val="none"/>
          <w:lang w:eastAsia="zh-CN"/>
        </w:rPr>
        <w:t>；</w:t>
      </w:r>
    </w:p>
    <w:p w14:paraId="6283D392">
      <w:pPr>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2）提供法定代表人证明书或授权委托书原件（附件1）；</w:t>
      </w:r>
    </w:p>
    <w:p w14:paraId="7C124CB9">
      <w:pPr>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备注：法定代表人须上传法定代表人证明材料及身份证扫描件，若为法定代表人的授权委托人须上传一份法人授权委托书和身份证原件及授权委托人近一年内（2024年10月1日至今任意3个月）在本单位的社保证明材料</w:t>
      </w:r>
      <w:r>
        <w:rPr>
          <w:rFonts w:hint="eastAsia" w:ascii="仿宋" w:hAnsi="仿宋" w:eastAsia="仿宋" w:cs="仿宋"/>
          <w:sz w:val="28"/>
          <w:szCs w:val="28"/>
          <w:highlight w:val="none"/>
          <w:lang w:eastAsia="zh-CN"/>
        </w:rPr>
        <w:t>；</w:t>
      </w:r>
    </w:p>
    <w:p w14:paraId="46922465">
      <w:pPr>
        <w:numPr>
          <w:ilvl w:val="0"/>
          <w:numId w:val="1"/>
        </w:numPr>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提供一般纳税人资格且能开具6%增值税专用发票；</w:t>
      </w:r>
    </w:p>
    <w:p w14:paraId="0C657379">
      <w:pPr>
        <w:numPr>
          <w:ilvl w:val="0"/>
          <w:numId w:val="1"/>
        </w:numPr>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提供有效的开户行许可证或基本存款账户信息；</w:t>
      </w:r>
    </w:p>
    <w:p w14:paraId="637C5B77">
      <w:pPr>
        <w:numPr>
          <w:ilvl w:val="0"/>
          <w:numId w:val="1"/>
        </w:numPr>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2025年1月1日至今任意三个月的单位依法纳税证明材料和社保缴纳证明材料，依法纳税证明材料：以税务机关出具的完税证明或纳税记录，或银行出具的缴税付款凭证为准。社保缴纳证明材料：以社保经办机构出具的社保缴纳证明或缴费明细，或银行出具付款凭证为准；</w:t>
      </w:r>
    </w:p>
    <w:p w14:paraId="76EEE5C6">
      <w:pPr>
        <w:tabs>
          <w:tab w:val="left" w:pos="1134"/>
          <w:tab w:val="left" w:pos="1701"/>
        </w:tabs>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lang w:eastAsia="zh-CN"/>
        </w:rPr>
        <w:t>）</w:t>
      </w:r>
      <w:r>
        <w:rPr>
          <w:rFonts w:hint="eastAsia" w:ascii="仿宋" w:hAnsi="仿宋" w:eastAsia="仿宋" w:cs="仿宋"/>
          <w:bCs/>
          <w:sz w:val="28"/>
          <w:szCs w:val="28"/>
          <w:highlight w:val="none"/>
          <w:lang w:eastAsia="zh-CN"/>
        </w:rPr>
        <w:t>投标人</w:t>
      </w:r>
      <w:r>
        <w:rPr>
          <w:rFonts w:hint="eastAsia" w:ascii="仿宋" w:hAnsi="仿宋" w:eastAsia="仿宋" w:cs="仿宋"/>
          <w:bCs/>
          <w:sz w:val="28"/>
          <w:szCs w:val="28"/>
          <w:highlight w:val="none"/>
          <w:lang w:val="en-US" w:eastAsia="zh-CN"/>
        </w:rPr>
        <w:t>须提供</w:t>
      </w:r>
      <w:r>
        <w:rPr>
          <w:rFonts w:hint="eastAsia" w:ascii="仿宋" w:hAnsi="仿宋" w:eastAsia="仿宋" w:cs="仿宋"/>
          <w:bCs/>
          <w:sz w:val="28"/>
          <w:szCs w:val="28"/>
          <w:highlight w:val="none"/>
          <w:lang w:eastAsia="zh-CN"/>
        </w:rPr>
        <w:t>202</w:t>
      </w:r>
      <w:r>
        <w:rPr>
          <w:rFonts w:hint="eastAsia" w:ascii="仿宋" w:hAnsi="仿宋" w:eastAsia="仿宋" w:cs="仿宋"/>
          <w:bCs/>
          <w:sz w:val="28"/>
          <w:szCs w:val="28"/>
          <w:highlight w:val="none"/>
          <w:lang w:val="en-US" w:eastAsia="zh-CN"/>
        </w:rPr>
        <w:t>4</w:t>
      </w:r>
      <w:r>
        <w:rPr>
          <w:rFonts w:hint="eastAsia" w:ascii="仿宋" w:hAnsi="仿宋" w:eastAsia="仿宋" w:cs="仿宋"/>
          <w:bCs/>
          <w:sz w:val="28"/>
          <w:szCs w:val="28"/>
          <w:highlight w:val="none"/>
          <w:lang w:eastAsia="zh-CN"/>
        </w:rPr>
        <w:t>年1月1日至今两份</w:t>
      </w:r>
      <w:r>
        <w:rPr>
          <w:rFonts w:hint="eastAsia" w:ascii="仿宋" w:hAnsi="仿宋" w:eastAsia="仿宋" w:cs="仿宋"/>
          <w:bCs/>
          <w:sz w:val="28"/>
          <w:szCs w:val="28"/>
          <w:highlight w:val="none"/>
          <w:lang w:val="en-US" w:eastAsia="zh-CN"/>
        </w:rPr>
        <w:t>及以上（</w:t>
      </w:r>
      <w:r>
        <w:rPr>
          <w:rFonts w:hint="eastAsia" w:ascii="仿宋" w:hAnsi="仿宋" w:eastAsia="仿宋" w:cs="仿宋"/>
          <w:bCs/>
          <w:sz w:val="28"/>
          <w:szCs w:val="28"/>
          <w:highlight w:val="none"/>
          <w:lang w:eastAsia="zh-CN"/>
        </w:rPr>
        <w:t>2家不同行业、不同法人）类似项目业绩</w:t>
      </w:r>
      <w:r>
        <w:rPr>
          <w:rFonts w:hint="eastAsia" w:ascii="仿宋" w:hAnsi="仿宋" w:eastAsia="仿宋" w:cs="仿宋"/>
          <w:bCs/>
          <w:sz w:val="28"/>
          <w:szCs w:val="28"/>
          <w:highlight w:val="none"/>
          <w:lang w:val="en-US" w:eastAsia="zh-CN"/>
        </w:rPr>
        <w:t>的证明材料</w:t>
      </w:r>
      <w:r>
        <w:rPr>
          <w:rFonts w:hint="eastAsia" w:ascii="仿宋" w:hAnsi="仿宋" w:eastAsia="仿宋" w:cs="仿宋"/>
          <w:bCs/>
          <w:sz w:val="28"/>
          <w:szCs w:val="28"/>
          <w:highlight w:val="none"/>
          <w:lang w:eastAsia="zh-CN"/>
        </w:rPr>
        <w:t>（以合同及开出的对应发票为准，须体现甲方、乙方全名，乙方必须与投标人名称相符，</w:t>
      </w:r>
      <w:r>
        <w:rPr>
          <w:rFonts w:hint="eastAsia" w:ascii="仿宋" w:hAnsi="仿宋" w:eastAsia="仿宋" w:cs="仿宋"/>
          <w:bCs/>
          <w:sz w:val="28"/>
          <w:szCs w:val="28"/>
          <w:highlight w:val="none"/>
          <w:lang w:val="en-US" w:eastAsia="zh-CN"/>
        </w:rPr>
        <w:t>合同中</w:t>
      </w:r>
      <w:r>
        <w:rPr>
          <w:rFonts w:hint="eastAsia" w:ascii="仿宋" w:hAnsi="仿宋" w:eastAsia="仿宋" w:cs="仿宋"/>
          <w:bCs/>
          <w:sz w:val="28"/>
          <w:szCs w:val="28"/>
          <w:highlight w:val="none"/>
          <w:lang w:eastAsia="zh-CN"/>
        </w:rPr>
        <w:t>体现服务业务范围）</w:t>
      </w:r>
      <w:r>
        <w:rPr>
          <w:rFonts w:hint="eastAsia" w:ascii="仿宋" w:hAnsi="仿宋" w:eastAsia="仿宋" w:cs="仿宋"/>
          <w:bCs/>
          <w:sz w:val="28"/>
          <w:szCs w:val="28"/>
          <w:highlight w:val="none"/>
          <w:lang w:val="en-US" w:eastAsia="zh-CN"/>
        </w:rPr>
        <w:t>；</w:t>
      </w:r>
    </w:p>
    <w:p w14:paraId="6ACAB7A0">
      <w:pPr>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（7）提供近两年（2023年至2024年）的财务报表或经第三方审计的财务报告</w:t>
      </w:r>
      <w:r>
        <w:rPr>
          <w:rFonts w:hint="eastAsia" w:ascii="仿宋" w:hAnsi="仿宋" w:eastAsia="仿宋" w:cs="仿宋"/>
          <w:sz w:val="28"/>
          <w:szCs w:val="28"/>
          <w:highlight w:val="none"/>
          <w:lang w:eastAsia="zh-CN"/>
        </w:rPr>
        <w:t>；</w:t>
      </w:r>
    </w:p>
    <w:p w14:paraId="4BD2EEEE">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rPr>
        <w:t>本企业未被列入国家企业信用信息公示系统（http://www.gsxt.gov.cn/index.html）严重违法失信企业名单的证明材料。</w:t>
      </w:r>
    </w:p>
    <w:p w14:paraId="7157A419">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rPr>
        <w:t>保密承诺书</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（附件2）</w:t>
      </w:r>
    </w:p>
    <w:p w14:paraId="7B381349">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rPr>
        <w:t>非联合体形式参与，及如中标本项目不进行分包或转包承诺书</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（附件3）</w:t>
      </w:r>
    </w:p>
    <w:p w14:paraId="010F7C4A">
      <w:pPr>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11</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rPr>
        <w:t>关于聘用蒙牛在职人员亲属（含特定关系人）及离职人员的告知函</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（附件4）</w:t>
      </w:r>
    </w:p>
    <w:p w14:paraId="209CBB37">
      <w:pPr>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提供</w:t>
      </w:r>
      <w:r>
        <w:rPr>
          <w:rFonts w:hint="eastAsia" w:ascii="仿宋" w:hAnsi="仿宋" w:eastAsia="仿宋" w:cs="仿宋"/>
          <w:sz w:val="28"/>
          <w:szCs w:val="28"/>
          <w:highlight w:val="none"/>
          <w:lang w:eastAsia="zh-CN"/>
        </w:rPr>
        <w:t>承诺书；</w:t>
      </w:r>
      <w:r>
        <w:rPr>
          <w:rFonts w:hint="eastAsia" w:ascii="仿宋" w:hAnsi="仿宋" w:eastAsia="仿宋" w:cs="仿宋"/>
          <w:sz w:val="28"/>
          <w:szCs w:val="28"/>
          <w:highlight w:val="none"/>
        </w:rPr>
        <w:t>（附件</w:t>
      </w: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w:t>
      </w:r>
    </w:p>
    <w:p w14:paraId="660BB314">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3、说明：</w:t>
      </w:r>
    </w:p>
    <w:p w14:paraId="0BFA8D07">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本项目采用全流程电子化招标采购方式，以上各类证书、证明材料应为原件的扫描件或复印件</w:t>
      </w:r>
      <w:r>
        <w:rPr>
          <w:rFonts w:hint="eastAsia" w:ascii="仿宋" w:hAnsi="仿宋" w:eastAsia="仿宋" w:cs="仿宋"/>
          <w:color w:val="000000"/>
          <w:sz w:val="28"/>
          <w:szCs w:val="28"/>
          <w:highlight w:val="none"/>
          <w:lang w:eastAsia="zh-CN"/>
        </w:rPr>
        <w:t>，</w:t>
      </w:r>
      <w:r>
        <w:rPr>
          <w:rFonts w:hint="eastAsia" w:ascii="仿宋" w:hAnsi="仿宋" w:eastAsia="仿宋" w:cs="仿宋"/>
          <w:b/>
          <w:bCs/>
          <w:color w:val="FF0000"/>
          <w:sz w:val="28"/>
          <w:szCs w:val="28"/>
          <w:highlight w:val="none"/>
        </w:rPr>
        <w:t>且逐页加盖公章</w:t>
      </w:r>
      <w:r>
        <w:rPr>
          <w:rFonts w:hint="eastAsia" w:ascii="仿宋" w:hAnsi="仿宋" w:eastAsia="仿宋" w:cs="仿宋"/>
          <w:color w:val="000000"/>
          <w:sz w:val="28"/>
          <w:szCs w:val="28"/>
          <w:highlight w:val="none"/>
        </w:rPr>
        <w:t>，并于报名截止时间前在“蒙牛集团电子采购招标平台（https://zbcg.mengniu.cn/#/home ）”进行线上提交，进行资格审查（过期提交不予受理），审查合格后方可下载</w:t>
      </w:r>
      <w:r>
        <w:rPr>
          <w:rFonts w:hint="eastAsia" w:ascii="仿宋" w:hAnsi="仿宋" w:eastAsia="仿宋" w:cs="仿宋"/>
          <w:color w:val="000000"/>
          <w:sz w:val="28"/>
          <w:szCs w:val="28"/>
          <w:highlight w:val="none"/>
          <w:lang w:eastAsia="zh-CN"/>
        </w:rPr>
        <w:t>谈判文件</w:t>
      </w:r>
      <w:r>
        <w:rPr>
          <w:rFonts w:hint="eastAsia" w:ascii="仿宋" w:hAnsi="仿宋" w:eastAsia="仿宋" w:cs="仿宋"/>
          <w:color w:val="000000"/>
          <w:sz w:val="28"/>
          <w:szCs w:val="28"/>
          <w:highlight w:val="none"/>
        </w:rPr>
        <w:t>（仅作为发放谈判文件的依据）。</w:t>
      </w:r>
    </w:p>
    <w:p w14:paraId="76827F50">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资料提供不全或者未按时间要求提报的将被拒绝接收，所提供的资质业绩文件中如有虚假情况，一经发现将被取消竞争资格。</w:t>
      </w:r>
    </w:p>
    <w:p w14:paraId="34FC331F">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投标人自购买谈判文件之日起，应确保其向采购方或采购代理机构提供的通讯手段（电话、邮箱）一直有效，以保证往来函件能及时传达并及时反馈信息，否则由此引起的一切后果由投标人承担。</w:t>
      </w:r>
    </w:p>
    <w:p w14:paraId="00AB59AB">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请先阅读【MN_SRM_用户操作手册_供应商管理 V1.1 - 供应商注册及信息修改操作指南】和【蒙牛集团电子采购招标平台最终用户手册（供应商角色）】服务手册，再进行注册、报名，如因办理注册和平台操作不及时或错误，影响参加招标采购活动的，责任自负；</w:t>
      </w:r>
    </w:p>
    <w:p w14:paraId="03E3F510">
      <w:pPr>
        <w:adjustRightInd w:val="0"/>
        <w:snapToGrid w:val="0"/>
        <w:spacing w:line="360" w:lineRule="auto"/>
        <w:ind w:firstLine="560" w:firstLineChars="200"/>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供应商SRM注册时间：202</w:t>
      </w:r>
      <w:r>
        <w:rPr>
          <w:rFonts w:hint="eastAsia" w:ascii="仿宋" w:hAnsi="仿宋" w:eastAsia="仿宋" w:cs="仿宋"/>
          <w:color w:val="000000"/>
          <w:sz w:val="28"/>
          <w:szCs w:val="28"/>
          <w:highlight w:val="none"/>
          <w:lang w:val="en-US" w:eastAsia="zh-CN"/>
        </w:rPr>
        <w:t>5年10月20日12时</w:t>
      </w:r>
      <w:r>
        <w:rPr>
          <w:rFonts w:hint="eastAsia" w:ascii="仿宋" w:hAnsi="仿宋" w:eastAsia="仿宋" w:cs="仿宋"/>
          <w:color w:val="000000"/>
          <w:sz w:val="28"/>
          <w:szCs w:val="28"/>
          <w:highlight w:val="none"/>
        </w:rPr>
        <w:t>-202</w:t>
      </w:r>
      <w:r>
        <w:rPr>
          <w:rFonts w:hint="eastAsia" w:ascii="仿宋" w:hAnsi="仿宋" w:eastAsia="仿宋" w:cs="仿宋"/>
          <w:color w:val="000000"/>
          <w:sz w:val="28"/>
          <w:szCs w:val="28"/>
          <w:highlight w:val="none"/>
          <w:lang w:val="en-US" w:eastAsia="zh-CN"/>
        </w:rPr>
        <w:t>5年10月26日24时</w:t>
      </w:r>
      <w:r>
        <w:rPr>
          <w:rFonts w:hint="eastAsia" w:ascii="仿宋" w:hAnsi="仿宋" w:eastAsia="仿宋" w:cs="仿宋"/>
          <w:color w:val="000000"/>
          <w:sz w:val="28"/>
          <w:szCs w:val="28"/>
          <w:highlight w:val="none"/>
        </w:rPr>
        <w:t>（备注：供应商信息注册后次日生成报名账户后，方可进行报名，逾期注册无法报名）</w:t>
      </w:r>
    </w:p>
    <w:p w14:paraId="4EF84A23">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六、项目时间安排及要求：</w:t>
      </w:r>
    </w:p>
    <w:p w14:paraId="20BADEB9">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1、报名时间：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10</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20</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12</w:t>
      </w:r>
      <w:r>
        <w:rPr>
          <w:rFonts w:hint="eastAsia" w:ascii="仿宋" w:hAnsi="仿宋" w:eastAsia="仿宋" w:cs="仿宋"/>
          <w:sz w:val="28"/>
          <w:szCs w:val="28"/>
          <w:highlight w:val="none"/>
          <w:lang w:val="en-US" w:eastAsia="zh-CN"/>
        </w:rPr>
        <w:t>时</w:t>
      </w:r>
      <w:r>
        <w:rPr>
          <w:rFonts w:hint="eastAsia" w:ascii="仿宋" w:hAnsi="仿宋" w:eastAsia="仿宋" w:cs="仿宋"/>
          <w:sz w:val="28"/>
          <w:szCs w:val="28"/>
          <w:highlight w:val="none"/>
        </w:rPr>
        <w:t>至</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10</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27</w:t>
      </w:r>
      <w:r>
        <w:rPr>
          <w:rFonts w:hint="eastAsia" w:ascii="仿宋" w:hAnsi="仿宋" w:eastAsia="仿宋" w:cs="仿宋"/>
          <w:sz w:val="28"/>
          <w:szCs w:val="28"/>
          <w:highlight w:val="none"/>
        </w:rPr>
        <w:t>日</w:t>
      </w:r>
      <w:r>
        <w:rPr>
          <w:rFonts w:hint="eastAsia" w:ascii="仿宋" w:hAnsi="仿宋" w:eastAsia="仿宋" w:cs="仿宋"/>
          <w:color w:val="000000"/>
          <w:sz w:val="28"/>
          <w:szCs w:val="28"/>
          <w:highlight w:val="none"/>
          <w:u w:val="single"/>
          <w:lang w:val="en-US" w:eastAsia="zh-CN"/>
        </w:rPr>
        <w:t>14</w:t>
      </w:r>
      <w:r>
        <w:rPr>
          <w:rFonts w:hint="eastAsia" w:ascii="仿宋" w:hAnsi="仿宋" w:eastAsia="仿宋" w:cs="仿宋"/>
          <w:color w:val="000000"/>
          <w:sz w:val="28"/>
          <w:szCs w:val="28"/>
          <w:highlight w:val="none"/>
          <w:lang w:val="en-US" w:eastAsia="zh-CN"/>
        </w:rPr>
        <w:t>时</w:t>
      </w:r>
    </w:p>
    <w:p w14:paraId="67E7469E">
      <w:pPr>
        <w:adjustRightInd w:val="0"/>
        <w:snapToGrid w:val="0"/>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2、资格预审时间：</w:t>
      </w:r>
      <w:r>
        <w:rPr>
          <w:rFonts w:hint="eastAsia" w:ascii="仿宋" w:hAnsi="仿宋" w:eastAsia="仿宋" w:cs="仿宋"/>
          <w:color w:val="auto"/>
          <w:sz w:val="28"/>
          <w:szCs w:val="28"/>
          <w:highlight w:val="none"/>
          <w:u w:val="single"/>
        </w:rPr>
        <w:t>20</w:t>
      </w:r>
      <w:r>
        <w:rPr>
          <w:rFonts w:hint="eastAsia" w:ascii="仿宋" w:hAnsi="仿宋" w:eastAsia="仿宋" w:cs="仿宋"/>
          <w:color w:val="auto"/>
          <w:sz w:val="28"/>
          <w:szCs w:val="28"/>
          <w:highlight w:val="none"/>
          <w:u w:val="single"/>
          <w:lang w:val="en-US" w:eastAsia="zh-CN"/>
        </w:rPr>
        <w:t>25</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lang w:val="en-US" w:eastAsia="zh-CN"/>
        </w:rPr>
        <w:t>10</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lang w:val="en-US" w:eastAsia="zh-CN"/>
        </w:rPr>
        <w:t>28</w:t>
      </w:r>
      <w:r>
        <w:rPr>
          <w:rFonts w:hint="eastAsia" w:ascii="仿宋" w:hAnsi="仿宋" w:eastAsia="仿宋" w:cs="仿宋"/>
          <w:color w:val="auto"/>
          <w:sz w:val="28"/>
          <w:szCs w:val="28"/>
          <w:highlight w:val="none"/>
        </w:rPr>
        <w:t>日</w:t>
      </w:r>
    </w:p>
    <w:p w14:paraId="11B2CED5">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3、谈判文件发售时间：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10</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29</w:t>
      </w:r>
      <w:r>
        <w:rPr>
          <w:rFonts w:hint="eastAsia" w:ascii="仿宋" w:hAnsi="仿宋" w:eastAsia="仿宋" w:cs="仿宋"/>
          <w:sz w:val="28"/>
          <w:szCs w:val="28"/>
          <w:highlight w:val="none"/>
        </w:rPr>
        <w:t>日发售谈判文件，谈判文件</w:t>
      </w:r>
      <w:r>
        <w:rPr>
          <w:rFonts w:hint="eastAsia" w:ascii="仿宋" w:hAnsi="仿宋" w:eastAsia="仿宋" w:cs="仿宋"/>
          <w:sz w:val="28"/>
          <w:szCs w:val="28"/>
          <w:highlight w:val="none"/>
          <w:lang w:val="en-US" w:eastAsia="zh-CN"/>
        </w:rPr>
        <w:t>标段一</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二</w:t>
      </w:r>
      <w:r>
        <w:rPr>
          <w:rFonts w:hint="eastAsia" w:ascii="仿宋" w:hAnsi="仿宋" w:eastAsia="仿宋" w:cs="仿宋"/>
          <w:sz w:val="28"/>
          <w:szCs w:val="28"/>
          <w:highlight w:val="none"/>
        </w:rPr>
        <w:t>每套售价：人民币</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00元</w:t>
      </w:r>
      <w:r>
        <w:rPr>
          <w:rFonts w:hint="eastAsia" w:ascii="仿宋" w:hAnsi="仿宋" w:eastAsia="仿宋" w:cs="仿宋"/>
          <w:sz w:val="28"/>
          <w:szCs w:val="28"/>
          <w:highlight w:val="none"/>
          <w:lang w:val="en-US" w:eastAsia="zh-CN"/>
        </w:rPr>
        <w:t>/标段；标段三、四</w:t>
      </w:r>
      <w:r>
        <w:rPr>
          <w:rFonts w:hint="eastAsia" w:ascii="仿宋" w:hAnsi="仿宋" w:eastAsia="仿宋" w:cs="仿宋"/>
          <w:sz w:val="28"/>
          <w:szCs w:val="28"/>
          <w:highlight w:val="none"/>
        </w:rPr>
        <w:t>每套售价：人民币</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00元</w:t>
      </w:r>
      <w:r>
        <w:rPr>
          <w:rFonts w:hint="eastAsia" w:ascii="仿宋" w:hAnsi="仿宋" w:eastAsia="仿宋" w:cs="仿宋"/>
          <w:sz w:val="28"/>
          <w:szCs w:val="28"/>
          <w:highlight w:val="none"/>
          <w:lang w:val="en-US" w:eastAsia="zh-CN"/>
        </w:rPr>
        <w:t>/标段</w:t>
      </w:r>
      <w:r>
        <w:rPr>
          <w:rFonts w:hint="eastAsia" w:ascii="仿宋" w:hAnsi="仿宋" w:eastAsia="仿宋" w:cs="仿宋"/>
          <w:sz w:val="28"/>
          <w:szCs w:val="28"/>
          <w:highlight w:val="none"/>
        </w:rPr>
        <w:t>，售后不退（仅支持对公转账）。（汇款后将回执扫描后上传至蒙牛集团电子采购招标平台）</w:t>
      </w:r>
    </w:p>
    <w:p w14:paraId="60A1E4BD">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具体汇款信息如下：</w:t>
      </w:r>
    </w:p>
    <w:p w14:paraId="0A09DA1F">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开户银行：兴业银行呼和浩特巨海城支行</w:t>
      </w:r>
    </w:p>
    <w:p w14:paraId="0B06DFEF">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收款单位：内蒙古华晟工程项目管理有限公司和林格尔盛乐园区分公司</w:t>
      </w:r>
    </w:p>
    <w:p w14:paraId="1A19F333">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开户银行账号：592120100100098732</w:t>
      </w:r>
    </w:p>
    <w:p w14:paraId="04EADEE1">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开户银行行号：309191002120</w:t>
      </w:r>
    </w:p>
    <w:p w14:paraId="340D48FF">
      <w:pPr>
        <w:adjustRightInd w:val="0"/>
        <w:snapToGrid w:val="0"/>
        <w:spacing w:line="360" w:lineRule="auto"/>
        <w:ind w:firstLine="560" w:firstLineChars="200"/>
        <w:rPr>
          <w:rFonts w:hint="eastAsia" w:ascii="仿宋" w:hAnsi="仿宋" w:eastAsia="仿宋" w:cs="仿宋"/>
          <w:color w:val="000000"/>
          <w:sz w:val="28"/>
          <w:szCs w:val="28"/>
          <w:highlight w:val="none"/>
        </w:rPr>
      </w:pPr>
      <w:bookmarkStart w:id="13" w:name="_GoBack"/>
      <w:bookmarkEnd w:id="13"/>
      <w:r>
        <w:rPr>
          <w:rFonts w:hint="eastAsia" w:ascii="仿宋" w:hAnsi="仿宋" w:eastAsia="仿宋" w:cs="仿宋"/>
          <w:sz w:val="28"/>
          <w:szCs w:val="28"/>
          <w:highlight w:val="none"/>
        </w:rPr>
        <w:t>4、谈判时间：</w:t>
      </w:r>
      <w:r>
        <w:rPr>
          <w:rFonts w:hint="eastAsia" w:ascii="仿宋" w:hAnsi="仿宋" w:eastAsia="仿宋" w:cs="仿宋"/>
          <w:sz w:val="28"/>
          <w:szCs w:val="28"/>
          <w:highlight w:val="none"/>
          <w:u w:val="single"/>
        </w:rPr>
        <w:t>20</w:t>
      </w:r>
      <w:r>
        <w:rPr>
          <w:rFonts w:hint="eastAsia" w:ascii="仿宋" w:hAnsi="仿宋" w:eastAsia="仿宋" w:cs="仿宋"/>
          <w:sz w:val="28"/>
          <w:szCs w:val="28"/>
          <w:highlight w:val="none"/>
          <w:u w:val="single"/>
          <w:lang w:val="en-US" w:eastAsia="zh-CN"/>
        </w:rPr>
        <w:t>25</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11</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11</w:t>
      </w:r>
      <w:r>
        <w:rPr>
          <w:rFonts w:hint="eastAsia" w:ascii="仿宋" w:hAnsi="仿宋" w:eastAsia="仿宋" w:cs="仿宋"/>
          <w:sz w:val="28"/>
          <w:szCs w:val="28"/>
          <w:highlight w:val="none"/>
        </w:rPr>
        <w:t>日</w:t>
      </w:r>
      <w:r>
        <w:rPr>
          <w:rFonts w:hint="eastAsia" w:ascii="仿宋" w:hAnsi="仿宋" w:eastAsia="仿宋" w:cs="仿宋"/>
          <w:sz w:val="28"/>
          <w:szCs w:val="28"/>
          <w:highlight w:val="none"/>
          <w:u w:val="single"/>
          <w:lang w:val="en-US" w:eastAsia="zh-CN"/>
        </w:rPr>
        <w:t>10</w:t>
      </w:r>
      <w:r>
        <w:rPr>
          <w:rFonts w:hint="eastAsia" w:ascii="仿宋" w:hAnsi="仿宋" w:eastAsia="仿宋" w:cs="仿宋"/>
          <w:sz w:val="28"/>
          <w:szCs w:val="28"/>
          <w:highlight w:val="none"/>
        </w:rPr>
        <w:t>时</w:t>
      </w:r>
      <w:r>
        <w:rPr>
          <w:rFonts w:hint="eastAsia" w:ascii="仿宋" w:hAnsi="仿宋" w:eastAsia="仿宋" w:cs="仿宋"/>
          <w:sz w:val="28"/>
          <w:szCs w:val="28"/>
          <w:highlight w:val="none"/>
          <w:u w:val="single"/>
          <w:lang w:val="en-US" w:eastAsia="zh-CN"/>
        </w:rPr>
        <w:t>00</w:t>
      </w:r>
      <w:r>
        <w:rPr>
          <w:rFonts w:hint="eastAsia" w:ascii="仿宋" w:hAnsi="仿宋" w:eastAsia="仿宋" w:cs="仿宋"/>
          <w:sz w:val="28"/>
          <w:szCs w:val="28"/>
          <w:highlight w:val="none"/>
        </w:rPr>
        <w:t>分（以发出的谈判文件为准）</w:t>
      </w:r>
    </w:p>
    <w:p w14:paraId="06EB4B29">
      <w:pPr>
        <w:adjustRightInd w:val="0"/>
        <w:snapToGrid w:val="0"/>
        <w:spacing w:line="360" w:lineRule="auto"/>
        <w:ind w:firstLine="562" w:firstLineChars="200"/>
        <w:jc w:val="left"/>
        <w:rPr>
          <w:rFonts w:hint="eastAsia" w:ascii="仿宋" w:hAnsi="仿宋" w:eastAsia="仿宋" w:cs="仿宋"/>
          <w:b/>
          <w:sz w:val="28"/>
          <w:szCs w:val="28"/>
          <w:highlight w:val="none"/>
          <w:u w:val="single"/>
        </w:rPr>
      </w:pPr>
      <w:r>
        <w:rPr>
          <w:rFonts w:hint="eastAsia" w:ascii="仿宋" w:hAnsi="仿宋" w:eastAsia="仿宋" w:cs="仿宋"/>
          <w:b/>
          <w:sz w:val="28"/>
          <w:szCs w:val="28"/>
          <w:highlight w:val="none"/>
        </w:rPr>
        <w:t>七、谈判地点：</w:t>
      </w:r>
      <w:r>
        <w:rPr>
          <w:rFonts w:hint="eastAsia" w:ascii="仿宋" w:hAnsi="仿宋" w:eastAsia="仿宋" w:cs="仿宋"/>
          <w:bCs/>
          <w:sz w:val="28"/>
          <w:szCs w:val="28"/>
          <w:highlight w:val="none"/>
        </w:rPr>
        <w:t>蒙牛集团电子采购招标平台（https://zbcg.mengniu.cn/）（以发出的谈判文件为准）</w:t>
      </w:r>
    </w:p>
    <w:p w14:paraId="00F6FA31">
      <w:pPr>
        <w:adjustRightInd w:val="0"/>
        <w:snapToGrid w:val="0"/>
        <w:spacing w:line="360" w:lineRule="auto"/>
        <w:ind w:firstLine="562" w:firstLineChars="200"/>
        <w:rPr>
          <w:rFonts w:hint="eastAsia" w:ascii="仿宋" w:hAnsi="仿宋" w:eastAsia="仿宋" w:cs="仿宋"/>
          <w:b/>
          <w:color w:val="FF0000"/>
          <w:sz w:val="28"/>
          <w:szCs w:val="28"/>
          <w:highlight w:val="none"/>
        </w:rPr>
      </w:pPr>
      <w:r>
        <w:rPr>
          <w:rFonts w:hint="eastAsia" w:ascii="仿宋" w:hAnsi="仿宋" w:eastAsia="仿宋" w:cs="仿宋"/>
          <w:b/>
          <w:color w:val="000000"/>
          <w:sz w:val="28"/>
          <w:szCs w:val="28"/>
          <w:highlight w:val="none"/>
        </w:rPr>
        <w:t>八、发布媒体：</w:t>
      </w:r>
    </w:p>
    <w:p w14:paraId="604B3926">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蒙牛内部OA平台</w:t>
      </w:r>
    </w:p>
    <w:p w14:paraId="573473E8">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蒙牛官网（http://www.mengniu.com.cn）</w:t>
      </w:r>
    </w:p>
    <w:p w14:paraId="0A76B1E4">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蒙牛集团电子采购招标平台（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"https://zbcg.mengniu.cn/" \l "/home" \t "_blank"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https://zbcg.mengniu.cn/#/home</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11413A58">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中国采购与招标网大数据平台（</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"https://www.chinabidding.cn/"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https://www.chinabidding.cn/</w:t>
      </w:r>
      <w:r>
        <w:rPr>
          <w:rFonts w:hint="eastAsia" w:ascii="仿宋" w:hAnsi="仿宋" w:eastAsia="仿宋" w:cs="仿宋"/>
          <w:sz w:val="28"/>
          <w:szCs w:val="28"/>
          <w:highlight w:val="none"/>
        </w:rPr>
        <w:fldChar w:fldCharType="end"/>
      </w:r>
      <w:r>
        <w:rPr>
          <w:rFonts w:hint="eastAsia" w:ascii="仿宋" w:hAnsi="仿宋" w:eastAsia="仿宋" w:cs="仿宋"/>
          <w:sz w:val="28"/>
          <w:szCs w:val="28"/>
          <w:highlight w:val="none"/>
        </w:rPr>
        <w:t>）</w:t>
      </w:r>
    </w:p>
    <w:p w14:paraId="1723F040">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此公告只在以上平台发布，其他任何媒体转载无效。</w:t>
      </w:r>
    </w:p>
    <w:p w14:paraId="3F3E5CDD">
      <w:pPr>
        <w:adjustRightInd w:val="0"/>
        <w:snapToGrid w:val="0"/>
        <w:spacing w:line="360" w:lineRule="auto"/>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t>九</w:t>
      </w:r>
      <w:r>
        <w:rPr>
          <w:rFonts w:hint="eastAsia" w:ascii="仿宋" w:hAnsi="仿宋" w:eastAsia="仿宋" w:cs="仿宋"/>
          <w:b/>
          <w:bCs/>
          <w:sz w:val="28"/>
          <w:szCs w:val="28"/>
          <w:highlight w:val="none"/>
        </w:rPr>
        <w:t>、招标代理公司及联系方式：</w:t>
      </w:r>
    </w:p>
    <w:p w14:paraId="22F65F47">
      <w:pPr>
        <w:pStyle w:val="4"/>
        <w:adjustRightInd w:val="0"/>
        <w:snapToGrid w:val="0"/>
        <w:spacing w:after="0"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采购代理公司：内蒙古华晟工程项目管理有限公司</w:t>
      </w:r>
    </w:p>
    <w:p w14:paraId="20D658FD">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报名联系人：</w:t>
      </w:r>
      <w:r>
        <w:rPr>
          <w:rFonts w:hint="eastAsia" w:ascii="仿宋" w:hAnsi="仿宋" w:eastAsia="仿宋" w:cs="仿宋"/>
          <w:sz w:val="28"/>
          <w:szCs w:val="28"/>
          <w:highlight w:val="none"/>
          <w:lang w:val="en-US" w:eastAsia="zh-CN"/>
        </w:rPr>
        <w:t>曹晓娜（15847672086）/张岩</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17647447246</w:t>
      </w:r>
      <w:r>
        <w:rPr>
          <w:rFonts w:hint="eastAsia" w:ascii="仿宋" w:hAnsi="仿宋" w:eastAsia="仿宋" w:cs="仿宋"/>
          <w:sz w:val="28"/>
          <w:szCs w:val="28"/>
          <w:highlight w:val="none"/>
        </w:rPr>
        <w:t>）/张越君（18847081800）</w:t>
      </w:r>
    </w:p>
    <w:p w14:paraId="388EFE65">
      <w:pPr>
        <w:pStyle w:val="4"/>
        <w:adjustRightInd w:val="0"/>
        <w:snapToGrid w:val="0"/>
        <w:spacing w:after="0"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联系电话：0471-3957849/4918085-8033</w:t>
      </w:r>
    </w:p>
    <w:p w14:paraId="5741626C">
      <w:pPr>
        <w:pStyle w:val="4"/>
        <w:adjustRightInd w:val="0"/>
        <w:snapToGrid w:val="0"/>
        <w:spacing w:after="0"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电子邮箱：</w:t>
      </w:r>
      <w:r>
        <w:rPr>
          <w:rFonts w:hint="eastAsia" w:ascii="仿宋" w:hAnsi="仿宋" w:eastAsia="仿宋" w:cs="仿宋"/>
          <w:sz w:val="28"/>
          <w:szCs w:val="28"/>
          <w:highlight w:val="none"/>
          <w:lang w:val="en-US" w:eastAsia="zh-CN"/>
        </w:rPr>
        <w:t>zhangyan</w:t>
      </w:r>
      <w:r>
        <w:rPr>
          <w:rFonts w:hint="eastAsia" w:ascii="仿宋" w:hAnsi="仿宋" w:eastAsia="仿宋" w:cs="仿宋"/>
          <w:sz w:val="28"/>
          <w:szCs w:val="28"/>
          <w:highlight w:val="none"/>
        </w:rPr>
        <w:t xml:space="preserve">@nmghuasheng.com </w:t>
      </w:r>
    </w:p>
    <w:p w14:paraId="1A7E1DF7">
      <w:pPr>
        <w:pStyle w:val="4"/>
        <w:adjustRightInd w:val="0"/>
        <w:snapToGrid w:val="0"/>
        <w:spacing w:after="0"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联系地址：内蒙古自治区呼和浩特市赛罕区锡林南路盈嘉国际综合楼27层</w:t>
      </w:r>
    </w:p>
    <w:p w14:paraId="7D10616D">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lang w:val="en-US" w:eastAsia="zh-CN"/>
        </w:rPr>
        <w:t>十</w:t>
      </w:r>
      <w:r>
        <w:rPr>
          <w:rFonts w:hint="eastAsia" w:ascii="仿宋" w:hAnsi="仿宋" w:eastAsia="仿宋" w:cs="仿宋"/>
          <w:b/>
          <w:sz w:val="28"/>
          <w:szCs w:val="28"/>
          <w:highlight w:val="none"/>
        </w:rPr>
        <w:t>、采购招标实施方及联系方式：</w:t>
      </w:r>
    </w:p>
    <w:p w14:paraId="2FF2E075">
      <w:pPr>
        <w:adjustRightInd w:val="0"/>
        <w:snapToGrid w:val="0"/>
        <w:spacing w:line="360" w:lineRule="auto"/>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采购招标实施方</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内蒙古蒙牛乳业(集团)股份有限公司</w:t>
      </w:r>
    </w:p>
    <w:p w14:paraId="5F4336AA">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业务咨询联系人：</w:t>
      </w:r>
      <w:r>
        <w:rPr>
          <w:rFonts w:hint="eastAsia" w:ascii="仿宋" w:hAnsi="仿宋" w:eastAsia="仿宋" w:cs="仿宋"/>
          <w:sz w:val="28"/>
          <w:szCs w:val="28"/>
          <w:highlight w:val="none"/>
          <w:lang w:val="en-US" w:eastAsia="zh-CN"/>
        </w:rPr>
        <w:t>孙晓倩</w:t>
      </w:r>
    </w:p>
    <w:p w14:paraId="5818B9B5">
      <w:pPr>
        <w:adjustRightInd w:val="0"/>
        <w:snapToGrid w:val="0"/>
        <w:spacing w:line="360" w:lineRule="auto"/>
        <w:ind w:firstLine="560" w:firstLineChars="200"/>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eastAsia="zh-CN"/>
        </w:rPr>
        <w:t>联系方式：13947611294</w:t>
      </w:r>
    </w:p>
    <w:p w14:paraId="49D548A2">
      <w:pPr>
        <w:adjustRightInd w:val="0"/>
        <w:snapToGrid w:val="0"/>
        <w:spacing w:line="360" w:lineRule="auto"/>
        <w:ind w:firstLine="562" w:firstLineChars="200"/>
        <w:rPr>
          <w:rFonts w:hint="eastAsia" w:ascii="仿宋" w:hAnsi="仿宋" w:eastAsia="仿宋" w:cs="仿宋"/>
          <w:b/>
          <w:sz w:val="28"/>
          <w:szCs w:val="28"/>
          <w:highlight w:val="none"/>
        </w:rPr>
      </w:pPr>
      <w:r>
        <w:rPr>
          <w:rFonts w:hint="eastAsia" w:ascii="仿宋" w:hAnsi="仿宋" w:eastAsia="仿宋" w:cs="仿宋"/>
          <w:b/>
          <w:sz w:val="28"/>
          <w:szCs w:val="28"/>
          <w:highlight w:val="none"/>
        </w:rPr>
        <w:t>十一、监督单位及联系方式：</w:t>
      </w:r>
    </w:p>
    <w:p w14:paraId="3894EF02">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1、采购招标项目违规问题的投诉受理单位：蒙牛乳业采购招标管理部</w:t>
      </w:r>
    </w:p>
    <w:p w14:paraId="7C91236B">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监 督 人: 潘宏                       </w:t>
      </w:r>
    </w:p>
    <w:p w14:paraId="39FFDAC7">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联系方式：0471-7393642/18686095595</w:t>
      </w:r>
    </w:p>
    <w:p w14:paraId="79E298BC">
      <w:pPr>
        <w:adjustRightInd w:val="0"/>
        <w:snapToGrid w:val="0"/>
        <w:spacing w:line="360" w:lineRule="auto"/>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电子邮件：panhong@mengniu.cn</w:t>
      </w:r>
    </w:p>
    <w:p w14:paraId="6DF7CC3D">
      <w:pPr>
        <w:pStyle w:val="11"/>
        <w:spacing w:line="360" w:lineRule="auto"/>
        <w:ind w:left="0" w:leftChars="0" w:firstLine="560" w:firstLineChars="20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异议/投诉服务网址：https://zbcg.mengniu.cn/#/home</w:t>
      </w:r>
    </w:p>
    <w:p w14:paraId="584F589E">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2、采购招标项目的违纪问题举报受理单位：蒙牛乳业纪委办公室</w:t>
      </w:r>
    </w:p>
    <w:p w14:paraId="65F0EF8C">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监 督 人：张丽娜</w:t>
      </w:r>
    </w:p>
    <w:p w14:paraId="43451441">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联系电话：0471-7393612</w:t>
      </w:r>
    </w:p>
    <w:p w14:paraId="48F9031D">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受理范围：采购招标</w:t>
      </w:r>
      <w:bookmarkStart w:id="12" w:name="OLE_LINK1"/>
      <w:r>
        <w:rPr>
          <w:rFonts w:hint="eastAsia" w:ascii="仿宋" w:hAnsi="仿宋" w:eastAsia="仿宋" w:cs="仿宋"/>
          <w:sz w:val="28"/>
          <w:szCs w:val="28"/>
          <w:highlight w:val="none"/>
        </w:rPr>
        <w:t>执行过程中涉嫌</w:t>
      </w:r>
      <w:bookmarkEnd w:id="12"/>
      <w:r>
        <w:rPr>
          <w:rFonts w:hint="eastAsia" w:ascii="仿宋" w:hAnsi="仿宋" w:eastAsia="仿宋" w:cs="仿宋"/>
          <w:sz w:val="28"/>
          <w:szCs w:val="28"/>
          <w:highlight w:val="none"/>
        </w:rPr>
        <w:t>贪污贿赂、滥用职权、玩忽职守、权力寻租、利益输送、徇私舞弊以及浪费公司资财等违纪问题的各类举报。</w:t>
      </w:r>
    </w:p>
    <w:p w14:paraId="7DC47734">
      <w:pPr>
        <w:adjustRightInd w:val="0"/>
        <w:snapToGrid w:val="0"/>
        <w:spacing w:line="360" w:lineRule="auto"/>
        <w:ind w:firstLine="560" w:firstLineChars="200"/>
        <w:rPr>
          <w:rFonts w:hint="eastAsia" w:ascii="仿宋" w:hAnsi="仿宋" w:eastAsia="仿宋" w:cs="仿宋"/>
          <w:sz w:val="28"/>
          <w:szCs w:val="28"/>
          <w:highlight w:val="none"/>
        </w:rPr>
      </w:pPr>
    </w:p>
    <w:p w14:paraId="2C8CF5E2">
      <w:pPr>
        <w:adjustRightInd w:val="0"/>
        <w:snapToGrid w:val="0"/>
        <w:spacing w:line="360" w:lineRule="auto"/>
        <w:ind w:left="420" w:leftChars="200" w:firstLine="280" w:firstLineChars="100"/>
        <w:jc w:val="lef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附件：</w:t>
      </w:r>
    </w:p>
    <w:p w14:paraId="0ADDF6A4">
      <w:pPr>
        <w:adjustRightInd w:val="0"/>
        <w:snapToGrid w:val="0"/>
        <w:spacing w:line="360" w:lineRule="auto"/>
        <w:ind w:left="420" w:leftChars="200" w:firstLine="280" w:firstLineChars="100"/>
        <w:jc w:val="lef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 xml:space="preserve">1.法人证明、授权人证明 </w:t>
      </w:r>
    </w:p>
    <w:p w14:paraId="7D36E8B2">
      <w:pPr>
        <w:adjustRightInd w:val="0"/>
        <w:snapToGrid w:val="0"/>
        <w:spacing w:line="360" w:lineRule="auto"/>
        <w:ind w:left="420" w:leftChars="200" w:firstLine="280" w:firstLineChars="100"/>
        <w:jc w:val="lef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2.保密承诺书</w:t>
      </w:r>
    </w:p>
    <w:p w14:paraId="05C05DA7">
      <w:pPr>
        <w:adjustRightInd w:val="0"/>
        <w:snapToGrid w:val="0"/>
        <w:spacing w:line="360" w:lineRule="auto"/>
        <w:ind w:left="420" w:leftChars="200" w:firstLine="280" w:firstLineChars="100"/>
        <w:jc w:val="lef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3.非联合体竞谈，不分包或转包声明</w:t>
      </w:r>
    </w:p>
    <w:p w14:paraId="622E22A2">
      <w:pPr>
        <w:adjustRightInd w:val="0"/>
        <w:snapToGrid w:val="0"/>
        <w:spacing w:line="360" w:lineRule="auto"/>
        <w:ind w:left="420" w:leftChars="200" w:firstLine="280" w:firstLineChars="100"/>
        <w:jc w:val="lef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4.告知函</w:t>
      </w:r>
    </w:p>
    <w:p w14:paraId="16E8BF8E">
      <w:pPr>
        <w:adjustRightInd w:val="0"/>
        <w:snapToGrid w:val="0"/>
        <w:spacing w:line="360" w:lineRule="auto"/>
        <w:ind w:left="420" w:leftChars="200" w:firstLine="280" w:firstLineChars="100"/>
        <w:jc w:val="lef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lang w:eastAsia="zh-CN"/>
        </w:rPr>
        <w:t>.阳光协议</w:t>
      </w:r>
    </w:p>
    <w:p w14:paraId="78FABCC4">
      <w:pPr>
        <w:adjustRightInd w:val="0"/>
        <w:snapToGrid w:val="0"/>
        <w:spacing w:line="360" w:lineRule="auto"/>
        <w:ind w:left="420" w:leftChars="200" w:firstLine="280" w:firstLineChars="100"/>
        <w:jc w:val="left"/>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lang w:eastAsia="zh-CN"/>
        </w:rPr>
        <w:t>.承诺书</w:t>
      </w:r>
    </w:p>
    <w:p w14:paraId="4ECEEC4A">
      <w:pPr>
        <w:adjustRightInd w:val="0"/>
        <w:snapToGrid w:val="0"/>
        <w:spacing w:line="360" w:lineRule="auto"/>
        <w:ind w:left="420" w:leftChars="200" w:firstLine="1680" w:firstLineChars="600"/>
        <w:jc w:val="lef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采购人：</w:t>
      </w:r>
      <w:r>
        <w:rPr>
          <w:rFonts w:hint="eastAsia" w:ascii="仿宋" w:hAnsi="仿宋" w:eastAsia="仿宋" w:cs="仿宋"/>
          <w:sz w:val="28"/>
          <w:szCs w:val="28"/>
          <w:highlight w:val="none"/>
          <w:lang w:eastAsia="zh-CN"/>
        </w:rPr>
        <w:t>内蒙古蒙牛乳业（集团）股份有限公司</w:t>
      </w:r>
    </w:p>
    <w:p w14:paraId="0F04576F">
      <w:pPr>
        <w:adjustRightInd w:val="0"/>
        <w:snapToGrid w:val="0"/>
        <w:spacing w:line="360" w:lineRule="auto"/>
        <w:ind w:left="420" w:leftChars="200" w:firstLine="1680" w:firstLineChars="600"/>
        <w:jc w:val="left"/>
        <w:rPr>
          <w:rFonts w:hint="eastAsia" w:ascii="仿宋" w:hAnsi="仿宋" w:eastAsia="仿宋" w:cs="仿宋"/>
          <w:sz w:val="28"/>
          <w:szCs w:val="28"/>
          <w:highlight w:val="none"/>
        </w:rPr>
      </w:pPr>
      <w:r>
        <w:rPr>
          <w:rFonts w:hint="eastAsia" w:ascii="仿宋" w:hAnsi="仿宋" w:eastAsia="仿宋" w:cs="仿宋"/>
          <w:sz w:val="28"/>
          <w:szCs w:val="28"/>
          <w:highlight w:val="none"/>
        </w:rPr>
        <w:t>招标代理公司：内蒙古华晟工程项目管理有限公司</w:t>
      </w:r>
    </w:p>
    <w:p w14:paraId="1B0199C4">
      <w:pPr>
        <w:adjustRightInd w:val="0"/>
        <w:snapToGrid w:val="0"/>
        <w:spacing w:line="360" w:lineRule="auto"/>
        <w:ind w:firstLine="560" w:firstLineChars="20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2025</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20</w:t>
      </w:r>
      <w:r>
        <w:rPr>
          <w:rFonts w:hint="eastAsia" w:ascii="仿宋" w:hAnsi="仿宋" w:eastAsia="仿宋" w:cs="仿宋"/>
          <w:sz w:val="28"/>
          <w:szCs w:val="28"/>
          <w:highlight w:val="none"/>
        </w:rPr>
        <w:t>日</w:t>
      </w:r>
    </w:p>
    <w:p w14:paraId="37C6A7E6">
      <w:pPr>
        <w:adjustRightInd w:val="0"/>
        <w:snapToGrid w:val="0"/>
        <w:spacing w:line="360" w:lineRule="auto"/>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p>
    <w:p w14:paraId="101BDE48">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附件1：</w:t>
      </w:r>
    </w:p>
    <w:p w14:paraId="2BABC1A0">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法定代表人身份证明</w:t>
      </w:r>
    </w:p>
    <w:p w14:paraId="0CD91731">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sz w:val="28"/>
          <w:szCs w:val="28"/>
          <w:highlight w:val="none"/>
        </w:rPr>
      </w:pPr>
    </w:p>
    <w:p w14:paraId="7D1AFECB">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投标人名称：</w:t>
      </w:r>
      <w:r>
        <w:rPr>
          <w:rFonts w:hint="eastAsia" w:ascii="仿宋" w:hAnsi="仿宋" w:eastAsia="仿宋" w:cs="仿宋"/>
          <w:sz w:val="28"/>
          <w:szCs w:val="28"/>
          <w:highlight w:val="none"/>
          <w:u w:val="single"/>
        </w:rPr>
        <w:t xml:space="preserve">                             </w:t>
      </w:r>
    </w:p>
    <w:p w14:paraId="09D4ABE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企业类型：</w:t>
      </w:r>
      <w:r>
        <w:rPr>
          <w:rFonts w:hint="eastAsia" w:ascii="仿宋" w:hAnsi="仿宋" w:eastAsia="仿宋" w:cs="仿宋"/>
          <w:sz w:val="28"/>
          <w:szCs w:val="28"/>
          <w:highlight w:val="none"/>
          <w:u w:val="single"/>
        </w:rPr>
        <w:t xml:space="preserve">                                </w:t>
      </w:r>
    </w:p>
    <w:p w14:paraId="2E915294">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地    址：</w:t>
      </w:r>
      <w:r>
        <w:rPr>
          <w:rFonts w:hint="eastAsia" w:ascii="仿宋" w:hAnsi="仿宋" w:eastAsia="仿宋" w:cs="仿宋"/>
          <w:sz w:val="28"/>
          <w:szCs w:val="28"/>
          <w:highlight w:val="none"/>
          <w:u w:val="single"/>
        </w:rPr>
        <w:t xml:space="preserve">                                   </w:t>
      </w:r>
    </w:p>
    <w:p w14:paraId="64B97775">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成立时间：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4066D17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经营期限：</w:t>
      </w:r>
      <w:r>
        <w:rPr>
          <w:rFonts w:hint="eastAsia" w:ascii="仿宋" w:hAnsi="仿宋" w:eastAsia="仿宋" w:cs="仿宋"/>
          <w:sz w:val="28"/>
          <w:szCs w:val="28"/>
          <w:highlight w:val="none"/>
          <w:u w:val="single"/>
        </w:rPr>
        <w:t xml:space="preserve">                               </w:t>
      </w:r>
    </w:p>
    <w:p w14:paraId="42B3AF92">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姓名：</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性别：</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，身份证号码：</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，职务：</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 xml:space="preserve"> 系  </w:t>
      </w:r>
      <w:r>
        <w:rPr>
          <w:rFonts w:hint="eastAsia" w:ascii="仿宋" w:hAnsi="仿宋" w:eastAsia="仿宋" w:cs="仿宋"/>
          <w:sz w:val="28"/>
          <w:szCs w:val="28"/>
          <w:highlight w:val="none"/>
          <w:u w:val="single"/>
        </w:rPr>
        <w:t>投 标 人 全 称</w:t>
      </w:r>
      <w:r>
        <w:rPr>
          <w:rFonts w:hint="eastAsia" w:ascii="仿宋" w:hAnsi="仿宋" w:eastAsia="仿宋" w:cs="仿宋"/>
          <w:sz w:val="28"/>
          <w:szCs w:val="28"/>
          <w:highlight w:val="none"/>
        </w:rPr>
        <w:t>的法定代表人。</w:t>
      </w:r>
    </w:p>
    <w:p w14:paraId="77EF47A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特此证明。</w:t>
      </w:r>
    </w:p>
    <w:p w14:paraId="0939182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投标人：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（盖公章）</w:t>
      </w:r>
    </w:p>
    <w:p w14:paraId="59E0B1C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p>
    <w:p w14:paraId="6D170152">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586F9742">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kern w:val="0"/>
          <w:sz w:val="28"/>
          <w:szCs w:val="28"/>
          <w:highlight w:val="none"/>
        </w:rPr>
      </w:pPr>
    </w:p>
    <w:tbl>
      <w:tblPr>
        <w:tblStyle w:val="12"/>
        <w:tblW w:w="9056" w:type="dxa"/>
        <w:tblInd w:w="1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6"/>
        <w:gridCol w:w="4920"/>
      </w:tblGrid>
      <w:tr w14:paraId="19A7F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4136" w:type="dxa"/>
            <w:shd w:val="clear" w:color="auto" w:fill="auto"/>
          </w:tcPr>
          <w:p w14:paraId="2D41F9E7">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8"/>
                <w:szCs w:val="28"/>
                <w:highlight w:val="none"/>
              </w:rPr>
            </w:pPr>
            <w:r>
              <w:rPr>
                <w:rFonts w:hint="eastAsia" w:ascii="仿宋" w:hAnsi="仿宋" w:eastAsia="仿宋" w:cs="仿宋"/>
                <w:kern w:val="0"/>
                <w:sz w:val="28"/>
                <w:szCs w:val="28"/>
                <w:highlight w:val="none"/>
              </w:rPr>
              <w:t>法人身份证正面</w:t>
            </w:r>
          </w:p>
        </w:tc>
        <w:tc>
          <w:tcPr>
            <w:tcW w:w="4920" w:type="dxa"/>
            <w:shd w:val="clear" w:color="auto" w:fill="auto"/>
          </w:tcPr>
          <w:p w14:paraId="7C834CAB">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法人身份证反面</w:t>
            </w:r>
          </w:p>
        </w:tc>
      </w:tr>
      <w:tr w14:paraId="345CF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4" w:hRule="atLeast"/>
        </w:trPr>
        <w:tc>
          <w:tcPr>
            <w:tcW w:w="4136" w:type="dxa"/>
            <w:shd w:val="clear" w:color="auto" w:fill="auto"/>
          </w:tcPr>
          <w:p w14:paraId="69E7F52B">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kern w:val="0"/>
                <w:sz w:val="28"/>
                <w:szCs w:val="28"/>
                <w:highlight w:val="none"/>
              </w:rPr>
            </w:pPr>
          </w:p>
        </w:tc>
        <w:tc>
          <w:tcPr>
            <w:tcW w:w="4920" w:type="dxa"/>
            <w:shd w:val="clear" w:color="auto" w:fill="auto"/>
          </w:tcPr>
          <w:p w14:paraId="18B36CCA">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kern w:val="0"/>
                <w:sz w:val="28"/>
                <w:szCs w:val="28"/>
                <w:highlight w:val="none"/>
              </w:rPr>
            </w:pPr>
          </w:p>
        </w:tc>
      </w:tr>
    </w:tbl>
    <w:p w14:paraId="0C0A7EA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p>
    <w:p w14:paraId="17566441">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kern w:val="0"/>
          <w:sz w:val="28"/>
          <w:szCs w:val="28"/>
          <w:highlight w:val="none"/>
        </w:rPr>
      </w:pPr>
    </w:p>
    <w:p w14:paraId="448EB5E5">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sz w:val="28"/>
          <w:szCs w:val="28"/>
          <w:highlight w:val="none"/>
        </w:rPr>
      </w:pPr>
      <w:r>
        <w:rPr>
          <w:rFonts w:hint="eastAsia" w:ascii="仿宋" w:hAnsi="仿宋" w:eastAsia="仿宋" w:cs="仿宋"/>
          <w:b/>
          <w:kern w:val="0"/>
          <w:sz w:val="28"/>
          <w:szCs w:val="28"/>
          <w:highlight w:val="none"/>
        </w:rPr>
        <w:t>法定代表人授权委托书</w:t>
      </w:r>
    </w:p>
    <w:p w14:paraId="09BD1251">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内蒙古蒙牛乳业（集团）股份有限公司</w:t>
      </w:r>
      <w:r>
        <w:rPr>
          <w:rFonts w:hint="eastAsia" w:ascii="仿宋" w:hAnsi="仿宋" w:eastAsia="仿宋" w:cs="仿宋"/>
          <w:sz w:val="28"/>
          <w:szCs w:val="28"/>
          <w:highlight w:val="none"/>
        </w:rPr>
        <w:t>：</w:t>
      </w:r>
    </w:p>
    <w:p w14:paraId="2FB8EC1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u w:val="single"/>
        </w:rPr>
        <w:t xml:space="preserve">         （投标人全称）</w:t>
      </w:r>
      <w:r>
        <w:rPr>
          <w:rFonts w:hint="eastAsia" w:ascii="仿宋" w:hAnsi="仿宋" w:eastAsia="仿宋" w:cs="仿宋"/>
          <w:sz w:val="28"/>
          <w:szCs w:val="28"/>
          <w:highlight w:val="none"/>
        </w:rPr>
        <w:t>法定代表人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授权</w:t>
      </w:r>
      <w:r>
        <w:rPr>
          <w:rFonts w:hint="eastAsia" w:ascii="仿宋" w:hAnsi="仿宋" w:eastAsia="仿宋" w:cs="仿宋"/>
          <w:sz w:val="28"/>
          <w:szCs w:val="28"/>
          <w:highlight w:val="none"/>
          <w:u w:val="single"/>
        </w:rPr>
        <w:t>（代表姓名）</w:t>
      </w:r>
      <w:r>
        <w:rPr>
          <w:rFonts w:hint="eastAsia" w:ascii="仿宋" w:hAnsi="仿宋" w:eastAsia="仿宋" w:cs="仿宋"/>
          <w:sz w:val="28"/>
          <w:szCs w:val="28"/>
          <w:highlight w:val="none"/>
        </w:rPr>
        <w:t>为全权代表法定代表人，参加贵方组织的</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竞争性谈判活动中的一切事宜。</w:t>
      </w:r>
    </w:p>
    <w:p w14:paraId="728920C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法定代表人授权委托书有效期</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日至</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p>
    <w:p w14:paraId="5F86AD29">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投标人全称（公章）：</w:t>
      </w:r>
    </w:p>
    <w:p w14:paraId="04C86DF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w:t>
      </w:r>
      <w:r>
        <w:rPr>
          <w:rFonts w:hint="eastAsia" w:ascii="仿宋" w:hAnsi="仿宋" w:eastAsia="仿宋" w:cs="仿宋"/>
          <w:color w:val="FF0000"/>
          <w:kern w:val="0"/>
          <w:sz w:val="28"/>
          <w:szCs w:val="28"/>
          <w:highlight w:val="none"/>
        </w:rPr>
        <w:t>签字或印章</w:t>
      </w:r>
      <w:r>
        <w:rPr>
          <w:rFonts w:hint="eastAsia" w:ascii="仿宋" w:hAnsi="仿宋" w:eastAsia="仿宋" w:cs="仿宋"/>
          <w:sz w:val="28"/>
          <w:szCs w:val="28"/>
          <w:highlight w:val="none"/>
        </w:rPr>
        <w:t xml:space="preserve">）： </w:t>
      </w:r>
    </w:p>
    <w:p w14:paraId="61FBE194">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授权委托人（</w:t>
      </w:r>
      <w:r>
        <w:rPr>
          <w:rFonts w:hint="eastAsia" w:ascii="仿宋" w:hAnsi="仿宋" w:eastAsia="仿宋" w:cs="仿宋"/>
          <w:color w:val="FF0000"/>
          <w:kern w:val="0"/>
          <w:sz w:val="28"/>
          <w:szCs w:val="28"/>
          <w:highlight w:val="none"/>
        </w:rPr>
        <w:t>签字或印章</w:t>
      </w:r>
      <w:r>
        <w:rPr>
          <w:rFonts w:hint="eastAsia" w:ascii="仿宋" w:hAnsi="仿宋" w:eastAsia="仿宋" w:cs="仿宋"/>
          <w:sz w:val="28"/>
          <w:szCs w:val="28"/>
          <w:highlight w:val="none"/>
        </w:rPr>
        <w:t xml:space="preserve">）：  </w:t>
      </w:r>
    </w:p>
    <w:p w14:paraId="31513E3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身份证号码：</w:t>
      </w:r>
    </w:p>
    <w:p w14:paraId="30536DDB">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联系电话：</w:t>
      </w:r>
    </w:p>
    <w:p w14:paraId="426C12E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职      务：</w:t>
      </w:r>
    </w:p>
    <w:p w14:paraId="2C8EBEC6">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 xml:space="preserve">年  月  日    </w:t>
      </w:r>
    </w:p>
    <w:p w14:paraId="738AA8D0">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附：</w:t>
      </w:r>
    </w:p>
    <w:tbl>
      <w:tblPr>
        <w:tblStyle w:val="12"/>
        <w:tblW w:w="101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215"/>
        <w:gridCol w:w="4930"/>
      </w:tblGrid>
      <w:tr w14:paraId="5189BE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1" w:hRule="atLeast"/>
          <w:jc w:val="center"/>
        </w:trPr>
        <w:tc>
          <w:tcPr>
            <w:tcW w:w="5215" w:type="dxa"/>
          </w:tcPr>
          <w:p w14:paraId="053931D5">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法定代表人身份证复印件（正反面）</w:t>
            </w:r>
          </w:p>
        </w:tc>
        <w:tc>
          <w:tcPr>
            <w:tcW w:w="4930" w:type="dxa"/>
          </w:tcPr>
          <w:p w14:paraId="56378BC4">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授权委托人身份证复印件（正反面）</w:t>
            </w:r>
          </w:p>
        </w:tc>
      </w:tr>
      <w:tr w14:paraId="5AE2CD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09" w:hRule="atLeast"/>
          <w:jc w:val="center"/>
        </w:trPr>
        <w:tc>
          <w:tcPr>
            <w:tcW w:w="5215" w:type="dxa"/>
            <w:vAlign w:val="center"/>
          </w:tcPr>
          <w:p w14:paraId="1B818451">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color w:val="BFBFBF" w:themeColor="background1" w:themeShade="BF"/>
                <w:sz w:val="28"/>
                <w:szCs w:val="28"/>
                <w:highlight w:val="none"/>
                <w:lang w:val="en-US" w:eastAsia="zh-CN"/>
              </w:rPr>
            </w:pPr>
            <w:r>
              <w:rPr>
                <w:rFonts w:hint="eastAsia" w:ascii="仿宋" w:hAnsi="仿宋" w:eastAsia="仿宋" w:cs="仿宋"/>
                <w:color w:val="BFBFBF" w:themeColor="background1" w:themeShade="BF"/>
                <w:sz w:val="28"/>
                <w:szCs w:val="28"/>
                <w:highlight w:val="none"/>
                <w:lang w:val="en-US" w:eastAsia="zh-CN"/>
              </w:rPr>
              <w:t>法人身份证正面</w:t>
            </w:r>
          </w:p>
        </w:tc>
        <w:tc>
          <w:tcPr>
            <w:tcW w:w="4930" w:type="dxa"/>
            <w:vAlign w:val="center"/>
          </w:tcPr>
          <w:p w14:paraId="1EDD1B18">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color w:val="BFBFBF" w:themeColor="background1" w:themeShade="BF"/>
                <w:sz w:val="28"/>
                <w:szCs w:val="28"/>
                <w:highlight w:val="none"/>
              </w:rPr>
            </w:pPr>
            <w:r>
              <w:rPr>
                <w:rFonts w:hint="eastAsia" w:ascii="仿宋" w:hAnsi="仿宋" w:eastAsia="仿宋" w:cs="仿宋"/>
                <w:color w:val="BFBFBF" w:themeColor="background1" w:themeShade="BF"/>
                <w:sz w:val="28"/>
                <w:szCs w:val="28"/>
                <w:highlight w:val="none"/>
              </w:rPr>
              <w:t>授权委托人身份证</w:t>
            </w:r>
            <w:r>
              <w:rPr>
                <w:rFonts w:hint="eastAsia" w:ascii="仿宋" w:hAnsi="仿宋" w:eastAsia="仿宋" w:cs="仿宋"/>
                <w:color w:val="BFBFBF" w:themeColor="background1" w:themeShade="BF"/>
                <w:sz w:val="28"/>
                <w:szCs w:val="28"/>
                <w:highlight w:val="none"/>
                <w:lang w:val="en-US" w:eastAsia="zh-CN"/>
              </w:rPr>
              <w:t>正面</w:t>
            </w:r>
          </w:p>
        </w:tc>
      </w:tr>
      <w:tr w14:paraId="752B38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50" w:hRule="atLeast"/>
          <w:jc w:val="center"/>
        </w:trPr>
        <w:tc>
          <w:tcPr>
            <w:tcW w:w="5215" w:type="dxa"/>
            <w:vAlign w:val="center"/>
          </w:tcPr>
          <w:p w14:paraId="35BE25E7">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color w:val="BFBFBF" w:themeColor="background1" w:themeShade="BF"/>
                <w:sz w:val="28"/>
                <w:szCs w:val="28"/>
                <w:highlight w:val="none"/>
                <w:lang w:val="en-US"/>
              </w:rPr>
            </w:pPr>
            <w:r>
              <w:rPr>
                <w:rFonts w:hint="eastAsia" w:ascii="仿宋" w:hAnsi="仿宋" w:eastAsia="仿宋" w:cs="仿宋"/>
                <w:color w:val="BFBFBF" w:themeColor="background1" w:themeShade="BF"/>
                <w:sz w:val="28"/>
                <w:szCs w:val="28"/>
                <w:highlight w:val="none"/>
                <w:lang w:val="en-US" w:eastAsia="zh-CN"/>
              </w:rPr>
              <w:t>法人身份证背面</w:t>
            </w:r>
          </w:p>
        </w:tc>
        <w:tc>
          <w:tcPr>
            <w:tcW w:w="4930" w:type="dxa"/>
            <w:vAlign w:val="center"/>
          </w:tcPr>
          <w:p w14:paraId="1086F12E">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color w:val="BFBFBF" w:themeColor="background1" w:themeShade="BF"/>
                <w:sz w:val="28"/>
                <w:szCs w:val="28"/>
                <w:highlight w:val="none"/>
              </w:rPr>
            </w:pPr>
            <w:r>
              <w:rPr>
                <w:rFonts w:hint="eastAsia" w:ascii="仿宋" w:hAnsi="仿宋" w:eastAsia="仿宋" w:cs="仿宋"/>
                <w:color w:val="BFBFBF" w:themeColor="background1" w:themeShade="BF"/>
                <w:sz w:val="28"/>
                <w:szCs w:val="28"/>
                <w:highlight w:val="none"/>
              </w:rPr>
              <w:t>授权委托人身份证</w:t>
            </w:r>
            <w:r>
              <w:rPr>
                <w:rFonts w:hint="eastAsia" w:ascii="仿宋" w:hAnsi="仿宋" w:eastAsia="仿宋" w:cs="仿宋"/>
                <w:color w:val="BFBFBF" w:themeColor="background1" w:themeShade="BF"/>
                <w:sz w:val="28"/>
                <w:szCs w:val="28"/>
                <w:highlight w:val="none"/>
                <w:lang w:val="en-US" w:eastAsia="zh-CN"/>
              </w:rPr>
              <w:t>背面</w:t>
            </w:r>
          </w:p>
        </w:tc>
      </w:tr>
    </w:tbl>
    <w:p w14:paraId="166D7B0A">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sz w:val="28"/>
          <w:szCs w:val="28"/>
          <w:highlight w:val="none"/>
        </w:rPr>
      </w:pPr>
    </w:p>
    <w:p w14:paraId="598F5F1F">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授权委托人社保证明材料</w:t>
      </w:r>
    </w:p>
    <w:p w14:paraId="489745CE">
      <w:pPr>
        <w:pStyle w:val="11"/>
        <w:keepNext w:val="0"/>
        <w:keepLines w:val="0"/>
        <w:pageBreakBefore w:val="0"/>
        <w:widowControl w:val="0"/>
        <w:kinsoku/>
        <w:wordWrap w:val="0"/>
        <w:overflowPunct/>
        <w:topLinePunct w:val="0"/>
        <w:autoSpaceDE/>
        <w:autoSpaceDN/>
        <w:bidi w:val="0"/>
        <w:spacing w:line="360" w:lineRule="auto"/>
        <w:ind w:left="0" w:leftChars="0" w:right="0" w:rightChars="0" w:firstLine="0" w:firstLineChars="0"/>
        <w:jc w:val="both"/>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w:t>
      </w:r>
      <w:r>
        <w:rPr>
          <w:rFonts w:hint="eastAsia" w:ascii="仿宋" w:hAnsi="仿宋" w:eastAsia="仿宋" w:cs="仿宋"/>
          <w:i/>
          <w:color w:val="FF0000"/>
          <w:sz w:val="28"/>
          <w:szCs w:val="28"/>
          <w:highlight w:val="none"/>
          <w:shd w:val="clear" w:color="auto" w:fill="FFFFFF"/>
        </w:rPr>
        <w:t>要求：1、具备社保局出具的材料；2、具备本单位名称及授权委托人姓名</w:t>
      </w:r>
      <w:r>
        <w:rPr>
          <w:rFonts w:hint="eastAsia" w:ascii="仿宋" w:hAnsi="仿宋" w:eastAsia="仿宋" w:cs="仿宋"/>
          <w:sz w:val="28"/>
          <w:szCs w:val="28"/>
          <w:highlight w:val="none"/>
          <w:shd w:val="clear" w:color="auto" w:fill="FFFFFF"/>
        </w:rPr>
        <w:t>）</w:t>
      </w:r>
    </w:p>
    <w:p w14:paraId="516FC87D">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br w:type="page"/>
      </w:r>
      <w:r>
        <w:rPr>
          <w:rFonts w:hint="eastAsia" w:ascii="仿宋" w:hAnsi="仿宋" w:eastAsia="仿宋" w:cs="仿宋"/>
          <w:b/>
          <w:bCs/>
          <w:sz w:val="28"/>
          <w:szCs w:val="28"/>
          <w:highlight w:val="none"/>
        </w:rPr>
        <w:t>附件2：</w:t>
      </w:r>
    </w:p>
    <w:p w14:paraId="70409B49">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kern w:val="0"/>
          <w:sz w:val="28"/>
          <w:szCs w:val="28"/>
          <w:highlight w:val="none"/>
        </w:rPr>
      </w:pPr>
      <w:r>
        <w:rPr>
          <w:rFonts w:hint="eastAsia" w:ascii="仿宋" w:hAnsi="仿宋" w:eastAsia="仿宋" w:cs="仿宋"/>
          <w:b/>
          <w:sz w:val="28"/>
          <w:szCs w:val="28"/>
          <w:highlight w:val="none"/>
        </w:rPr>
        <w:t>保密承诺书</w:t>
      </w:r>
    </w:p>
    <w:p w14:paraId="007C9452">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甲方：</w:t>
      </w:r>
      <w:r>
        <w:rPr>
          <w:rFonts w:hint="eastAsia" w:ascii="仿宋" w:hAnsi="仿宋" w:eastAsia="仿宋" w:cs="仿宋"/>
          <w:sz w:val="28"/>
          <w:szCs w:val="28"/>
          <w:highlight w:val="none"/>
          <w:lang w:val="en-US" w:eastAsia="zh-CN"/>
        </w:rPr>
        <w:t>内蒙古蒙牛乳业（集团）股份有限公司</w:t>
      </w:r>
    </w:p>
    <w:p w14:paraId="43056A42">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color w:val="000000"/>
          <w:kern w:val="0"/>
          <w:sz w:val="28"/>
          <w:szCs w:val="28"/>
          <w:highlight w:val="none"/>
          <w:lang w:eastAsia="zh-CN"/>
        </w:rPr>
      </w:pPr>
      <w:r>
        <w:rPr>
          <w:rFonts w:hint="eastAsia" w:ascii="仿宋" w:hAnsi="仿宋" w:eastAsia="仿宋" w:cs="仿宋"/>
          <w:color w:val="000000"/>
          <w:kern w:val="0"/>
          <w:sz w:val="28"/>
          <w:szCs w:val="28"/>
          <w:highlight w:val="none"/>
        </w:rPr>
        <w:t>地址：</w:t>
      </w:r>
    </w:p>
    <w:p w14:paraId="05E222D3">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乙方（承诺方）：</w:t>
      </w:r>
    </w:p>
    <w:p w14:paraId="1286CEE8">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地址：</w:t>
      </w:r>
    </w:p>
    <w:p w14:paraId="6FB99C57">
      <w:pPr>
        <w:keepNext w:val="0"/>
        <w:keepLines w:val="0"/>
        <w:pageBreakBefore w:val="0"/>
        <w:widowControl w:val="0"/>
        <w:shd w:val="clear" w:color="auto" w:fill="FFFFFF"/>
        <w:kinsoku/>
        <w:wordWrap w:val="0"/>
        <w:overflowPunct/>
        <w:topLinePunct w:val="0"/>
        <w:autoSpaceDE/>
        <w:autoSpaceDN/>
        <w:bidi w:val="0"/>
        <w:adjustRightInd w:val="0"/>
        <w:snapToGrid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甲乙双方就</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项目</w:t>
      </w:r>
      <w:r>
        <w:rPr>
          <w:rFonts w:hint="eastAsia" w:ascii="仿宋" w:hAnsi="仿宋" w:eastAsia="仿宋" w:cs="仿宋"/>
          <w:color w:val="000000"/>
          <w:kern w:val="0"/>
          <w:sz w:val="28"/>
          <w:szCs w:val="28"/>
          <w:highlight w:val="none"/>
        </w:rPr>
        <w:t>拟进行合作，在双方的项目合作过程中，因为工作的特性，双方在日常工作中必然会进行大量的信息交流，双方同意就采购招标、</w:t>
      </w:r>
      <w:r>
        <w:rPr>
          <w:rFonts w:hint="eastAsia" w:ascii="仿宋" w:hAnsi="仿宋" w:eastAsia="仿宋" w:cs="仿宋"/>
          <w:color w:val="000000"/>
          <w:kern w:val="0"/>
          <w:sz w:val="28"/>
          <w:szCs w:val="28"/>
          <w:highlight w:val="none"/>
          <w:lang w:val="en-US" w:eastAsia="zh-CN"/>
        </w:rPr>
        <w:t>谈</w:t>
      </w:r>
      <w:r>
        <w:rPr>
          <w:rFonts w:hint="eastAsia" w:ascii="仿宋" w:hAnsi="仿宋" w:eastAsia="仿宋" w:cs="仿宋"/>
          <w:color w:val="000000"/>
          <w:kern w:val="0"/>
          <w:sz w:val="28"/>
          <w:szCs w:val="28"/>
          <w:highlight w:val="none"/>
        </w:rPr>
        <w:t>判协商过程中甲方提供或乙方知悉的机密信息（定义如下）的保护达成一致，并由乙方出具本承诺书进行保证。</w:t>
      </w:r>
    </w:p>
    <w:p w14:paraId="564F9815">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一、定义</w:t>
      </w:r>
    </w:p>
    <w:p w14:paraId="4572FB8B">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机密信息”是指甲方的任何信息，主要为项目解决方案、流程方案、产品核心文档、数据库字典、帐套文件和公司内部规范文件等，同时也包括但不限于甲方及其母公司、子公司、分公司、董事、股东的信息，及其他与产品、样品、产品计划、价格、工艺、技术、研究、开发、发明、服务、客户、市场、软件、硬件、设计、图纸、工程、构造信息、营销或财务相关的信息。机密信息并不包括下述信息：</w:t>
      </w:r>
    </w:p>
    <w:p w14:paraId="7479D0C5">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（一）由乙方以书面文件证明：该等信息已于披露之前已由乙方所持有；</w:t>
      </w:r>
    </w:p>
    <w:p w14:paraId="0EDF7A87">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（二）已公开发表或非因乙方作为或不作为的原因，已向公众披露；</w:t>
      </w:r>
    </w:p>
    <w:p w14:paraId="11E903B2">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（三）已由甲方书面同意乙方公开；</w:t>
      </w:r>
    </w:p>
    <w:p w14:paraId="1356AB40">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（四）由乙方在未使用该等机密信息的情形下独立开发；</w:t>
      </w:r>
    </w:p>
    <w:p w14:paraId="67636E7D">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（五）乙方从第三方处合法、正当地取得，且该第三方对该等机密信息不承担保密义务。</w:t>
      </w:r>
    </w:p>
    <w:p w14:paraId="338EF370">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二、保密</w:t>
      </w:r>
    </w:p>
    <w:p w14:paraId="6AAF0438">
      <w:pPr>
        <w:pStyle w:val="9"/>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乙方同意仅能根据本承诺书的目的使用甲方披露的机密信息。除由乙方书面委派执行本承诺书目的而必须知悉该等机密信息的人员，及可能包括在内的董事、主管、合伙人及员工（统称“代表人员”）以外，乙方不得将与甲方相关的或属于甲方所有的机密信息披露给第三方。乙方不得超出实施目的所允许的必要限度，从甲方处复制、摘录和转移任何机密信息。任何机密信息的公布均须得到甲方的事先书面同意。乙方应采取一切合理措施对甲方机密信息保密，避免该等机密信息被不当披露或使用，采取该等措施时应持与保护自身机密信息相同的最高程度的谨慎态度。乙方若发现有误用或滥用甲方的机密信息的情形时，应及时将该情形书面通知甲方。</w:t>
      </w:r>
    </w:p>
    <w:p w14:paraId="3BBC89EF">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三、公开</w:t>
      </w:r>
    </w:p>
    <w:p w14:paraId="20CCF28A">
      <w:pPr>
        <w:pStyle w:val="9"/>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b/>
          <w:color w:val="000000"/>
          <w:kern w:val="0"/>
          <w:sz w:val="28"/>
          <w:szCs w:val="28"/>
          <w:highlight w:val="none"/>
        </w:rPr>
      </w:pPr>
      <w:r>
        <w:rPr>
          <w:rFonts w:hint="eastAsia" w:ascii="仿宋" w:hAnsi="仿宋" w:eastAsia="仿宋" w:cs="仿宋"/>
          <w:color w:val="000000"/>
          <w:kern w:val="0"/>
          <w:sz w:val="28"/>
          <w:szCs w:val="28"/>
          <w:highlight w:val="none"/>
        </w:rPr>
        <w:t>乙方或其代表人员无权擅自将甲方的公司名称、商号、商标及其他名称用作广告宣传或对外公开。未经甲方的事先书面同意，乙方或其代表人员不得透露本承诺书及其相关内容，本承诺书第4条“强制性披露”条款所述情形除外。</w:t>
      </w:r>
      <w:r>
        <w:rPr>
          <w:rFonts w:hint="eastAsia" w:ascii="仿宋" w:hAnsi="仿宋" w:eastAsia="仿宋" w:cs="仿宋"/>
          <w:sz w:val="28"/>
          <w:szCs w:val="28"/>
          <w:highlight w:val="none"/>
        </w:rPr>
        <w:t xml:space="preserve">                                    </w:t>
      </w:r>
      <w:r>
        <w:rPr>
          <w:rFonts w:hint="eastAsia" w:ascii="仿宋" w:hAnsi="仿宋" w:eastAsia="仿宋" w:cs="仿宋"/>
          <w:b/>
          <w:color w:val="000000"/>
          <w:kern w:val="0"/>
          <w:sz w:val="28"/>
          <w:szCs w:val="28"/>
          <w:highlight w:val="none"/>
        </w:rPr>
        <w:t>四、强制性披露</w:t>
      </w:r>
    </w:p>
    <w:p w14:paraId="6E5E8252">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若因法律、法规、法令或其他合法要求，如传票等，在未取得甲方的事先书面同意的情况下，乙方或其受委派执行本承诺书目的或通过某种途径知悉机密信息之人员须披露甲方的机密信息时，乙方应立即书面通知甲方，以便甲方能寻求保护或采取其他合理的救济。若未能取得保护令或其他救济措施，乙方应仅披露依法应予披露的那部分机密信息，且应尽最大努力确保对该些机密信息采取可靠的保密措施。</w:t>
      </w:r>
    </w:p>
    <w:p w14:paraId="176F3C8D">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五、返还资料</w:t>
      </w:r>
    </w:p>
    <w:p w14:paraId="580C9B03">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在承诺书目的终止、撤消、完成、被拒绝或以其他方式解除后，根据甲方的书面要求，乙方应在项目谈判协商终止后的</w:t>
      </w:r>
      <w:r>
        <w:rPr>
          <w:rFonts w:hint="eastAsia" w:ascii="仿宋" w:hAnsi="仿宋" w:eastAsia="仿宋" w:cs="仿宋"/>
          <w:color w:val="000000"/>
          <w:kern w:val="0"/>
          <w:sz w:val="28"/>
          <w:szCs w:val="28"/>
          <w:highlight w:val="none"/>
          <w:u w:val="single"/>
        </w:rPr>
        <w:t xml:space="preserve"> 15</w:t>
      </w:r>
      <w:r>
        <w:rPr>
          <w:rFonts w:hint="eastAsia" w:ascii="仿宋" w:hAnsi="仿宋" w:eastAsia="仿宋" w:cs="仿宋"/>
          <w:color w:val="000000"/>
          <w:kern w:val="0"/>
          <w:sz w:val="28"/>
          <w:szCs w:val="28"/>
          <w:highlight w:val="none"/>
        </w:rPr>
        <w:t>天内销毁或归还甲方提供的所有机密信息。任何形式的机密信息，不论是电子系统记录，如计算机磁盘、光盘、硬盘或软件等或纸质记录，如分析、汇编、论文、翻译或其他由甲方准备的文件，乙方应按本承诺书条款要求持有或根据甲方的要求自行销毁该等机密信息。</w:t>
      </w:r>
    </w:p>
    <w:p w14:paraId="14FB4CC2">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六、非授权许可</w:t>
      </w:r>
    </w:p>
    <w:p w14:paraId="78BAE0D5">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除为查阅或使用机密信息以达成本承诺书目的之权利外，本承诺书中甲方未将专利权、版权、商业秘密或其他知识产权项下权利转让给乙方，同时也未将甲方的机密信息内所含或所属的权利转让给乙方。</w:t>
      </w:r>
    </w:p>
    <w:p w14:paraId="51E723E8">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七、义务限定</w:t>
      </w:r>
    </w:p>
    <w:p w14:paraId="3D2F517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本承诺书不得被视作或解释为甲方有义务向乙方提供任何信息、与乙方进行商业交易或签订任何最终协议，除非甲方决定向乙方提供信息或与其签订与交易有关的最终协议。</w:t>
      </w:r>
    </w:p>
    <w:p w14:paraId="27938BD2">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八、信息准确性</w:t>
      </w:r>
    </w:p>
    <w:p w14:paraId="6455497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甲方、甲方的子公司及分公司并未就其向乙方披露的任何机密信息的准确性、可靠性及完整性作出明示或暗示的声明或保证，且对乙方、其代表人员或其他使用该等机密信息的人员不承担任何责任。</w:t>
      </w:r>
    </w:p>
    <w:p w14:paraId="6384B713">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2" w:firstLineChars="200"/>
        <w:jc w:val="both"/>
        <w:textAlignment w:val="baseline"/>
        <w:rPr>
          <w:rFonts w:hint="eastAsia" w:ascii="仿宋" w:hAnsi="仿宋" w:eastAsia="仿宋" w:cs="仿宋"/>
          <w:b/>
          <w:color w:val="000000"/>
          <w:kern w:val="0"/>
          <w:sz w:val="28"/>
          <w:szCs w:val="28"/>
          <w:highlight w:val="none"/>
        </w:rPr>
      </w:pPr>
      <w:r>
        <w:rPr>
          <w:rFonts w:hint="eastAsia" w:ascii="仿宋" w:hAnsi="仿宋" w:eastAsia="仿宋" w:cs="仿宋"/>
          <w:b/>
          <w:color w:val="000000"/>
          <w:kern w:val="0"/>
          <w:sz w:val="28"/>
          <w:szCs w:val="28"/>
          <w:highlight w:val="none"/>
        </w:rPr>
        <w:t>九、期限</w:t>
      </w:r>
    </w:p>
    <w:p w14:paraId="79C0DBAA">
      <w:pPr>
        <w:pStyle w:val="5"/>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本承诺书中乙方之保密义务应自乙方收到机密信息之日起</w:t>
      </w:r>
      <w:r>
        <w:rPr>
          <w:rFonts w:hint="eastAsia" w:ascii="仿宋" w:hAnsi="仿宋" w:eastAsia="仿宋" w:cs="仿宋"/>
          <w:color w:val="000000"/>
          <w:kern w:val="0"/>
          <w:sz w:val="28"/>
          <w:szCs w:val="28"/>
          <w:highlight w:val="none"/>
          <w:u w:val="single"/>
        </w:rPr>
        <w:t xml:space="preserve">  5  </w:t>
      </w:r>
      <w:r>
        <w:rPr>
          <w:rFonts w:hint="eastAsia" w:ascii="仿宋" w:hAnsi="仿宋" w:eastAsia="仿宋" w:cs="仿宋"/>
          <w:color w:val="000000"/>
          <w:kern w:val="0"/>
          <w:sz w:val="28"/>
          <w:szCs w:val="28"/>
          <w:highlight w:val="none"/>
        </w:rPr>
        <w:t>年内持续有效，且不因承诺书目的之达成而终止。</w:t>
      </w:r>
    </w:p>
    <w:p w14:paraId="1C6E988A">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十、补充条款</w:t>
      </w:r>
    </w:p>
    <w:p w14:paraId="1EB01A61">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（一）合规条款</w:t>
      </w:r>
    </w:p>
    <w:p w14:paraId="7668E028">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资质合规承诺：乙方应确保自身具备经营、签署及履行本合同所需各项授权、证照、批准和资质。乙方需向甲方提供身份资料及经营内容等资料（包括但不限于乙方经营需要的各项证照、行政审批文件等）。上述资料如有任何变更，乙方应立即向甲方书面提交变更后资料。变更资料未经核实前，甲方可完全依赖变更前的资料行事，由此产生的一切风险由乙方自行承担。乙方应承担因上述资料错误发送、不清晰、不准确、不真实、不及时和不完整而产生的一切风险、责任。</w:t>
      </w:r>
    </w:p>
    <w:p w14:paraId="27EB3D18">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2、履约行为合规承诺：乙方承诺具有履行本承诺书约定的能力，且履行行为符合现行法律法规等规范性文件的要求。</w:t>
      </w:r>
    </w:p>
    <w:p w14:paraId="4772EE75">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3、遵守商业伙伴合规行为准则：乙方已阅读、知晓并理解蒙牛集团《商业伙伴合规行为准则》。乙方承诺严格遵守蒙牛集团《商业伙伴合规行为准则》的各项规定。如乙方违反蒙牛集团《商业伙伴合规行为准则》，甲方有权终止与乙方的合作，并追究乙方的违约责任。</w:t>
      </w:r>
    </w:p>
    <w:p w14:paraId="0D3976A7">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4、合规检查：乙方应积极配合甲方的合规检查，理解并接受甲方对乙方的合规管理要求，同意配合合规检查，并不得隐瞒任何可能对甲方利益造成影响的信息。</w:t>
      </w:r>
    </w:p>
    <w:p w14:paraId="0FEE9513">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5、劳动用工:</w:t>
      </w:r>
      <w:r>
        <w:rPr>
          <w:rFonts w:hint="eastAsia" w:ascii="仿宋" w:hAnsi="仿宋" w:eastAsia="仿宋" w:cs="仿宋"/>
          <w:sz w:val="28"/>
          <w:szCs w:val="28"/>
          <w:highlight w:val="none"/>
        </w:rPr>
        <w:t xml:space="preserve"> </w:t>
      </w:r>
      <w:r>
        <w:rPr>
          <w:rFonts w:hint="eastAsia" w:ascii="仿宋" w:hAnsi="仿宋" w:eastAsia="仿宋" w:cs="仿宋"/>
          <w:color w:val="000000"/>
          <w:sz w:val="28"/>
          <w:szCs w:val="28"/>
          <w:highlight w:val="none"/>
        </w:rPr>
        <w:t>乙方承诺不雇佣、使用童工，保障其员工的劳动合法权益，不纵容、支持、实施歧视、威胁员工的行为或发布相关言论。</w:t>
      </w:r>
    </w:p>
    <w:p w14:paraId="015F5810">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6、知识产权：乙方保证对所提供的产品或服务拥有完全自主的知识产权或得到合法有效授权，不存在任何侵害他人合法权益的情况。如与任何第三方发生争议或纠纷，乙方应立即通知甲方，及时采取措施解决并承担因此产生的一切责任和费用。上述争议或纠纷给甲方造成声誉和财产损害的，乙方应承担损害赔偿责任，包括但不限于给甲方造成的直接损失、间接损失、维权费用等。除另有约定外，合作过程中产生的知识产权成果归【甲方】所有。</w:t>
      </w:r>
    </w:p>
    <w:p w14:paraId="5511C2AF">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7、严格约束乙方员工及其代理人：乙方承诺严格遵守合规承诺条款，若乙方员工及乙方的代理人或代理机构违反相关承诺即视为乙方违反。</w:t>
      </w:r>
    </w:p>
    <w:p w14:paraId="64A8D293">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8、利益冲突：乙方承诺其实际控制人、其他股东、高管或业务经办人员与甲方及甲方的各级子公司担任管理人员或关键业务人员不存在亲属关系。乙方承诺与甲方的商务合作不会给甲方任何人员提供或带来任何不当的商业利益。若出现上述情况，乙方应及时书面通知甲方，并立即停止业务合作，友好协商赔偿措施。</w:t>
      </w:r>
    </w:p>
    <w:p w14:paraId="22A8636F">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9、反商业贿赂：乙方不得为获得不正当利益或商业机会进行商业贿赂，不对甲方及其员工和员工的家庭成员行贿或输送不当利益，包括但不限于提供现金、有价证券、支付凭证、物品及就业机会等，同时禁止给予甲方员工及其家庭成员不合适的商业礼仪或馈赠，包括但不限于提供贵重物品、高价值文化礼品、旅游、考察、高规格接待等。</w:t>
      </w:r>
    </w:p>
    <w:p w14:paraId="29B037B6">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10、责任承担：如果乙方违反前述合规承诺条款，甲方有权要求乙方承担因此而给甲方造成的全部损失。</w:t>
      </w:r>
    </w:p>
    <w:p w14:paraId="0E79AFC1">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1</w:t>
      </w:r>
      <w:r>
        <w:rPr>
          <w:rFonts w:hint="eastAsia" w:ascii="仿宋" w:hAnsi="仿宋" w:eastAsia="仿宋" w:cs="仿宋"/>
          <w:color w:val="000000"/>
          <w:sz w:val="28"/>
          <w:szCs w:val="28"/>
          <w:highlight w:val="none"/>
          <w:lang w:val="en-US" w:eastAsia="zh-CN"/>
        </w:rPr>
        <w:t>1</w:t>
      </w:r>
      <w:r>
        <w:rPr>
          <w:rFonts w:hint="eastAsia" w:ascii="仿宋" w:hAnsi="仿宋" w:eastAsia="仿宋" w:cs="仿宋"/>
          <w:color w:val="000000"/>
          <w:sz w:val="28"/>
          <w:szCs w:val="28"/>
          <w:highlight w:val="none"/>
        </w:rPr>
        <w:t>、适用原则：本承诺书中合规条款对乙方的要求与承诺书中其他条款不一致的，以对乙方要求更高的条款为准。</w:t>
      </w:r>
    </w:p>
    <w:p w14:paraId="5694FEB2">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（二）环境保护</w:t>
      </w:r>
    </w:p>
    <w:p w14:paraId="787851A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乙方应遵守所有相关的环境保护法律法规，并获得法律法规要求的与环境相关的许可证、批准文件和备案；乙方生产经营过程中产生的废水、有害废物、废气，在排放或处置之前应按照法律法规要求进行监控和处理；乙方应优先采用资源利用率高、污染物排放量少的工艺、设备以及废弃物综合利用技术和污染物无害化处理技术，减少污染物的产生。</w:t>
      </w:r>
    </w:p>
    <w:p w14:paraId="32BD51A0">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sz w:val="28"/>
          <w:szCs w:val="28"/>
          <w:highlight w:val="none"/>
        </w:rPr>
      </w:pPr>
      <w:r>
        <w:rPr>
          <w:rFonts w:hint="eastAsia" w:ascii="仿宋" w:hAnsi="仿宋" w:eastAsia="仿宋" w:cs="仿宋"/>
          <w:b/>
          <w:sz w:val="28"/>
          <w:szCs w:val="28"/>
          <w:highlight w:val="none"/>
        </w:rPr>
        <w:t>（三）附件法律效力条款</w:t>
      </w:r>
    </w:p>
    <w:p w14:paraId="59374BE3">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sz w:val="28"/>
          <w:szCs w:val="28"/>
          <w:highlight w:val="none"/>
        </w:rPr>
        <w:t>本着接受法律上之约束的意向，双方特此同意本承诺书全部附录、附件等均为本承诺书不可分割的部分，共同构成双方就达成的全部承诺书，与本承诺书具有同等法律效力。</w:t>
      </w:r>
    </w:p>
    <w:p w14:paraId="71A30940">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十一、适用法律</w:t>
      </w:r>
    </w:p>
    <w:p w14:paraId="20ED97A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本承诺书适用中华人民共和国法律，因本承诺书引起或与本承诺书有关的任何争议，应由双方友好协商解决，协商不成的，双方同意选择第</w:t>
      </w:r>
      <w:r>
        <w:rPr>
          <w:rFonts w:hint="eastAsia" w:ascii="仿宋" w:hAnsi="仿宋" w:eastAsia="仿宋" w:cs="仿宋"/>
          <w:color w:val="000000"/>
          <w:kern w:val="0"/>
          <w:sz w:val="28"/>
          <w:szCs w:val="28"/>
          <w:highlight w:val="none"/>
          <w:u w:val="single"/>
        </w:rPr>
        <w:t>【二】</w:t>
      </w:r>
      <w:r>
        <w:rPr>
          <w:rFonts w:hint="eastAsia" w:ascii="仿宋" w:hAnsi="仿宋" w:eastAsia="仿宋" w:cs="仿宋"/>
          <w:color w:val="000000"/>
          <w:kern w:val="0"/>
          <w:sz w:val="28"/>
          <w:szCs w:val="28"/>
          <w:highlight w:val="none"/>
        </w:rPr>
        <w:t>种方式解决：</w:t>
      </w:r>
    </w:p>
    <w:p w14:paraId="4130C36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（一）向呼和浩特仲裁委员会申请仲裁。因仲裁产生的包括但不限于仲裁费、律师费、调查费、差旅费等，由乙方承担。</w:t>
      </w:r>
    </w:p>
    <w:p w14:paraId="55FF1055">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（二）向甲方所在地有管辖权的人民法院提起诉讼。因诉讼产生的包括但不限于诉讼费、律师费、调查费、差旅费等，由乙方承担。</w:t>
      </w:r>
    </w:p>
    <w:p w14:paraId="34AC5744">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十二、违约责任及救济</w:t>
      </w:r>
    </w:p>
    <w:p w14:paraId="26EC489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乙方理解并认可，未经甲方授权而披露、使用或处理上述机密信息，从而损害甲方权益，乙方应赔偿甲方及其关联公司因乙方违约行为对其造成的直接或间接损失，包括合理的律师费用及受损一方因调查违约行为而产生的调查费用。</w:t>
      </w:r>
    </w:p>
    <w:p w14:paraId="28689347">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color w:val="000000"/>
          <w:kern w:val="0"/>
          <w:sz w:val="28"/>
          <w:szCs w:val="28"/>
          <w:highlight w:val="none"/>
        </w:rPr>
      </w:pPr>
      <w:r>
        <w:rPr>
          <w:rFonts w:hint="eastAsia" w:ascii="仿宋" w:hAnsi="仿宋" w:eastAsia="仿宋" w:cs="仿宋"/>
          <w:b/>
          <w:color w:val="000000"/>
          <w:kern w:val="0"/>
          <w:sz w:val="28"/>
          <w:szCs w:val="28"/>
          <w:highlight w:val="none"/>
        </w:rPr>
        <w:t>如果</w:t>
      </w:r>
      <w:r>
        <w:rPr>
          <w:rFonts w:hint="eastAsia" w:ascii="仿宋" w:hAnsi="仿宋" w:eastAsia="仿宋" w:cs="仿宋"/>
          <w:b/>
          <w:bCs/>
          <w:color w:val="000000"/>
          <w:kern w:val="0"/>
          <w:sz w:val="28"/>
          <w:szCs w:val="28"/>
          <w:highlight w:val="none"/>
        </w:rPr>
        <w:t>乙方</w:t>
      </w:r>
      <w:r>
        <w:rPr>
          <w:rFonts w:hint="eastAsia" w:ascii="仿宋" w:hAnsi="仿宋" w:eastAsia="仿宋" w:cs="仿宋"/>
          <w:b/>
          <w:color w:val="000000"/>
          <w:kern w:val="0"/>
          <w:sz w:val="28"/>
          <w:szCs w:val="28"/>
          <w:highlight w:val="none"/>
        </w:rPr>
        <w:t>违反本承诺书的任何规定情形,则甲方有权将乙方拉入蒙牛供应商黑名单，乙方应积极配合甲方在10个工作日内收回已经泄露的信息。</w:t>
      </w:r>
    </w:p>
    <w:p w14:paraId="7ECA2E28">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color w:val="000000"/>
          <w:sz w:val="28"/>
          <w:szCs w:val="28"/>
          <w:highlight w:val="none"/>
        </w:rPr>
      </w:pPr>
      <w:r>
        <w:rPr>
          <w:rFonts w:hint="eastAsia" w:ascii="仿宋" w:hAnsi="仿宋" w:eastAsia="仿宋" w:cs="仿宋"/>
          <w:b/>
          <w:color w:val="000000"/>
          <w:sz w:val="28"/>
          <w:szCs w:val="28"/>
          <w:highlight w:val="none"/>
        </w:rPr>
        <w:t>十三、生效及份数</w:t>
      </w:r>
    </w:p>
    <w:p w14:paraId="49434429">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本承诺书经乙方签字盖章之日起生效。</w:t>
      </w:r>
    </w:p>
    <w:p w14:paraId="636E4789">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b/>
          <w:bCs/>
          <w:sz w:val="28"/>
          <w:szCs w:val="28"/>
          <w:highlight w:val="none"/>
        </w:rPr>
      </w:pPr>
    </w:p>
    <w:p w14:paraId="42FB473F">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（以下无正文）</w:t>
      </w:r>
    </w:p>
    <w:p w14:paraId="636462D2">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 xml:space="preserve">    </w:t>
      </w:r>
      <w:r>
        <w:rPr>
          <w:rFonts w:hint="eastAsia" w:ascii="仿宋" w:hAnsi="仿宋" w:eastAsia="仿宋" w:cs="仿宋"/>
          <w:color w:val="000000"/>
          <w:kern w:val="0"/>
          <w:sz w:val="28"/>
          <w:szCs w:val="28"/>
          <w:highlight w:val="none"/>
        </w:rPr>
        <w:tab/>
      </w:r>
      <w:r>
        <w:rPr>
          <w:rFonts w:hint="eastAsia" w:ascii="仿宋" w:hAnsi="仿宋" w:eastAsia="仿宋" w:cs="仿宋"/>
          <w:color w:val="000000"/>
          <w:kern w:val="0"/>
          <w:sz w:val="28"/>
          <w:szCs w:val="28"/>
          <w:highlight w:val="none"/>
        </w:rPr>
        <w:tab/>
      </w:r>
      <w:r>
        <w:rPr>
          <w:rFonts w:hint="eastAsia" w:ascii="仿宋" w:hAnsi="仿宋" w:eastAsia="仿宋" w:cs="仿宋"/>
          <w:color w:val="000000"/>
          <w:kern w:val="0"/>
          <w:sz w:val="28"/>
          <w:szCs w:val="28"/>
          <w:highlight w:val="none"/>
        </w:rPr>
        <w:t xml:space="preserve">                            </w:t>
      </w:r>
    </w:p>
    <w:p w14:paraId="1E7F9DFD">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乙方（承诺方）：（盖章）</w:t>
      </w:r>
    </w:p>
    <w:p w14:paraId="60BAF9A2">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sz w:val="28"/>
          <w:szCs w:val="28"/>
          <w:highlight w:val="none"/>
          <w:lang w:bidi="ar"/>
        </w:rPr>
      </w:pPr>
      <w:r>
        <w:rPr>
          <w:rFonts w:hint="eastAsia" w:ascii="仿宋" w:hAnsi="仿宋" w:eastAsia="仿宋" w:cs="仿宋"/>
          <w:color w:val="000000"/>
          <w:sz w:val="28"/>
          <w:szCs w:val="28"/>
          <w:highlight w:val="none"/>
          <w:lang w:bidi="ar"/>
        </w:rPr>
        <w:t>法定代表人或被授权委托人</w:t>
      </w:r>
      <w:r>
        <w:rPr>
          <w:rFonts w:hint="eastAsia" w:ascii="仿宋" w:hAnsi="仿宋" w:eastAsia="仿宋" w:cs="仿宋"/>
          <w:color w:val="FF0000"/>
          <w:sz w:val="28"/>
          <w:szCs w:val="28"/>
          <w:highlight w:val="none"/>
          <w:lang w:bidi="ar"/>
        </w:rPr>
        <w:t>（签字或印章）</w:t>
      </w:r>
      <w:r>
        <w:rPr>
          <w:rFonts w:hint="eastAsia" w:ascii="仿宋" w:hAnsi="仿宋" w:eastAsia="仿宋" w:cs="仿宋"/>
          <w:color w:val="000000"/>
          <w:sz w:val="28"/>
          <w:szCs w:val="28"/>
          <w:highlight w:val="none"/>
          <w:lang w:bidi="ar"/>
        </w:rPr>
        <w:t>：</w:t>
      </w:r>
    </w:p>
    <w:p w14:paraId="123B3775">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日期：</w:t>
      </w:r>
    </w:p>
    <w:p w14:paraId="1D06505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br w:type="page"/>
      </w:r>
    </w:p>
    <w:p w14:paraId="52956477">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8"/>
          <w:szCs w:val="28"/>
          <w:highlight w:val="none"/>
          <w:lang w:val="en-US" w:eastAsia="zh-CN"/>
        </w:rPr>
      </w:pPr>
      <w:r>
        <w:rPr>
          <w:rFonts w:hint="eastAsia" w:ascii="仿宋" w:hAnsi="仿宋" w:eastAsia="仿宋" w:cs="仿宋"/>
          <w:b/>
          <w:sz w:val="28"/>
          <w:szCs w:val="28"/>
          <w:highlight w:val="none"/>
        </w:rPr>
        <w:t>附件3</w:t>
      </w:r>
      <w:r>
        <w:rPr>
          <w:rFonts w:hint="eastAsia" w:ascii="仿宋" w:hAnsi="仿宋" w:eastAsia="仿宋" w:cs="仿宋"/>
          <w:b/>
          <w:sz w:val="28"/>
          <w:szCs w:val="28"/>
          <w:highlight w:val="none"/>
          <w:lang w:eastAsia="zh-CN"/>
        </w:rPr>
        <w:t>：</w:t>
      </w:r>
    </w:p>
    <w:p w14:paraId="7FB07683">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color w:val="000000"/>
          <w:sz w:val="28"/>
          <w:szCs w:val="28"/>
          <w:highlight w:val="none"/>
        </w:rPr>
      </w:pPr>
      <w:r>
        <w:rPr>
          <w:rFonts w:hint="eastAsia" w:ascii="仿宋" w:hAnsi="仿宋" w:eastAsia="仿宋" w:cs="仿宋"/>
          <w:b/>
          <w:sz w:val="28"/>
          <w:szCs w:val="28"/>
          <w:highlight w:val="none"/>
        </w:rPr>
        <w:t>非联合体竞谈，不分包或转包声明</w:t>
      </w:r>
    </w:p>
    <w:p w14:paraId="19DAA03F">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p>
    <w:p w14:paraId="3FC05315">
      <w:pPr>
        <w:pStyle w:val="4"/>
        <w:keepNext w:val="0"/>
        <w:keepLines w:val="0"/>
        <w:pageBreakBefore w:val="0"/>
        <w:widowControl w:val="0"/>
        <w:kinsoku/>
        <w:wordWrap w:val="0"/>
        <w:overflowPunct/>
        <w:topLinePunct w:val="0"/>
        <w:autoSpaceDE/>
        <w:autoSpaceDN/>
        <w:bidi w:val="0"/>
        <w:adjustRightInd w:val="0"/>
        <w:spacing w:line="360" w:lineRule="auto"/>
        <w:ind w:right="0" w:rightChars="0"/>
        <w:jc w:val="both"/>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致:</w:t>
      </w:r>
      <w:r>
        <w:rPr>
          <w:rFonts w:hint="eastAsia" w:ascii="仿宋" w:hAnsi="仿宋" w:eastAsia="仿宋" w:cs="仿宋"/>
          <w:sz w:val="28"/>
          <w:szCs w:val="28"/>
          <w:highlight w:val="none"/>
          <w:lang w:val="en-US" w:eastAsia="zh-CN"/>
        </w:rPr>
        <w:t>内蒙古蒙牛乳业（集团）股份有限公司</w:t>
      </w:r>
    </w:p>
    <w:p w14:paraId="4DA36FF3">
      <w:pPr>
        <w:pStyle w:val="20"/>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rPr>
          <w:rFonts w:hint="eastAsia" w:ascii="仿宋" w:hAnsi="仿宋" w:eastAsia="仿宋" w:cs="仿宋"/>
          <w:b/>
          <w:kern w:val="0"/>
          <w:sz w:val="28"/>
          <w:szCs w:val="28"/>
          <w:highlight w:val="none"/>
        </w:rPr>
      </w:pPr>
      <w:r>
        <w:rPr>
          <w:rFonts w:hint="eastAsia" w:ascii="仿宋" w:hAnsi="仿宋" w:eastAsia="仿宋" w:cs="仿宋"/>
          <w:kern w:val="0"/>
          <w:sz w:val="28"/>
          <w:szCs w:val="28"/>
          <w:highlight w:val="none"/>
        </w:rPr>
        <w:t>关于"</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项目(项目编号:</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w:t>
      </w:r>
      <w:r>
        <w:rPr>
          <w:rFonts w:hint="eastAsia" w:ascii="仿宋" w:hAnsi="仿宋" w:eastAsia="仿宋" w:cs="仿宋"/>
          <w:kern w:val="0"/>
          <w:sz w:val="28"/>
          <w:szCs w:val="28"/>
          <w:highlight w:val="none"/>
        </w:rPr>
        <w:t>项目，我公司未采取联合体形式参与本项目，承诺中标后不分包或转包。</w:t>
      </w:r>
    </w:p>
    <w:p w14:paraId="5DE25A43">
      <w:pPr>
        <w:pStyle w:val="4"/>
        <w:keepNext w:val="0"/>
        <w:keepLines w:val="0"/>
        <w:pageBreakBefore w:val="0"/>
        <w:widowControl w:val="0"/>
        <w:kinsoku/>
        <w:wordWrap w:val="0"/>
        <w:overflowPunct/>
        <w:topLinePunct w:val="0"/>
        <w:autoSpaceDE/>
        <w:autoSpaceDN/>
        <w:bidi w:val="0"/>
        <w:adjustRightInd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5784CC34">
      <w:pPr>
        <w:pStyle w:val="4"/>
        <w:keepNext w:val="0"/>
        <w:keepLines w:val="0"/>
        <w:pageBreakBefore w:val="0"/>
        <w:widowControl w:val="0"/>
        <w:kinsoku/>
        <w:wordWrap w:val="0"/>
        <w:overflowPunct/>
        <w:topLinePunct w:val="0"/>
        <w:autoSpaceDE/>
        <w:autoSpaceDN/>
        <w:bidi w:val="0"/>
        <w:adjustRightInd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131C3AD7">
      <w:pPr>
        <w:pStyle w:val="4"/>
        <w:keepNext w:val="0"/>
        <w:keepLines w:val="0"/>
        <w:pageBreakBefore w:val="0"/>
        <w:widowControl w:val="0"/>
        <w:kinsoku/>
        <w:wordWrap w:val="0"/>
        <w:overflowPunct/>
        <w:topLinePunct w:val="0"/>
        <w:autoSpaceDE/>
        <w:autoSpaceDN/>
        <w:bidi w:val="0"/>
        <w:adjustRightInd w:val="0"/>
        <w:spacing w:line="360" w:lineRule="auto"/>
        <w:ind w:left="0" w:leftChars="0" w:right="0" w:rightChars="0" w:firstLine="560" w:firstLineChars="200"/>
        <w:jc w:val="both"/>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特此声明!</w:t>
      </w:r>
    </w:p>
    <w:p w14:paraId="146AB3B9">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75D1A913">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乙方（承诺方）：（盖章）</w:t>
      </w:r>
    </w:p>
    <w:p w14:paraId="25AA9F97">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p>
    <w:p w14:paraId="23653CD5">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sz w:val="28"/>
          <w:szCs w:val="28"/>
          <w:highlight w:val="none"/>
          <w:lang w:bidi="ar"/>
        </w:rPr>
      </w:pPr>
      <w:r>
        <w:rPr>
          <w:rFonts w:hint="eastAsia" w:ascii="仿宋" w:hAnsi="仿宋" w:eastAsia="仿宋" w:cs="仿宋"/>
          <w:color w:val="000000"/>
          <w:sz w:val="28"/>
          <w:szCs w:val="28"/>
          <w:highlight w:val="none"/>
          <w:lang w:bidi="ar"/>
        </w:rPr>
        <w:t>法定代表人或被授权委托人</w:t>
      </w:r>
      <w:r>
        <w:rPr>
          <w:rFonts w:hint="eastAsia" w:ascii="仿宋" w:hAnsi="仿宋" w:eastAsia="仿宋" w:cs="仿宋"/>
          <w:color w:val="FF0000"/>
          <w:sz w:val="28"/>
          <w:szCs w:val="28"/>
          <w:highlight w:val="none"/>
          <w:lang w:bidi="ar"/>
        </w:rPr>
        <w:t>（签字或印章）</w:t>
      </w:r>
      <w:r>
        <w:rPr>
          <w:rFonts w:hint="eastAsia" w:ascii="仿宋" w:hAnsi="仿宋" w:eastAsia="仿宋" w:cs="仿宋"/>
          <w:color w:val="000000"/>
          <w:sz w:val="28"/>
          <w:szCs w:val="28"/>
          <w:highlight w:val="none"/>
          <w:lang w:bidi="ar"/>
        </w:rPr>
        <w:t>：</w:t>
      </w:r>
    </w:p>
    <w:p w14:paraId="226302E9">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sz w:val="28"/>
          <w:szCs w:val="28"/>
          <w:highlight w:val="none"/>
          <w:lang w:bidi="ar"/>
        </w:rPr>
      </w:pPr>
    </w:p>
    <w:p w14:paraId="032752E3">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日期：</w:t>
      </w:r>
    </w:p>
    <w:p w14:paraId="301896D8">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6AE79833">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7DA7C4F1">
      <w:pPr>
        <w:pStyle w:val="4"/>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kern w:val="0"/>
          <w:sz w:val="28"/>
          <w:szCs w:val="28"/>
          <w:highlight w:val="none"/>
        </w:rPr>
      </w:pPr>
    </w:p>
    <w:p w14:paraId="3C36ACB7">
      <w:pPr>
        <w:pStyle w:val="4"/>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kern w:val="0"/>
          <w:sz w:val="28"/>
          <w:szCs w:val="28"/>
          <w:highlight w:val="none"/>
        </w:rPr>
      </w:pPr>
    </w:p>
    <w:p w14:paraId="60B4B46B">
      <w:pPr>
        <w:pStyle w:val="4"/>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kern w:val="0"/>
          <w:sz w:val="28"/>
          <w:szCs w:val="28"/>
          <w:highlight w:val="none"/>
        </w:rPr>
      </w:pPr>
    </w:p>
    <w:p w14:paraId="07FDD71E">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b/>
          <w:sz w:val="28"/>
          <w:szCs w:val="28"/>
          <w:highlight w:val="none"/>
          <w:lang w:eastAsia="zh-CN"/>
        </w:rPr>
      </w:pPr>
      <w:r>
        <w:rPr>
          <w:rFonts w:hint="eastAsia" w:ascii="仿宋" w:hAnsi="仿宋" w:eastAsia="仿宋" w:cs="仿宋"/>
          <w:b/>
          <w:sz w:val="28"/>
          <w:szCs w:val="28"/>
          <w:highlight w:val="none"/>
        </w:rPr>
        <w:t>附件4</w:t>
      </w:r>
      <w:r>
        <w:rPr>
          <w:rFonts w:hint="eastAsia" w:ascii="仿宋" w:hAnsi="仿宋" w:eastAsia="仿宋" w:cs="仿宋"/>
          <w:b/>
          <w:sz w:val="28"/>
          <w:szCs w:val="28"/>
          <w:highlight w:val="none"/>
          <w:lang w:eastAsia="zh-CN"/>
        </w:rPr>
        <w:t>：</w:t>
      </w:r>
    </w:p>
    <w:p w14:paraId="66BD8E7B">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告知函</w:t>
      </w:r>
    </w:p>
    <w:p w14:paraId="71BE2DB6">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致：</w:t>
      </w:r>
      <w:r>
        <w:rPr>
          <w:rFonts w:hint="eastAsia" w:ascii="仿宋" w:hAnsi="仿宋" w:eastAsia="仿宋" w:cs="仿宋"/>
          <w:sz w:val="28"/>
          <w:szCs w:val="28"/>
          <w:highlight w:val="none"/>
          <w:lang w:val="en-US" w:eastAsia="zh-CN"/>
        </w:rPr>
        <w:t>内蒙古蒙牛乳业（集团）股份有限公司</w:t>
      </w:r>
    </w:p>
    <w:p w14:paraId="025C7DE1">
      <w:pPr>
        <w:keepNext w:val="0"/>
        <w:keepLines w:val="0"/>
        <w:pageBreakBefore w:val="0"/>
        <w:widowControl w:val="0"/>
        <w:kinsoku/>
        <w:wordWrap w:val="0"/>
        <w:overflowPunct/>
        <w:topLinePunct w:val="0"/>
        <w:autoSpaceDE/>
        <w:autoSpaceDN/>
        <w:bidi w:val="0"/>
        <w:spacing w:line="360" w:lineRule="auto"/>
        <w:ind w:left="0" w:leftChars="0" w:right="0" w:rightChars="0" w:firstLine="562" w:firstLineChars="200"/>
        <w:jc w:val="both"/>
        <w:rPr>
          <w:rFonts w:hint="eastAsia" w:ascii="仿宋" w:hAnsi="仿宋" w:eastAsia="仿宋" w:cs="仿宋"/>
          <w:sz w:val="28"/>
          <w:szCs w:val="28"/>
          <w:highlight w:val="none"/>
        </w:rPr>
      </w:pPr>
      <w:r>
        <w:rPr>
          <w:rFonts w:hint="eastAsia" w:ascii="仿宋" w:hAnsi="仿宋" w:eastAsia="仿宋" w:cs="仿宋"/>
          <w:b/>
          <w:bCs/>
          <w:sz w:val="28"/>
          <w:szCs w:val="28"/>
          <w:highlight w:val="none"/>
          <w:u w:val="single"/>
        </w:rPr>
        <w:t>***公司</w:t>
      </w:r>
      <w:r>
        <w:rPr>
          <w:rFonts w:hint="eastAsia" w:ascii="仿宋" w:hAnsi="仿宋" w:eastAsia="仿宋" w:cs="仿宋"/>
          <w:sz w:val="28"/>
          <w:szCs w:val="28"/>
          <w:highlight w:val="none"/>
        </w:rPr>
        <w:t>（请填写标准注册公司名称）于</w:t>
      </w:r>
      <w:r>
        <w:rPr>
          <w:rFonts w:hint="eastAsia" w:ascii="仿宋" w:hAnsi="仿宋" w:eastAsia="仿宋" w:cs="仿宋"/>
          <w:b/>
          <w:bCs/>
          <w:sz w:val="28"/>
          <w:szCs w:val="28"/>
          <w:highlight w:val="none"/>
          <w:u w:val="single"/>
        </w:rPr>
        <w:t>**年**日</w:t>
      </w:r>
      <w:r>
        <w:rPr>
          <w:rFonts w:hint="eastAsia" w:ascii="仿宋" w:hAnsi="仿宋" w:eastAsia="仿宋" w:cs="仿宋"/>
          <w:sz w:val="28"/>
          <w:szCs w:val="28"/>
          <w:highlight w:val="none"/>
        </w:rPr>
        <w:t>参加贵方组织的</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(项目编号:</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rPr>
        <w:t>)，并提交下述文件一份：</w:t>
      </w:r>
    </w:p>
    <w:p w14:paraId="7E62A495">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据此函，同意并告知如下：</w:t>
      </w:r>
    </w:p>
    <w:p w14:paraId="240E160E">
      <w:pPr>
        <w:keepNext w:val="0"/>
        <w:keepLines w:val="0"/>
        <w:pageBreakBefore w:val="0"/>
        <w:widowControl w:val="0"/>
        <w:tabs>
          <w:tab w:val="left" w:pos="1134"/>
        </w:tabs>
        <w:kinsoku/>
        <w:wordWrap w:val="0"/>
        <w:overflowPunct/>
        <w:topLinePunct w:val="0"/>
        <w:autoSpaceDE/>
        <w:autoSpaceDN/>
        <w:bidi w:val="0"/>
        <w:spacing w:line="360" w:lineRule="auto"/>
        <w:ind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color w:val="000000"/>
          <w:sz w:val="28"/>
          <w:szCs w:val="28"/>
          <w:highlight w:val="none"/>
          <w:lang w:val="zh-CN"/>
        </w:rPr>
        <w:t>我公司参加</w:t>
      </w:r>
      <w:r>
        <w:rPr>
          <w:rFonts w:hint="eastAsia" w:ascii="仿宋" w:hAnsi="仿宋" w:eastAsia="仿宋" w:cs="仿宋"/>
          <w:sz w:val="28"/>
          <w:szCs w:val="28"/>
          <w:highlight w:val="none"/>
        </w:rPr>
        <w:t>贵方组织的采购招标项目之前，已对我公司员工进行背景调查，</w:t>
      </w:r>
    </w:p>
    <w:p w14:paraId="41466C44">
      <w:pPr>
        <w:keepNext w:val="0"/>
        <w:keepLines w:val="0"/>
        <w:pageBreakBefore w:val="0"/>
        <w:widowControl w:val="0"/>
        <w:tabs>
          <w:tab w:val="left" w:pos="1134"/>
        </w:tabs>
        <w:kinsoku/>
        <w:wordWrap w:val="0"/>
        <w:overflowPunct/>
        <w:topLinePunct w:val="0"/>
        <w:autoSpaceDE/>
        <w:autoSpaceDN/>
        <w:bidi w:val="0"/>
        <w:spacing w:line="360" w:lineRule="auto"/>
        <w:ind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情况一：我公司员工未包括</w:t>
      </w:r>
      <w:r>
        <w:rPr>
          <w:rFonts w:hint="eastAsia" w:ascii="仿宋" w:hAnsi="仿宋" w:eastAsia="仿宋" w:cs="仿宋"/>
          <w:color w:val="000000"/>
          <w:sz w:val="28"/>
          <w:szCs w:val="28"/>
          <w:highlight w:val="none"/>
          <w:lang w:val="zh-CN"/>
        </w:rPr>
        <w:t>任何蒙牛</w:t>
      </w:r>
      <w:r>
        <w:rPr>
          <w:rFonts w:hint="eastAsia" w:ascii="仿宋" w:hAnsi="仿宋" w:eastAsia="仿宋" w:cs="仿宋"/>
          <w:sz w:val="28"/>
          <w:szCs w:val="28"/>
          <w:highlight w:val="none"/>
        </w:rPr>
        <w:t>集团在职人员亲属</w:t>
      </w:r>
      <w:r>
        <w:rPr>
          <w:rFonts w:hint="eastAsia" w:ascii="仿宋" w:hAnsi="仿宋" w:eastAsia="仿宋" w:cs="仿宋"/>
          <w:kern w:val="0"/>
          <w:sz w:val="28"/>
          <w:szCs w:val="28"/>
          <w:highlight w:val="none"/>
          <w:lang w:eastAsia="zh-Hans" w:bidi="ar"/>
        </w:rPr>
        <w:t>（含特定关系人）</w:t>
      </w:r>
      <w:r>
        <w:rPr>
          <w:rFonts w:hint="eastAsia" w:ascii="仿宋" w:hAnsi="仿宋" w:eastAsia="仿宋" w:cs="仿宋"/>
          <w:sz w:val="28"/>
          <w:szCs w:val="28"/>
          <w:highlight w:val="none"/>
        </w:rPr>
        <w:t>、离职人员。</w:t>
      </w:r>
      <w:r>
        <w:rPr>
          <w:rFonts w:hint="eastAsia" w:ascii="仿宋" w:hAnsi="仿宋" w:eastAsia="仿宋" w:cs="仿宋"/>
          <w:color w:val="000000"/>
          <w:sz w:val="28"/>
          <w:szCs w:val="28"/>
          <w:highlight w:val="none"/>
          <w:lang w:val="zh-CN"/>
        </w:rPr>
        <w:t>如若中选，</w:t>
      </w:r>
      <w:r>
        <w:rPr>
          <w:rFonts w:hint="eastAsia" w:ascii="仿宋" w:hAnsi="仿宋" w:eastAsia="仿宋" w:cs="仿宋"/>
          <w:color w:val="000000"/>
          <w:sz w:val="28"/>
          <w:szCs w:val="28"/>
          <w:highlight w:val="none"/>
        </w:rPr>
        <w:t>我公司</w:t>
      </w:r>
      <w:r>
        <w:rPr>
          <w:rFonts w:hint="eastAsia" w:ascii="仿宋" w:hAnsi="仿宋" w:eastAsia="仿宋" w:cs="仿宋"/>
          <w:color w:val="000000"/>
          <w:sz w:val="28"/>
          <w:szCs w:val="28"/>
          <w:highlight w:val="none"/>
          <w:lang w:val="zh-CN"/>
        </w:rPr>
        <w:t>相关服务团队</w:t>
      </w:r>
      <w:r>
        <w:rPr>
          <w:rFonts w:hint="eastAsia" w:ascii="仿宋" w:hAnsi="仿宋" w:eastAsia="仿宋" w:cs="仿宋"/>
          <w:color w:val="000000"/>
          <w:sz w:val="28"/>
          <w:szCs w:val="28"/>
          <w:highlight w:val="none"/>
        </w:rPr>
        <w:t>将不会</w:t>
      </w:r>
      <w:r>
        <w:rPr>
          <w:rFonts w:hint="eastAsia" w:ascii="仿宋" w:hAnsi="仿宋" w:eastAsia="仿宋" w:cs="仿宋"/>
          <w:color w:val="000000"/>
          <w:sz w:val="28"/>
          <w:szCs w:val="28"/>
          <w:highlight w:val="none"/>
          <w:lang w:val="zh-CN"/>
        </w:rPr>
        <w:t>招聘蒙牛</w:t>
      </w:r>
      <w:r>
        <w:rPr>
          <w:rFonts w:hint="eastAsia" w:ascii="仿宋" w:hAnsi="仿宋" w:eastAsia="仿宋" w:cs="仿宋"/>
          <w:sz w:val="28"/>
          <w:szCs w:val="28"/>
          <w:highlight w:val="none"/>
        </w:rPr>
        <w:t>集团在职人员亲属</w:t>
      </w:r>
      <w:r>
        <w:rPr>
          <w:rFonts w:hint="eastAsia" w:ascii="仿宋" w:hAnsi="仿宋" w:eastAsia="仿宋" w:cs="仿宋"/>
          <w:kern w:val="0"/>
          <w:sz w:val="28"/>
          <w:szCs w:val="28"/>
          <w:highlight w:val="none"/>
          <w:lang w:eastAsia="zh-Hans" w:bidi="ar"/>
        </w:rPr>
        <w:t>（含特定关系人）</w:t>
      </w:r>
      <w:r>
        <w:rPr>
          <w:rFonts w:hint="eastAsia" w:ascii="仿宋" w:hAnsi="仿宋" w:eastAsia="仿宋" w:cs="仿宋"/>
          <w:sz w:val="28"/>
          <w:szCs w:val="28"/>
          <w:highlight w:val="none"/>
        </w:rPr>
        <w:t>、离职人员。</w:t>
      </w:r>
    </w:p>
    <w:p w14:paraId="372290CF">
      <w:pPr>
        <w:keepNext w:val="0"/>
        <w:keepLines w:val="0"/>
        <w:pageBreakBefore w:val="0"/>
        <w:widowControl w:val="0"/>
        <w:tabs>
          <w:tab w:val="left" w:pos="1134"/>
        </w:tabs>
        <w:kinsoku/>
        <w:wordWrap w:val="0"/>
        <w:overflowPunct/>
        <w:topLinePunct w:val="0"/>
        <w:autoSpaceDE/>
        <w:autoSpaceDN/>
        <w:bidi w:val="0"/>
        <w:spacing w:line="360" w:lineRule="auto"/>
        <w:ind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情况二：我公司员工</w:t>
      </w:r>
      <w:r>
        <w:rPr>
          <w:rFonts w:hint="eastAsia" w:ascii="仿宋" w:hAnsi="仿宋" w:eastAsia="仿宋" w:cs="仿宋"/>
          <w:i/>
          <w:color w:val="FF0000"/>
          <w:sz w:val="28"/>
          <w:szCs w:val="28"/>
          <w:highlight w:val="none"/>
          <w:u w:val="single"/>
        </w:rPr>
        <w:t>有（员工姓名：     ）/没有</w:t>
      </w:r>
      <w:r>
        <w:rPr>
          <w:rFonts w:hint="eastAsia" w:ascii="仿宋" w:hAnsi="仿宋" w:eastAsia="仿宋" w:cs="仿宋"/>
          <w:sz w:val="28"/>
          <w:szCs w:val="28"/>
          <w:highlight w:val="none"/>
        </w:rPr>
        <w:t>为</w:t>
      </w:r>
      <w:r>
        <w:rPr>
          <w:rFonts w:hint="eastAsia" w:ascii="仿宋" w:hAnsi="仿宋" w:eastAsia="仿宋" w:cs="仿宋"/>
          <w:color w:val="000000"/>
          <w:sz w:val="28"/>
          <w:szCs w:val="28"/>
          <w:highlight w:val="none"/>
          <w:lang w:val="zh-CN"/>
        </w:rPr>
        <w:t>蒙牛</w:t>
      </w:r>
      <w:r>
        <w:rPr>
          <w:rFonts w:hint="eastAsia" w:ascii="仿宋" w:hAnsi="仿宋" w:eastAsia="仿宋" w:cs="仿宋"/>
          <w:sz w:val="28"/>
          <w:szCs w:val="28"/>
          <w:highlight w:val="none"/>
        </w:rPr>
        <w:t>集团在职人员亲属</w:t>
      </w:r>
      <w:r>
        <w:rPr>
          <w:rFonts w:hint="eastAsia" w:ascii="仿宋" w:hAnsi="仿宋" w:eastAsia="仿宋" w:cs="仿宋"/>
          <w:kern w:val="0"/>
          <w:sz w:val="28"/>
          <w:szCs w:val="28"/>
          <w:highlight w:val="none"/>
          <w:lang w:eastAsia="zh-Hans" w:bidi="ar"/>
        </w:rPr>
        <w:t>（含特定关系人）</w:t>
      </w:r>
      <w:r>
        <w:rPr>
          <w:rFonts w:hint="eastAsia" w:ascii="仿宋" w:hAnsi="仿宋" w:eastAsia="仿宋" w:cs="仿宋"/>
          <w:kern w:val="0"/>
          <w:sz w:val="28"/>
          <w:szCs w:val="28"/>
          <w:highlight w:val="none"/>
          <w:lang w:bidi="ar"/>
        </w:rPr>
        <w:t>或</w:t>
      </w:r>
      <w:r>
        <w:rPr>
          <w:rFonts w:hint="eastAsia" w:ascii="仿宋" w:hAnsi="仿宋" w:eastAsia="仿宋" w:cs="仿宋"/>
          <w:sz w:val="28"/>
          <w:szCs w:val="28"/>
          <w:highlight w:val="none"/>
        </w:rPr>
        <w:t>离职人员，经综合考量评估，该员工对于贵方组织的本次项目不存在任何利害关系。如若中选</w:t>
      </w:r>
      <w:r>
        <w:rPr>
          <w:rFonts w:hint="eastAsia" w:ascii="仿宋" w:hAnsi="仿宋" w:eastAsia="仿宋" w:cs="仿宋"/>
          <w:color w:val="000000"/>
          <w:sz w:val="28"/>
          <w:szCs w:val="28"/>
          <w:highlight w:val="none"/>
          <w:lang w:val="zh-CN"/>
        </w:rPr>
        <w:t>，</w:t>
      </w:r>
      <w:r>
        <w:rPr>
          <w:rFonts w:hint="eastAsia" w:ascii="仿宋" w:hAnsi="仿宋" w:eastAsia="仿宋" w:cs="仿宋"/>
          <w:color w:val="000000"/>
          <w:sz w:val="28"/>
          <w:szCs w:val="28"/>
          <w:highlight w:val="none"/>
        </w:rPr>
        <w:t>该员工将不会作为我公司</w:t>
      </w:r>
      <w:r>
        <w:rPr>
          <w:rFonts w:hint="eastAsia" w:ascii="仿宋" w:hAnsi="仿宋" w:eastAsia="仿宋" w:cs="仿宋"/>
          <w:color w:val="000000"/>
          <w:sz w:val="28"/>
          <w:szCs w:val="28"/>
          <w:highlight w:val="none"/>
          <w:lang w:val="zh-CN"/>
        </w:rPr>
        <w:t>服务团队</w:t>
      </w:r>
      <w:r>
        <w:rPr>
          <w:rFonts w:hint="eastAsia" w:ascii="仿宋" w:hAnsi="仿宋" w:eastAsia="仿宋" w:cs="仿宋"/>
          <w:color w:val="000000"/>
          <w:sz w:val="28"/>
          <w:szCs w:val="28"/>
          <w:highlight w:val="none"/>
        </w:rPr>
        <w:t>成员；合作期间如发现该员工</w:t>
      </w:r>
      <w:r>
        <w:rPr>
          <w:rFonts w:hint="eastAsia" w:ascii="仿宋" w:hAnsi="仿宋" w:eastAsia="仿宋" w:cs="仿宋"/>
          <w:sz w:val="28"/>
          <w:szCs w:val="28"/>
          <w:highlight w:val="none"/>
        </w:rPr>
        <w:t>以我公司名义与蒙牛集团进行相关业务往来，一经查实，我公司无条件接受蒙牛集团《阳光协议》中的相关处理条款。</w:t>
      </w:r>
    </w:p>
    <w:p w14:paraId="12CC5EB1">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乙方（承诺方）：（盖章）</w:t>
      </w:r>
    </w:p>
    <w:p w14:paraId="5074F468">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sz w:val="28"/>
          <w:szCs w:val="28"/>
          <w:highlight w:val="none"/>
          <w:lang w:bidi="ar"/>
        </w:rPr>
      </w:pPr>
      <w:r>
        <w:rPr>
          <w:rFonts w:hint="eastAsia" w:ascii="仿宋" w:hAnsi="仿宋" w:eastAsia="仿宋" w:cs="仿宋"/>
          <w:color w:val="000000"/>
          <w:sz w:val="28"/>
          <w:szCs w:val="28"/>
          <w:highlight w:val="none"/>
          <w:lang w:bidi="ar"/>
        </w:rPr>
        <w:t>法定代表人或被授权委托人</w:t>
      </w:r>
      <w:r>
        <w:rPr>
          <w:rFonts w:hint="eastAsia" w:ascii="仿宋" w:hAnsi="仿宋" w:eastAsia="仿宋" w:cs="仿宋"/>
          <w:color w:val="FF0000"/>
          <w:sz w:val="28"/>
          <w:szCs w:val="28"/>
          <w:highlight w:val="none"/>
          <w:lang w:bidi="ar"/>
        </w:rPr>
        <w:t>（签字或印章）</w:t>
      </w:r>
      <w:r>
        <w:rPr>
          <w:rFonts w:hint="eastAsia" w:ascii="仿宋" w:hAnsi="仿宋" w:eastAsia="仿宋" w:cs="仿宋"/>
          <w:color w:val="000000"/>
          <w:sz w:val="28"/>
          <w:szCs w:val="28"/>
          <w:highlight w:val="none"/>
          <w:lang w:bidi="ar"/>
        </w:rPr>
        <w:t>：</w:t>
      </w:r>
    </w:p>
    <w:p w14:paraId="10A300D3">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日期：</w:t>
      </w:r>
    </w:p>
    <w:p w14:paraId="3DA81ACE">
      <w:pPr>
        <w:keepNext w:val="0"/>
        <w:keepLines w:val="0"/>
        <w:pageBreakBefore w:val="0"/>
        <w:widowControl w:val="0"/>
        <w:tabs>
          <w:tab w:val="left" w:pos="1134"/>
        </w:tabs>
        <w:kinsoku/>
        <w:wordWrap w:val="0"/>
        <w:overflowPunct/>
        <w:topLinePunct w:val="0"/>
        <w:autoSpaceDE/>
        <w:autoSpaceDN/>
        <w:bidi w:val="0"/>
        <w:spacing w:line="360" w:lineRule="auto"/>
        <w:ind w:right="0" w:rightChars="0" w:firstLine="440" w:firstLineChars="200"/>
        <w:jc w:val="center"/>
        <w:rPr>
          <w:rFonts w:hint="eastAsia" w:ascii="仿宋" w:hAnsi="仿宋" w:eastAsia="仿宋" w:cs="仿宋"/>
          <w:color w:val="000000"/>
          <w:sz w:val="22"/>
          <w:szCs w:val="22"/>
          <w:highlight w:val="none"/>
          <w:lang w:val="en-US" w:eastAsia="zh-CN"/>
        </w:rPr>
      </w:pPr>
      <w:r>
        <w:rPr>
          <w:rFonts w:hint="eastAsia" w:ascii="仿宋" w:hAnsi="仿宋" w:eastAsia="仿宋" w:cs="仿宋"/>
          <w:color w:val="000000"/>
          <w:sz w:val="22"/>
          <w:szCs w:val="22"/>
          <w:highlight w:val="none"/>
          <w:lang w:val="zh-CN" w:eastAsia="zh-CN"/>
        </w:rPr>
        <w:t>（</w:t>
      </w:r>
      <w:r>
        <w:rPr>
          <w:rFonts w:hint="eastAsia" w:ascii="仿宋" w:hAnsi="仿宋" w:eastAsia="仿宋" w:cs="仿宋"/>
          <w:color w:val="000000"/>
          <w:sz w:val="22"/>
          <w:szCs w:val="22"/>
          <w:highlight w:val="none"/>
          <w:lang w:val="en-US" w:eastAsia="zh-CN"/>
        </w:rPr>
        <w:t>注：</w:t>
      </w:r>
      <w:r>
        <w:rPr>
          <w:rFonts w:hint="eastAsia" w:ascii="仿宋" w:hAnsi="仿宋" w:eastAsia="仿宋" w:cs="仿宋"/>
          <w:color w:val="000000"/>
          <w:sz w:val="22"/>
          <w:szCs w:val="22"/>
          <w:highlight w:val="none"/>
          <w:lang w:val="zh-CN"/>
        </w:rPr>
        <w:t>请详细阅读告知函，如为告知函中情况</w:t>
      </w:r>
      <w:r>
        <w:rPr>
          <w:rFonts w:hint="eastAsia" w:ascii="仿宋" w:hAnsi="仿宋" w:eastAsia="仿宋" w:cs="仿宋"/>
          <w:color w:val="000000"/>
          <w:sz w:val="22"/>
          <w:szCs w:val="22"/>
          <w:highlight w:val="none"/>
          <w:lang w:val="en-US" w:eastAsia="zh-CN"/>
        </w:rPr>
        <w:t>一请将情况二删除盖章回传即可、</w:t>
      </w:r>
      <w:r>
        <w:rPr>
          <w:rFonts w:hint="eastAsia" w:ascii="仿宋" w:hAnsi="仿宋" w:eastAsia="仿宋" w:cs="仿宋"/>
          <w:color w:val="000000"/>
          <w:sz w:val="22"/>
          <w:szCs w:val="22"/>
          <w:highlight w:val="none"/>
          <w:lang w:val="zh-CN"/>
        </w:rPr>
        <w:t>如为情况二</w:t>
      </w:r>
      <w:r>
        <w:rPr>
          <w:rFonts w:hint="eastAsia" w:ascii="仿宋" w:hAnsi="仿宋" w:eastAsia="仿宋" w:cs="仿宋"/>
          <w:color w:val="000000"/>
          <w:sz w:val="22"/>
          <w:szCs w:val="22"/>
          <w:highlight w:val="none"/>
          <w:lang w:val="zh-CN" w:eastAsia="zh-CN"/>
        </w:rPr>
        <w:t>，</w:t>
      </w:r>
      <w:r>
        <w:rPr>
          <w:rFonts w:hint="eastAsia" w:ascii="仿宋" w:hAnsi="仿宋" w:eastAsia="仿宋" w:cs="仿宋"/>
          <w:color w:val="000000"/>
          <w:sz w:val="22"/>
          <w:szCs w:val="22"/>
          <w:highlight w:val="none"/>
          <w:lang w:val="en-US" w:eastAsia="zh-CN"/>
        </w:rPr>
        <w:t>将情况一删除</w:t>
      </w:r>
      <w:r>
        <w:rPr>
          <w:rFonts w:hint="eastAsia" w:ascii="仿宋" w:hAnsi="仿宋" w:eastAsia="仿宋" w:cs="仿宋"/>
          <w:color w:val="000000"/>
          <w:sz w:val="22"/>
          <w:szCs w:val="22"/>
          <w:highlight w:val="none"/>
          <w:lang w:val="zh-CN"/>
        </w:rPr>
        <w:t>须同时提供《阳光协议》</w:t>
      </w:r>
      <w:r>
        <w:rPr>
          <w:rFonts w:hint="eastAsia" w:ascii="仿宋" w:hAnsi="仿宋" w:eastAsia="仿宋" w:cs="仿宋"/>
          <w:color w:val="000000"/>
          <w:sz w:val="22"/>
          <w:szCs w:val="22"/>
          <w:highlight w:val="none"/>
          <w:lang w:val="en-US" w:eastAsia="zh-CN"/>
        </w:rPr>
        <w:t>盖章回传即可</w:t>
      </w:r>
      <w:r>
        <w:rPr>
          <w:rFonts w:hint="eastAsia" w:ascii="仿宋" w:hAnsi="仿宋" w:eastAsia="仿宋" w:cs="仿宋"/>
          <w:color w:val="000000"/>
          <w:sz w:val="22"/>
          <w:szCs w:val="22"/>
          <w:highlight w:val="none"/>
          <w:lang w:val="zh-CN" w:eastAsia="zh-CN"/>
        </w:rPr>
        <w:t>）</w:t>
      </w:r>
    </w:p>
    <w:p w14:paraId="6D79EF32">
      <w:pPr>
        <w:rPr>
          <w:rFonts w:hint="eastAsia" w:ascii="仿宋" w:hAnsi="仿宋" w:eastAsia="仿宋" w:cs="仿宋"/>
          <w:b/>
          <w:sz w:val="28"/>
          <w:szCs w:val="28"/>
          <w:highlight w:val="none"/>
        </w:rPr>
      </w:pPr>
      <w:r>
        <w:rPr>
          <w:rFonts w:hint="eastAsia" w:ascii="仿宋" w:hAnsi="仿宋" w:eastAsia="仿宋" w:cs="仿宋"/>
          <w:b/>
          <w:sz w:val="28"/>
          <w:szCs w:val="28"/>
          <w:highlight w:val="none"/>
        </w:rPr>
        <w:br w:type="page"/>
      </w:r>
    </w:p>
    <w:p w14:paraId="5D5B8593">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both"/>
        <w:textAlignment w:val="baseline"/>
        <w:rPr>
          <w:rFonts w:hint="eastAsia" w:ascii="仿宋" w:hAnsi="仿宋" w:eastAsia="仿宋" w:cs="仿宋"/>
          <w:b/>
          <w:sz w:val="28"/>
          <w:szCs w:val="28"/>
          <w:highlight w:val="none"/>
        </w:rPr>
      </w:pPr>
      <w:r>
        <w:rPr>
          <w:rFonts w:hint="eastAsia" w:ascii="仿宋" w:hAnsi="仿宋" w:eastAsia="仿宋" w:cs="仿宋"/>
          <w:b/>
          <w:sz w:val="28"/>
          <w:szCs w:val="28"/>
          <w:highlight w:val="none"/>
        </w:rPr>
        <w:t>附件5：</w:t>
      </w:r>
    </w:p>
    <w:p w14:paraId="4A92DFA2">
      <w:pPr>
        <w:keepNext w:val="0"/>
        <w:keepLines w:val="0"/>
        <w:pageBreakBefore w:val="0"/>
        <w:widowControl w:val="0"/>
        <w:kinsoku/>
        <w:wordWrap w:val="0"/>
        <w:overflowPunct/>
        <w:topLinePunct w:val="0"/>
        <w:autoSpaceDE/>
        <w:autoSpaceDN/>
        <w:bidi w:val="0"/>
        <w:adjustRightInd w:val="0"/>
        <w:snapToGrid w:val="0"/>
        <w:spacing w:line="360" w:lineRule="auto"/>
        <w:ind w:right="0" w:rightChars="0"/>
        <w:jc w:val="center"/>
        <w:textAlignment w:val="baseline"/>
        <w:rPr>
          <w:rFonts w:hint="eastAsia" w:ascii="仿宋" w:hAnsi="仿宋" w:eastAsia="仿宋" w:cs="仿宋"/>
          <w:b/>
          <w:kern w:val="0"/>
          <w:sz w:val="28"/>
          <w:szCs w:val="28"/>
          <w:highlight w:val="none"/>
        </w:rPr>
      </w:pPr>
      <w:r>
        <w:rPr>
          <w:rFonts w:hint="eastAsia" w:ascii="仿宋" w:hAnsi="仿宋" w:eastAsia="仿宋" w:cs="仿宋"/>
          <w:b/>
          <w:kern w:val="0"/>
          <w:sz w:val="28"/>
          <w:szCs w:val="28"/>
          <w:highlight w:val="none"/>
        </w:rPr>
        <w:t>阳光协议</w:t>
      </w:r>
    </w:p>
    <w:p w14:paraId="0E6EFB12">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甲方：</w:t>
      </w:r>
      <w:r>
        <w:rPr>
          <w:rFonts w:hint="eastAsia" w:ascii="仿宋" w:hAnsi="仿宋" w:eastAsia="仿宋" w:cs="仿宋"/>
          <w:sz w:val="28"/>
          <w:szCs w:val="28"/>
          <w:highlight w:val="none"/>
          <w:lang w:val="en-US" w:eastAsia="zh-CN"/>
        </w:rPr>
        <w:t>内蒙古蒙牛乳业（集团）股份有限公司</w:t>
      </w:r>
    </w:p>
    <w:p w14:paraId="09809DC6">
      <w:pPr>
        <w:keepNext w:val="0"/>
        <w:keepLines w:val="0"/>
        <w:pageBreakBefore w:val="0"/>
        <w:widowControl w:val="0"/>
        <w:kinsoku/>
        <w:wordWrap w:val="0"/>
        <w:overflowPunct/>
        <w:topLinePunct w:val="0"/>
        <w:autoSpaceDE/>
        <w:autoSpaceDN/>
        <w:bidi w:val="0"/>
        <w:spacing w:line="360" w:lineRule="auto"/>
        <w:ind w:right="0" w:rightChars="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乙方：</w:t>
      </w:r>
    </w:p>
    <w:p w14:paraId="413041D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为规范企业经营活动，增强甲乙双方廉洁合作意识，维护甲乙双方的共同利益，营造守法经营、阳光诚信的合作氛围，甲、乙双方经过平等协商，订立本协议。本协议是双方所签合同（以下简称“主合同”）的附件，应与主合同同时签订，共同遵守。</w:t>
      </w:r>
    </w:p>
    <w:p w14:paraId="2E65F6B4">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一、基本原则</w:t>
      </w:r>
    </w:p>
    <w:p w14:paraId="3953A27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甲乙双方均理解并愿意严格遵守中华人民共和国关于反商业贿赂的有关法律法规的规定，双方均理解任何形式的贿赂行为都将触犯法律，并受到法律的严惩。</w:t>
      </w:r>
    </w:p>
    <w:p w14:paraId="01D8A464">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二、双方承诺</w:t>
      </w:r>
    </w:p>
    <w:p w14:paraId="0CA38573">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甲、乙双方应共同遵守以下承诺：</w:t>
      </w:r>
    </w:p>
    <w:p w14:paraId="4352FE7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1.坚守诚信原则，在合作过程中不以任何方式贿赂对方公司人员及其亲属、特定关系人，不发生舞弊、腐败、欺诈行为。</w:t>
      </w:r>
    </w:p>
    <w:p w14:paraId="37219559">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2.在执行业务合作中，双方均不得采用隐瞒、欺骗等手段侵占另一方财物，或损害另一方其他合法利益。</w:t>
      </w:r>
    </w:p>
    <w:p w14:paraId="110BF6D9">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双方均不得向对方或对方人员或其他相关人员索要、收受、提供、给予合同约定外的任何利益，包括但不限于明扣、暗扣、现金、购物卡、实物、有价证券、旅游或其他非物质性利益等，但如该等利益属于行业惯例或通常做法，则须在合同中明示。</w:t>
      </w:r>
    </w:p>
    <w:p w14:paraId="6B27254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三、双方权利和义务</w:t>
      </w:r>
    </w:p>
    <w:p w14:paraId="3F09718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（一）甲方权利、义务</w:t>
      </w:r>
    </w:p>
    <w:p w14:paraId="541DBF7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若经甲方查证乙方及其相关人员违反《阳光协议》所约定内容情况属实的，甲方将向合作方进行情况通报，要求合作方作出说明，同时可采取减少供货量、暂停业务关系、启动合作观察期、按照违约责任支付违约金（追偿损失）、解除业务合同、列入合作方黑名单等方式进行违约处理，以上处理方式可单独适用，也可合并适用。</w:t>
      </w:r>
    </w:p>
    <w:p w14:paraId="04EA45D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2.被甲方列入黑名单中的公司法定代表人、监事、出资人、联系人、业务对接人，在其他公司担任法人或类似职务或充当类似身份的，该公司视为已被列入黑名单。</w:t>
      </w:r>
    </w:p>
    <w:p w14:paraId="38C1BE90">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甲方严格禁止其人员的任何商业贿赂（包括行贿及受贿）行为。如甲方在履行合同过程中实施本协议第二条第3款规定的任意一种行为，都是违反甲方规章制度的，乙方有义务将相关情况反馈至甲方。甲方将依据事实、依法依规严肃处理，并将查处结果通报乙方。甲方具体联系方式如下：</w:t>
      </w:r>
    </w:p>
    <w:p w14:paraId="569C6323">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举报电话：0471-7393612</w:t>
      </w:r>
    </w:p>
    <w:p w14:paraId="6D52694B">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举报邮箱：</w:t>
      </w:r>
      <w:r>
        <w:rPr>
          <w:rFonts w:hint="eastAsia" w:ascii="仿宋" w:hAnsi="仿宋" w:eastAsia="仿宋" w:cs="仿宋"/>
          <w:sz w:val="28"/>
          <w:szCs w:val="28"/>
          <w:highlight w:val="none"/>
        </w:rPr>
        <w:fldChar w:fldCharType="begin"/>
      </w:r>
      <w:r>
        <w:rPr>
          <w:rFonts w:hint="eastAsia" w:ascii="仿宋" w:hAnsi="仿宋" w:eastAsia="仿宋" w:cs="仿宋"/>
          <w:sz w:val="28"/>
          <w:szCs w:val="28"/>
          <w:highlight w:val="none"/>
        </w:rPr>
        <w:instrText xml:space="preserve"> HYPERLINK "mailto:mnjw@mengniu.cn" </w:instrText>
      </w:r>
      <w:r>
        <w:rPr>
          <w:rFonts w:hint="eastAsia" w:ascii="仿宋" w:hAnsi="仿宋" w:eastAsia="仿宋" w:cs="仿宋"/>
          <w:sz w:val="28"/>
          <w:szCs w:val="28"/>
          <w:highlight w:val="none"/>
        </w:rPr>
        <w:fldChar w:fldCharType="separate"/>
      </w:r>
      <w:r>
        <w:rPr>
          <w:rFonts w:hint="eastAsia" w:ascii="仿宋" w:hAnsi="仿宋" w:eastAsia="仿宋" w:cs="仿宋"/>
          <w:sz w:val="28"/>
          <w:szCs w:val="28"/>
          <w:highlight w:val="none"/>
        </w:rPr>
        <w:t>mnjw@mengniu.cn</w:t>
      </w:r>
      <w:r>
        <w:rPr>
          <w:rFonts w:hint="eastAsia" w:ascii="仿宋" w:hAnsi="仿宋" w:eastAsia="仿宋" w:cs="仿宋"/>
          <w:sz w:val="28"/>
          <w:szCs w:val="28"/>
          <w:highlight w:val="none"/>
        </w:rPr>
        <w:fldChar w:fldCharType="end"/>
      </w:r>
    </w:p>
    <w:p w14:paraId="15D09923">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邮寄地址：内蒙古呼和浩特市和林格尔盛乐经济园区蒙牛乳业奶源楼311室 纪委办公室（收）</w:t>
      </w:r>
    </w:p>
    <w:p w14:paraId="5C93169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邮政编码：011517</w:t>
      </w:r>
    </w:p>
    <w:p w14:paraId="608098E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（二）乙方权利、义务</w:t>
      </w:r>
    </w:p>
    <w:p w14:paraId="5462B8BB">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1.若甲方员工存在违反本协议所规定行为的，乙方有权拒绝并有义务向甲方进行举报。</w:t>
      </w:r>
    </w:p>
    <w:p w14:paraId="2C14D3B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2.乙方保证，在投标过程中，不发生以下行为：</w:t>
      </w:r>
    </w:p>
    <w:p w14:paraId="417589CC">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（1）乙方在投标中存在提供虚假材料，欺骗中标；</w:t>
      </w:r>
    </w:p>
    <w:p w14:paraId="27CF7E20">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（2）乙方在投标时存在围标串标；</w:t>
      </w:r>
    </w:p>
    <w:p w14:paraId="2D5DC0F0">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（3）乙方在投标时贿赂、拉拢甲方人员；</w:t>
      </w:r>
    </w:p>
    <w:p w14:paraId="5EDEC25B">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（4）其他违反招投标相关规定的行为。</w:t>
      </w:r>
    </w:p>
    <w:p w14:paraId="5E13400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3.乙方保证，在合作过程中，乙方的管理人员、股东、项目对接人员与甲方项目有关的管理人员或项目对接人员不存在亲属关系、共同利益关系。</w:t>
      </w:r>
    </w:p>
    <w:p w14:paraId="5B948B6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4.乙方保证，在双方合作过程中，未接受甲方离职二年内的管理人员和关键业务人员在其公司参股、控股或任职。</w:t>
      </w:r>
    </w:p>
    <w:p w14:paraId="7D22962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5.乙方保证，在合作过程中，乙方（含利益关联方）不得在甲方管理人员和关键业务人员的亲属（含特定关系人）的利益关联公司入股或发生有关业务。</w:t>
      </w:r>
    </w:p>
    <w:p w14:paraId="48C12866">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6.乙方不得与甲方人员发生任何形式的财物往来，期间包括但不限于合同履约期间。</w:t>
      </w:r>
    </w:p>
    <w:p w14:paraId="17D08BD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7.若甲乙双方依照行业惯例或通常做法，可能发生商务性、礼节性的小额礼品互赠，则须在合同中明示，但每一年度累计金额不得超过1000元。</w:t>
      </w:r>
    </w:p>
    <w:p w14:paraId="13B5DA8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（三）双方共同义务</w:t>
      </w:r>
    </w:p>
    <w:p w14:paraId="2071A099">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甲乙双方有关人员的商业贿赂行为构成犯罪并移交司法机关处理的，合同各方应积极配合司法机关的处理。</w:t>
      </w:r>
    </w:p>
    <w:p w14:paraId="0232CC03">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四、违约责任</w:t>
      </w:r>
    </w:p>
    <w:p w14:paraId="089EBC8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乙方违反本协议约定，拒不履行相关义务的，视为乙方违约。</w:t>
      </w:r>
    </w:p>
    <w:p w14:paraId="7B3A9F09">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1.若乙方向有业务对接关系的甲方人员及其亲属、特定关系人提供合同约定之外利益，包括但不限于明扣、暗扣、现金、购物卡、实物、有价证券、旅游或其他非物质性利益等，根据实际情况按以下约定处理：</w:t>
      </w:r>
    </w:p>
    <w:p w14:paraId="1D8593D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非自然年度累计价值在1000元（含）以上、5000元以下，且涉及甲方3人以下的，甲方将情况通报乙方，要求乙方作出说明，同时视情况可以要求乙方按照违约责任支付违约金；非自然年度累计价值在1000元（含）以上、5000元以下的，且涉及甲方3人（含）以上的，甲方将情况通报乙方，要求乙方作出说明，同时视情况可以要求乙方按照违约责任支付违约金、减少乙方供货量、暂停业务关系。</w:t>
      </w:r>
    </w:p>
    <w:p w14:paraId="3530F06E">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非自然年度累计价值在5000元（含）以上、3万元以下，且涉及甲方3人以下的，甲方将情况通报乙方，要求乙方作出说明，同时视情况可以要求乙方按照违约责任支付违约金、减少乙方供货量、暂停业务关系；非自然年度累计价值在5000元（含）以上、3万元以下，且涉及甲方3人（含）以上的，甲方将情况通报乙方，要求乙方作出说明，同时视情况可以要求乙方按照违约责任支付违约金、减少乙方供货量、暂停业务关系，并可以将乙方列入黑名单。</w:t>
      </w:r>
    </w:p>
    <w:p w14:paraId="6E2537F2">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非自然年度累计价值在3万元（含）以上且涉及甲方3人以下，或采用隐瞒、欺骗等手段损害甲方利益的，甲方将情况通报乙方，要求乙方作出说明，同时要求乙方按照违约责任支付违约金，同时视情况可以减少乙方供货量、暂停业务关系，并可以将乙方列入黑名单；非自然年度累计价值在3万元（含）以上且涉及甲方3人（含）以上的，或采用隐瞒、欺骗等手段严重损害甲方利益的，甲方将情况通报乙方，要求乙方作出说明，同时要求乙方按照违约责任支付违约金，并应当将乙方列入黑名单。</w:t>
      </w:r>
    </w:p>
    <w:p w14:paraId="417ACDF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若乙方出现第四条“违约责任”第1款第二项、第三项所列“列入黑名单”情形后，甲方视情况可对乙方设立6个月的观察期并要求乙方按照违约责任支付违约金，观察期满后经研判决定是否列入黑名单，如乙方再次违反或再次被发现违反《阳光协议》的（主动说明情况的除外），甲方应当将乙方列入黑名单。</w:t>
      </w:r>
    </w:p>
    <w:p w14:paraId="6921FBE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3.若乙方存在本协议第三条第1款第3项、第三条第2款第2-6项、第四条“违约责任”第1款第三项规定的任意一种行为，甲方将以书面通知形式立即解除主合同，将乙方列入黑名单，并要求乙方承担以下违约责任：</w:t>
      </w:r>
    </w:p>
    <w:p w14:paraId="5731967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（1）按主合同总价款的20%支付违约金。</w:t>
      </w:r>
    </w:p>
    <w:p w14:paraId="66D61D2B">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（2）无主合同总价款的按照已发生业务总额的20%支付违约金；无主合同总价款且暂未发生业务的，扣除合同履约保证金。</w:t>
      </w:r>
    </w:p>
    <w:p w14:paraId="7043D945">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（3）因主合同解除造成甲方其他损失的，按照主合同约定赔偿损失。</w:t>
      </w:r>
    </w:p>
    <w:p w14:paraId="55037555">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（4）如乙方未按约定支付违约金，乙方同意并认可使用保证金、预付款、应付款等款项冲抵违约金。</w:t>
      </w:r>
    </w:p>
    <w:p w14:paraId="017D8D40">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（5）若乙方积极配合查处接受商业贿赂人员的，甲方可减少或免除相对应的违约金。</w:t>
      </w:r>
    </w:p>
    <w:p w14:paraId="2B3318E5">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上述责任承担方式可单独适用，也可合并适用。</w:t>
      </w:r>
    </w:p>
    <w:p w14:paraId="1AE59996">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 xml:space="preserve">五、协议的生效、变更或解除 </w:t>
      </w:r>
    </w:p>
    <w:p w14:paraId="46B98BF2">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1.本协议为主合同的补充内容，与主合同具有同样的法律效力。</w:t>
      </w:r>
    </w:p>
    <w:p w14:paraId="0F22EF4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2.本协议及主合同终止，本协议仍具有追溯相关责任的法律效力。</w:t>
      </w:r>
    </w:p>
    <w:p w14:paraId="1725C814">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 xml:space="preserve">3.本协议的生效日期：自甲乙双方签字盖章之日起生效。 </w:t>
      </w:r>
    </w:p>
    <w:p w14:paraId="10B09FB5">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六、争议解决条款</w:t>
      </w:r>
    </w:p>
    <w:p w14:paraId="5EA302B5">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因履行本协议发生的任何纠纷，双方协商解决；如协商不成时，争议解决方式与主合同一致。</w:t>
      </w:r>
    </w:p>
    <w:p w14:paraId="6F0B11AF">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七、其他</w:t>
      </w:r>
    </w:p>
    <w:p w14:paraId="61E573ED">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1.甲乙双方确认在签订本协议前已仔细阅读上述条款内容，对本协议所产生的法律责任已清楚知悉并承诺遵守。</w:t>
      </w:r>
    </w:p>
    <w:p w14:paraId="0E5207B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2.本协议签订及甲乙双方各自持有份数均与主合同份数保持一致。</w:t>
      </w:r>
    </w:p>
    <w:p w14:paraId="2D3551A1">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rPr>
        <w:t>（以下无正文）</w:t>
      </w:r>
    </w:p>
    <w:p w14:paraId="3BA3A64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p>
    <w:p w14:paraId="5A05698A">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乙方（承诺方）：（盖章）</w:t>
      </w:r>
    </w:p>
    <w:p w14:paraId="277C964D">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sz w:val="28"/>
          <w:szCs w:val="28"/>
          <w:highlight w:val="none"/>
          <w:lang w:bidi="ar"/>
        </w:rPr>
      </w:pPr>
      <w:r>
        <w:rPr>
          <w:rFonts w:hint="eastAsia" w:ascii="仿宋" w:hAnsi="仿宋" w:eastAsia="仿宋" w:cs="仿宋"/>
          <w:color w:val="000000"/>
          <w:sz w:val="28"/>
          <w:szCs w:val="28"/>
          <w:highlight w:val="none"/>
          <w:lang w:bidi="ar"/>
        </w:rPr>
        <w:t>法定代表人或被授权委托人</w:t>
      </w:r>
      <w:r>
        <w:rPr>
          <w:rFonts w:hint="eastAsia" w:ascii="仿宋" w:hAnsi="仿宋" w:eastAsia="仿宋" w:cs="仿宋"/>
          <w:color w:val="FF0000"/>
          <w:sz w:val="28"/>
          <w:szCs w:val="28"/>
          <w:highlight w:val="none"/>
          <w:lang w:bidi="ar"/>
        </w:rPr>
        <w:t>（签字或印章）</w:t>
      </w:r>
      <w:r>
        <w:rPr>
          <w:rFonts w:hint="eastAsia" w:ascii="仿宋" w:hAnsi="仿宋" w:eastAsia="仿宋" w:cs="仿宋"/>
          <w:color w:val="000000"/>
          <w:sz w:val="28"/>
          <w:szCs w:val="28"/>
          <w:highlight w:val="none"/>
          <w:lang w:bidi="ar"/>
        </w:rPr>
        <w:t>：</w:t>
      </w:r>
    </w:p>
    <w:p w14:paraId="39EF2008">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sz w:val="28"/>
          <w:szCs w:val="28"/>
          <w:highlight w:val="none"/>
        </w:rPr>
      </w:pPr>
      <w:r>
        <w:rPr>
          <w:rFonts w:hint="eastAsia" w:ascii="仿宋" w:hAnsi="仿宋" w:eastAsia="仿宋" w:cs="仿宋"/>
          <w:color w:val="000000"/>
          <w:kern w:val="0"/>
          <w:sz w:val="28"/>
          <w:szCs w:val="28"/>
          <w:highlight w:val="none"/>
        </w:rPr>
        <w:t>日期：</w:t>
      </w:r>
    </w:p>
    <w:p w14:paraId="5C174A89">
      <w:pPr>
        <w:rPr>
          <w:rFonts w:hint="eastAsia" w:ascii="仿宋" w:hAnsi="仿宋" w:eastAsia="仿宋" w:cs="仿宋"/>
          <w:sz w:val="28"/>
          <w:szCs w:val="28"/>
          <w:highlight w:val="none"/>
          <w:lang w:bidi="ar"/>
        </w:rPr>
      </w:pPr>
      <w:r>
        <w:rPr>
          <w:rFonts w:hint="eastAsia" w:ascii="仿宋" w:hAnsi="仿宋" w:eastAsia="仿宋" w:cs="仿宋"/>
          <w:sz w:val="28"/>
          <w:szCs w:val="28"/>
          <w:highlight w:val="none"/>
          <w:lang w:bidi="ar"/>
        </w:rPr>
        <w:br w:type="page"/>
      </w:r>
    </w:p>
    <w:p w14:paraId="262519FB">
      <w:pPr>
        <w:keepNext w:val="0"/>
        <w:keepLines w:val="0"/>
        <w:pageBreakBefore w:val="0"/>
        <w:kinsoku/>
        <w:bidi w:val="0"/>
        <w:spacing w:line="360" w:lineRule="auto"/>
        <w:ind w:left="0" w:leftChars="0" w:right="0" w:rightChars="0" w:firstLine="562" w:firstLineChars="200"/>
        <w:jc w:val="both"/>
        <w:textAlignment w:val="auto"/>
        <w:rPr>
          <w:rFonts w:hint="eastAsia" w:ascii="仿宋" w:hAnsi="仿宋" w:eastAsia="仿宋" w:cs="仿宋"/>
          <w:sz w:val="28"/>
          <w:szCs w:val="28"/>
          <w:highlight w:val="none"/>
          <w:lang w:val="en-US" w:eastAsia="zh-CN"/>
        </w:rPr>
      </w:pPr>
      <w:r>
        <w:rPr>
          <w:rFonts w:hint="eastAsia" w:ascii="仿宋" w:hAnsi="仿宋" w:eastAsia="仿宋" w:cs="仿宋"/>
          <w:b/>
          <w:sz w:val="28"/>
          <w:szCs w:val="28"/>
          <w:highlight w:val="none"/>
        </w:rPr>
        <w:t>附件6</w:t>
      </w:r>
      <w:r>
        <w:rPr>
          <w:rFonts w:hint="eastAsia" w:ascii="仿宋" w:hAnsi="仿宋" w:eastAsia="仿宋" w:cs="仿宋"/>
          <w:b/>
          <w:sz w:val="28"/>
          <w:szCs w:val="28"/>
          <w:highlight w:val="none"/>
          <w:lang w:eastAsia="zh-CN"/>
        </w:rPr>
        <w:t>：</w:t>
      </w:r>
      <w:r>
        <w:rPr>
          <w:rFonts w:hint="eastAsia" w:ascii="仿宋" w:hAnsi="仿宋" w:eastAsia="仿宋" w:cs="仿宋"/>
          <w:b/>
          <w:sz w:val="28"/>
          <w:szCs w:val="28"/>
          <w:highlight w:val="none"/>
          <w:lang w:val="en-US" w:eastAsia="zh-CN"/>
        </w:rPr>
        <w:t xml:space="preserve">          </w:t>
      </w:r>
      <w:r>
        <w:rPr>
          <w:rFonts w:hint="eastAsia" w:ascii="仿宋" w:hAnsi="仿宋" w:eastAsia="仿宋" w:cs="仿宋"/>
          <w:sz w:val="28"/>
          <w:szCs w:val="28"/>
          <w:highlight w:val="none"/>
          <w:lang w:val="en-US" w:eastAsia="zh-CN"/>
        </w:rPr>
        <w:t xml:space="preserve">    </w:t>
      </w:r>
    </w:p>
    <w:p w14:paraId="54B060F6">
      <w:pPr>
        <w:keepNext w:val="0"/>
        <w:keepLines w:val="0"/>
        <w:pageBreakBefore w:val="0"/>
        <w:widowControl w:val="0"/>
        <w:kinsoku/>
        <w:wordWrap w:val="0"/>
        <w:overflowPunct/>
        <w:topLinePunct w:val="0"/>
        <w:autoSpaceDE/>
        <w:autoSpaceDN/>
        <w:bidi w:val="0"/>
        <w:spacing w:line="360" w:lineRule="auto"/>
        <w:ind w:right="0" w:rightChars="0"/>
        <w:jc w:val="center"/>
        <w:rPr>
          <w:rFonts w:hint="eastAsia" w:ascii="仿宋" w:hAnsi="仿宋" w:eastAsia="仿宋" w:cs="仿宋"/>
          <w:b/>
          <w:bCs/>
          <w:sz w:val="28"/>
          <w:szCs w:val="28"/>
          <w:highlight w:val="none"/>
          <w:lang w:eastAsia="zh-Hans"/>
        </w:rPr>
      </w:pPr>
      <w:r>
        <w:rPr>
          <w:rFonts w:hint="eastAsia" w:ascii="仿宋" w:hAnsi="仿宋" w:eastAsia="仿宋" w:cs="仿宋"/>
          <w:b/>
          <w:bCs/>
          <w:sz w:val="28"/>
          <w:szCs w:val="28"/>
          <w:highlight w:val="none"/>
          <w:lang w:eastAsia="zh-Hans"/>
        </w:rPr>
        <w:t>承诺书</w:t>
      </w:r>
    </w:p>
    <w:p w14:paraId="66858708">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致</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内蒙古蒙牛乳业（集团）股份有限公司</w:t>
      </w:r>
      <w:r>
        <w:rPr>
          <w:rFonts w:hint="eastAsia" w:ascii="仿宋" w:hAnsi="仿宋" w:eastAsia="仿宋" w:cs="仿宋"/>
          <w:sz w:val="28"/>
          <w:szCs w:val="28"/>
          <w:highlight w:val="none"/>
          <w:lang w:eastAsia="zh-Hans"/>
        </w:rPr>
        <w:t xml:space="preserve">：  </w:t>
      </w:r>
    </w:p>
    <w:p w14:paraId="29951F9B">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我单位（投标人全称）已详细阅读并充分理解</w:t>
      </w:r>
      <w:r>
        <w:rPr>
          <w:rFonts w:hint="eastAsia" w:ascii="仿宋" w:hAnsi="仿宋" w:eastAsia="仿宋" w:cs="仿宋"/>
          <w:sz w:val="28"/>
          <w:szCs w:val="28"/>
          <w:highlight w:val="none"/>
          <w:lang w:val="en-US" w:eastAsia="zh-CN"/>
        </w:rPr>
        <w:t>(项目名称）</w:t>
      </w:r>
      <w:r>
        <w:rPr>
          <w:rFonts w:hint="eastAsia" w:ascii="仿宋" w:hAnsi="仿宋" w:eastAsia="仿宋" w:cs="仿宋"/>
          <w:sz w:val="28"/>
          <w:szCs w:val="28"/>
          <w:highlight w:val="none"/>
          <w:lang w:eastAsia="zh-Hans"/>
        </w:rPr>
        <w:t xml:space="preserve">谈判文件全部内容，自愿参与本次投标活动。现郑重承诺如下：  </w:t>
      </w:r>
    </w:p>
    <w:p w14:paraId="5352DEEB">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1.资料真实性承诺</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eastAsia="zh-Hans"/>
        </w:rPr>
        <w:t xml:space="preserve">我单位承诺所提交的资质证明、业绩文件及其他相关材料均真实、合法、有效，无任何虚假或误导性内容。如经核查存在不实信息，我方无条件接受取消竞谈资格及其他相关法律责任。  </w:t>
      </w:r>
    </w:p>
    <w:p w14:paraId="31B7B517">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2.文件完整性及时效性承诺</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eastAsia="zh-Hans"/>
        </w:rPr>
        <w:t xml:space="preserve">我单位承诺严格按照谈判文件要求，完整、清晰、准确地提交全部电子化投标资料，并确保在规定的截止时间前完成提报。若因资料缺失、模糊或延迟提交导致投标被拒，相关责任由我方自行承担。  </w:t>
      </w:r>
    </w:p>
    <w:p w14:paraId="36736A05">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lang w:eastAsia="zh-Hans"/>
        </w:rPr>
      </w:pPr>
      <w:r>
        <w:rPr>
          <w:rFonts w:hint="eastAsia" w:ascii="仿宋" w:hAnsi="仿宋" w:eastAsia="仿宋" w:cs="仿宋"/>
          <w:sz w:val="28"/>
          <w:szCs w:val="28"/>
          <w:highlight w:val="none"/>
          <w:lang w:eastAsia="zh-Hans"/>
        </w:rPr>
        <w:t>3.通讯有效性承诺</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eastAsia="zh-Hans"/>
        </w:rPr>
        <w:t xml:space="preserve">自购买谈判文件之日起，我单位将确保向采购人提供的联系方式（包括电话、电子邮箱等）持续有效，及时查收并反馈招标往来函件。若因通讯不畅导致信息传递延误或遗漏，由此产生的一切后果由我方承担。  </w:t>
      </w:r>
    </w:p>
    <w:p w14:paraId="5D3DE95A">
      <w:pPr>
        <w:keepNext w:val="0"/>
        <w:keepLines w:val="0"/>
        <w:pageBreakBefore w:val="0"/>
        <w:widowControl w:val="0"/>
        <w:kinsoku/>
        <w:wordWrap w:val="0"/>
        <w:overflowPunct/>
        <w:topLinePunct w:val="0"/>
        <w:autoSpaceDE/>
        <w:autoSpaceDN/>
        <w:bidi w:val="0"/>
        <w:spacing w:line="360" w:lineRule="auto"/>
        <w:ind w:left="0" w:leftChars="0" w:right="0" w:rightChars="0" w:firstLine="560" w:firstLineChars="200"/>
        <w:jc w:val="both"/>
        <w:rPr>
          <w:rFonts w:hint="eastAsia" w:ascii="仿宋" w:hAnsi="仿宋" w:eastAsia="仿宋" w:cs="仿宋"/>
          <w:sz w:val="28"/>
          <w:szCs w:val="28"/>
          <w:highlight w:val="none"/>
        </w:rPr>
      </w:pPr>
      <w:r>
        <w:rPr>
          <w:rFonts w:hint="eastAsia" w:ascii="仿宋" w:hAnsi="仿宋" w:eastAsia="仿宋" w:cs="仿宋"/>
          <w:sz w:val="28"/>
          <w:szCs w:val="28"/>
          <w:highlight w:val="none"/>
          <w:lang w:eastAsia="zh-Hans"/>
        </w:rPr>
        <w:t>4.诚信履约承诺</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eastAsia="zh-Hans"/>
        </w:rPr>
        <w:t>我单位将严格遵守国家法律法规及招标文件要求，诚信参与投标活动，不进行任何围标、串标或其他扰乱招标秩序的行为，自觉接受监督与管理。</w:t>
      </w:r>
    </w:p>
    <w:p w14:paraId="398C729C">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kern w:val="0"/>
          <w:sz w:val="28"/>
          <w:szCs w:val="28"/>
          <w:highlight w:val="none"/>
        </w:rPr>
      </w:pPr>
      <w:r>
        <w:rPr>
          <w:rFonts w:hint="eastAsia" w:ascii="仿宋" w:hAnsi="仿宋" w:eastAsia="仿宋" w:cs="仿宋"/>
          <w:color w:val="000000"/>
          <w:kern w:val="0"/>
          <w:sz w:val="28"/>
          <w:szCs w:val="28"/>
          <w:highlight w:val="none"/>
        </w:rPr>
        <w:t>乙方（承诺方）：（盖章）</w:t>
      </w:r>
    </w:p>
    <w:p w14:paraId="7CF07615">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color w:val="000000"/>
          <w:sz w:val="28"/>
          <w:szCs w:val="28"/>
          <w:highlight w:val="none"/>
          <w:lang w:bidi="ar"/>
        </w:rPr>
      </w:pPr>
      <w:r>
        <w:rPr>
          <w:rFonts w:hint="eastAsia" w:ascii="仿宋" w:hAnsi="仿宋" w:eastAsia="仿宋" w:cs="仿宋"/>
          <w:color w:val="000000"/>
          <w:sz w:val="28"/>
          <w:szCs w:val="28"/>
          <w:highlight w:val="none"/>
          <w:lang w:bidi="ar"/>
        </w:rPr>
        <w:t>法定代表人或被授权委托人</w:t>
      </w:r>
      <w:r>
        <w:rPr>
          <w:rFonts w:hint="eastAsia" w:ascii="仿宋" w:hAnsi="仿宋" w:eastAsia="仿宋" w:cs="仿宋"/>
          <w:color w:val="FF0000"/>
          <w:sz w:val="28"/>
          <w:szCs w:val="28"/>
          <w:highlight w:val="none"/>
          <w:lang w:bidi="ar"/>
        </w:rPr>
        <w:t>（签字或印章）</w:t>
      </w:r>
      <w:r>
        <w:rPr>
          <w:rFonts w:hint="eastAsia" w:ascii="仿宋" w:hAnsi="仿宋" w:eastAsia="仿宋" w:cs="仿宋"/>
          <w:color w:val="000000"/>
          <w:sz w:val="28"/>
          <w:szCs w:val="28"/>
          <w:highlight w:val="none"/>
          <w:lang w:bidi="ar"/>
        </w:rPr>
        <w:t>：</w:t>
      </w:r>
    </w:p>
    <w:p w14:paraId="5A21ED2C">
      <w:pPr>
        <w:keepNext w:val="0"/>
        <w:keepLines w:val="0"/>
        <w:pageBreakBefore w:val="0"/>
        <w:widowControl w:val="0"/>
        <w:kinsoku/>
        <w:wordWrap w:val="0"/>
        <w:overflowPunct/>
        <w:topLinePunct w:val="0"/>
        <w:autoSpaceDE/>
        <w:autoSpaceDN/>
        <w:bidi w:val="0"/>
        <w:adjustRightInd w:val="0"/>
        <w:snapToGrid w:val="0"/>
        <w:spacing w:line="360" w:lineRule="auto"/>
        <w:ind w:left="0" w:leftChars="0" w:right="0" w:rightChars="0" w:firstLine="560" w:firstLineChars="200"/>
        <w:jc w:val="both"/>
        <w:textAlignment w:val="baseline"/>
        <w:rPr>
          <w:rFonts w:hint="eastAsia" w:ascii="仿宋" w:hAnsi="仿宋" w:eastAsia="仿宋" w:cs="仿宋"/>
          <w:sz w:val="28"/>
          <w:szCs w:val="28"/>
          <w:highlight w:val="none"/>
          <w:lang w:eastAsia="zh-Hans"/>
        </w:rPr>
      </w:pPr>
      <w:r>
        <w:rPr>
          <w:rFonts w:hint="eastAsia" w:ascii="仿宋" w:hAnsi="仿宋" w:eastAsia="仿宋" w:cs="仿宋"/>
          <w:color w:val="000000"/>
          <w:kern w:val="0"/>
          <w:sz w:val="28"/>
          <w:szCs w:val="28"/>
          <w:highlight w:val="none"/>
        </w:rPr>
        <w:t>日期：</w:t>
      </w:r>
    </w:p>
    <w:sectPr>
      <w:pgSz w:w="11906" w:h="16838"/>
      <w:pgMar w:top="1440" w:right="1803" w:bottom="1440" w:left="1803"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89B424"/>
    <w:multiLevelType w:val="singleLevel"/>
    <w:tmpl w:val="8089B424"/>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 w:name="KSO_WPS_MARK_KEY" w:val="b90423bf-8902-4691-a05f-260f6c82f0f3"/>
  </w:docVars>
  <w:rsids>
    <w:rsidRoot w:val="00222DA1"/>
    <w:rsid w:val="00011A41"/>
    <w:rsid w:val="00040744"/>
    <w:rsid w:val="00064860"/>
    <w:rsid w:val="00076703"/>
    <w:rsid w:val="00080551"/>
    <w:rsid w:val="000814A0"/>
    <w:rsid w:val="000B534C"/>
    <w:rsid w:val="000B760A"/>
    <w:rsid w:val="000E4A64"/>
    <w:rsid w:val="000F2E0F"/>
    <w:rsid w:val="00112848"/>
    <w:rsid w:val="00125BA1"/>
    <w:rsid w:val="0014631B"/>
    <w:rsid w:val="00146358"/>
    <w:rsid w:val="00153F73"/>
    <w:rsid w:val="00193ADD"/>
    <w:rsid w:val="001A03FA"/>
    <w:rsid w:val="001B0DD4"/>
    <w:rsid w:val="001F00E8"/>
    <w:rsid w:val="00200E21"/>
    <w:rsid w:val="00206625"/>
    <w:rsid w:val="00222DA1"/>
    <w:rsid w:val="00224EE3"/>
    <w:rsid w:val="00237A6E"/>
    <w:rsid w:val="00262594"/>
    <w:rsid w:val="002A5AEF"/>
    <w:rsid w:val="002B60A1"/>
    <w:rsid w:val="002C2C99"/>
    <w:rsid w:val="002C32F1"/>
    <w:rsid w:val="002C35BD"/>
    <w:rsid w:val="002C68EC"/>
    <w:rsid w:val="003078E2"/>
    <w:rsid w:val="0034169D"/>
    <w:rsid w:val="00343CA2"/>
    <w:rsid w:val="00350D65"/>
    <w:rsid w:val="003706F4"/>
    <w:rsid w:val="00384088"/>
    <w:rsid w:val="003B2B2C"/>
    <w:rsid w:val="00421917"/>
    <w:rsid w:val="00433476"/>
    <w:rsid w:val="00434050"/>
    <w:rsid w:val="00464664"/>
    <w:rsid w:val="00465796"/>
    <w:rsid w:val="004B1040"/>
    <w:rsid w:val="004C4D4B"/>
    <w:rsid w:val="004D3ABF"/>
    <w:rsid w:val="004E5479"/>
    <w:rsid w:val="005007B6"/>
    <w:rsid w:val="00504FC2"/>
    <w:rsid w:val="00525508"/>
    <w:rsid w:val="005258FA"/>
    <w:rsid w:val="00537D61"/>
    <w:rsid w:val="0055156D"/>
    <w:rsid w:val="005829BD"/>
    <w:rsid w:val="00582DCB"/>
    <w:rsid w:val="00590CB8"/>
    <w:rsid w:val="005A01C3"/>
    <w:rsid w:val="005A4439"/>
    <w:rsid w:val="005C06DB"/>
    <w:rsid w:val="005C237B"/>
    <w:rsid w:val="0061759D"/>
    <w:rsid w:val="00635211"/>
    <w:rsid w:val="00636741"/>
    <w:rsid w:val="00637FE1"/>
    <w:rsid w:val="00663CCD"/>
    <w:rsid w:val="006B201A"/>
    <w:rsid w:val="006B493B"/>
    <w:rsid w:val="006D256E"/>
    <w:rsid w:val="006E0EB4"/>
    <w:rsid w:val="006E51F4"/>
    <w:rsid w:val="00714150"/>
    <w:rsid w:val="0071652C"/>
    <w:rsid w:val="0077309A"/>
    <w:rsid w:val="00776C95"/>
    <w:rsid w:val="00795FD5"/>
    <w:rsid w:val="007A4219"/>
    <w:rsid w:val="007F46E7"/>
    <w:rsid w:val="007F6E68"/>
    <w:rsid w:val="00825BA2"/>
    <w:rsid w:val="0083035A"/>
    <w:rsid w:val="00831FA3"/>
    <w:rsid w:val="008429BB"/>
    <w:rsid w:val="008A3D3D"/>
    <w:rsid w:val="008B6AB4"/>
    <w:rsid w:val="008C0BFA"/>
    <w:rsid w:val="008D5360"/>
    <w:rsid w:val="008D5433"/>
    <w:rsid w:val="0092062D"/>
    <w:rsid w:val="00964DED"/>
    <w:rsid w:val="0098478F"/>
    <w:rsid w:val="009B29A3"/>
    <w:rsid w:val="009D5B3F"/>
    <w:rsid w:val="009F7032"/>
    <w:rsid w:val="00A13E06"/>
    <w:rsid w:val="00A30C72"/>
    <w:rsid w:val="00A35942"/>
    <w:rsid w:val="00AA46FF"/>
    <w:rsid w:val="00AB49E7"/>
    <w:rsid w:val="00AB67E4"/>
    <w:rsid w:val="00AE2811"/>
    <w:rsid w:val="00AF0CF2"/>
    <w:rsid w:val="00AF23AE"/>
    <w:rsid w:val="00AF4203"/>
    <w:rsid w:val="00B036A4"/>
    <w:rsid w:val="00B14FFC"/>
    <w:rsid w:val="00B3354D"/>
    <w:rsid w:val="00B4112E"/>
    <w:rsid w:val="00B62398"/>
    <w:rsid w:val="00B765BA"/>
    <w:rsid w:val="00B82EF5"/>
    <w:rsid w:val="00B95618"/>
    <w:rsid w:val="00BA2172"/>
    <w:rsid w:val="00BC15AF"/>
    <w:rsid w:val="00BD124A"/>
    <w:rsid w:val="00BD5E29"/>
    <w:rsid w:val="00C47657"/>
    <w:rsid w:val="00C503C6"/>
    <w:rsid w:val="00C731D6"/>
    <w:rsid w:val="00C74CAA"/>
    <w:rsid w:val="00C7598F"/>
    <w:rsid w:val="00CB03B6"/>
    <w:rsid w:val="00CB6099"/>
    <w:rsid w:val="00CC23B1"/>
    <w:rsid w:val="00CD128A"/>
    <w:rsid w:val="00CD2455"/>
    <w:rsid w:val="00CD64C8"/>
    <w:rsid w:val="00CE1B5A"/>
    <w:rsid w:val="00D04CC7"/>
    <w:rsid w:val="00D059C8"/>
    <w:rsid w:val="00D116D0"/>
    <w:rsid w:val="00D2490F"/>
    <w:rsid w:val="00D34260"/>
    <w:rsid w:val="00D3553D"/>
    <w:rsid w:val="00D61436"/>
    <w:rsid w:val="00D749A7"/>
    <w:rsid w:val="00D830DF"/>
    <w:rsid w:val="00D8544F"/>
    <w:rsid w:val="00DA3F71"/>
    <w:rsid w:val="00DB31B5"/>
    <w:rsid w:val="00DC76BC"/>
    <w:rsid w:val="00DD1435"/>
    <w:rsid w:val="00DE4BAC"/>
    <w:rsid w:val="00DF06F4"/>
    <w:rsid w:val="00E0201B"/>
    <w:rsid w:val="00E14B98"/>
    <w:rsid w:val="00E16AB8"/>
    <w:rsid w:val="00E45215"/>
    <w:rsid w:val="00E8505F"/>
    <w:rsid w:val="00ED18C7"/>
    <w:rsid w:val="00ED7CF2"/>
    <w:rsid w:val="00EF0E25"/>
    <w:rsid w:val="00F24A3E"/>
    <w:rsid w:val="00F428E1"/>
    <w:rsid w:val="00F74DD0"/>
    <w:rsid w:val="00F82EEC"/>
    <w:rsid w:val="00F95612"/>
    <w:rsid w:val="00F97183"/>
    <w:rsid w:val="00FE5BE5"/>
    <w:rsid w:val="01622091"/>
    <w:rsid w:val="018A26AE"/>
    <w:rsid w:val="01BA1D4A"/>
    <w:rsid w:val="022C10F3"/>
    <w:rsid w:val="0319454E"/>
    <w:rsid w:val="03667C72"/>
    <w:rsid w:val="04864A9B"/>
    <w:rsid w:val="04CB4348"/>
    <w:rsid w:val="04CD5176"/>
    <w:rsid w:val="04D37589"/>
    <w:rsid w:val="05446710"/>
    <w:rsid w:val="055135C4"/>
    <w:rsid w:val="056B1570"/>
    <w:rsid w:val="05F63A97"/>
    <w:rsid w:val="05FB7B8F"/>
    <w:rsid w:val="0608138F"/>
    <w:rsid w:val="06497A35"/>
    <w:rsid w:val="07216AE2"/>
    <w:rsid w:val="07566327"/>
    <w:rsid w:val="07592DC7"/>
    <w:rsid w:val="07715268"/>
    <w:rsid w:val="077524E5"/>
    <w:rsid w:val="0793267E"/>
    <w:rsid w:val="07F947ED"/>
    <w:rsid w:val="081E5734"/>
    <w:rsid w:val="088F7A1A"/>
    <w:rsid w:val="08CF0506"/>
    <w:rsid w:val="08D34766"/>
    <w:rsid w:val="08DB473A"/>
    <w:rsid w:val="08EF6AC2"/>
    <w:rsid w:val="09410F65"/>
    <w:rsid w:val="098E4DDC"/>
    <w:rsid w:val="09AE1D07"/>
    <w:rsid w:val="09E13D9B"/>
    <w:rsid w:val="0A191365"/>
    <w:rsid w:val="0A3127B5"/>
    <w:rsid w:val="0A5148B3"/>
    <w:rsid w:val="0AC16ABD"/>
    <w:rsid w:val="0ACD1112"/>
    <w:rsid w:val="0B462863"/>
    <w:rsid w:val="0B776CC6"/>
    <w:rsid w:val="0B832C7E"/>
    <w:rsid w:val="0BB439AC"/>
    <w:rsid w:val="0BBE2992"/>
    <w:rsid w:val="0BCE4606"/>
    <w:rsid w:val="0BF53A95"/>
    <w:rsid w:val="0C2A0F45"/>
    <w:rsid w:val="0C8C1339"/>
    <w:rsid w:val="0D191BE1"/>
    <w:rsid w:val="0D8C1FCE"/>
    <w:rsid w:val="0DC7672D"/>
    <w:rsid w:val="0E7E0566"/>
    <w:rsid w:val="0EA42601"/>
    <w:rsid w:val="0EAA7742"/>
    <w:rsid w:val="0F476230"/>
    <w:rsid w:val="0F64150A"/>
    <w:rsid w:val="0F977B31"/>
    <w:rsid w:val="0F991612"/>
    <w:rsid w:val="0F9E3BE6"/>
    <w:rsid w:val="10AA73F0"/>
    <w:rsid w:val="11734FDC"/>
    <w:rsid w:val="11BD13A5"/>
    <w:rsid w:val="11FFDF5C"/>
    <w:rsid w:val="1283614B"/>
    <w:rsid w:val="129973FF"/>
    <w:rsid w:val="132C2A20"/>
    <w:rsid w:val="13840C20"/>
    <w:rsid w:val="13A6796B"/>
    <w:rsid w:val="13D26F2C"/>
    <w:rsid w:val="14547260"/>
    <w:rsid w:val="149633A7"/>
    <w:rsid w:val="150F0169"/>
    <w:rsid w:val="151F55DC"/>
    <w:rsid w:val="1527707C"/>
    <w:rsid w:val="153E1410"/>
    <w:rsid w:val="15A507CA"/>
    <w:rsid w:val="15BE44B8"/>
    <w:rsid w:val="15DC0BC8"/>
    <w:rsid w:val="16436D08"/>
    <w:rsid w:val="167F2C0C"/>
    <w:rsid w:val="16E12982"/>
    <w:rsid w:val="16EB7643"/>
    <w:rsid w:val="170A4CC0"/>
    <w:rsid w:val="17120E59"/>
    <w:rsid w:val="171A4BA4"/>
    <w:rsid w:val="173842D8"/>
    <w:rsid w:val="17614581"/>
    <w:rsid w:val="178C7038"/>
    <w:rsid w:val="17A34DD2"/>
    <w:rsid w:val="17E52734"/>
    <w:rsid w:val="17E76CE2"/>
    <w:rsid w:val="18555B48"/>
    <w:rsid w:val="18652676"/>
    <w:rsid w:val="188047C9"/>
    <w:rsid w:val="18C83CEE"/>
    <w:rsid w:val="1902112B"/>
    <w:rsid w:val="190F0D72"/>
    <w:rsid w:val="192C753C"/>
    <w:rsid w:val="19C51272"/>
    <w:rsid w:val="19D84FCE"/>
    <w:rsid w:val="1A18361C"/>
    <w:rsid w:val="1A205250"/>
    <w:rsid w:val="1A4B0D84"/>
    <w:rsid w:val="1A551723"/>
    <w:rsid w:val="1AEE4A81"/>
    <w:rsid w:val="1B8906FC"/>
    <w:rsid w:val="1BA234E8"/>
    <w:rsid w:val="1BD25CF1"/>
    <w:rsid w:val="1BE05733"/>
    <w:rsid w:val="1BEE0CC5"/>
    <w:rsid w:val="1CA314CA"/>
    <w:rsid w:val="1CD92A86"/>
    <w:rsid w:val="1D045E7E"/>
    <w:rsid w:val="1D2E6FE8"/>
    <w:rsid w:val="1D86279B"/>
    <w:rsid w:val="1D8C0DA1"/>
    <w:rsid w:val="1D910B49"/>
    <w:rsid w:val="1DBB4C44"/>
    <w:rsid w:val="1DF24184"/>
    <w:rsid w:val="1E2419E1"/>
    <w:rsid w:val="1E363DC4"/>
    <w:rsid w:val="1E5F7ACC"/>
    <w:rsid w:val="1EC7494E"/>
    <w:rsid w:val="1F83778A"/>
    <w:rsid w:val="1F8628A1"/>
    <w:rsid w:val="1FA871F0"/>
    <w:rsid w:val="202A53EE"/>
    <w:rsid w:val="202D76F6"/>
    <w:rsid w:val="205D6CBF"/>
    <w:rsid w:val="21300ADF"/>
    <w:rsid w:val="21AF1B36"/>
    <w:rsid w:val="21D56D2D"/>
    <w:rsid w:val="21E8421C"/>
    <w:rsid w:val="22C344E3"/>
    <w:rsid w:val="22C42F77"/>
    <w:rsid w:val="22E2588F"/>
    <w:rsid w:val="22E62D3E"/>
    <w:rsid w:val="237160D1"/>
    <w:rsid w:val="23E34D81"/>
    <w:rsid w:val="242E3D6D"/>
    <w:rsid w:val="2450260E"/>
    <w:rsid w:val="24547947"/>
    <w:rsid w:val="24832F32"/>
    <w:rsid w:val="24864284"/>
    <w:rsid w:val="24F46A34"/>
    <w:rsid w:val="25167458"/>
    <w:rsid w:val="253D3FEF"/>
    <w:rsid w:val="257E7E31"/>
    <w:rsid w:val="26BF0490"/>
    <w:rsid w:val="26CF4195"/>
    <w:rsid w:val="27A110F5"/>
    <w:rsid w:val="281C3D2E"/>
    <w:rsid w:val="28550A37"/>
    <w:rsid w:val="286745BE"/>
    <w:rsid w:val="286D4544"/>
    <w:rsid w:val="28992513"/>
    <w:rsid w:val="289F0154"/>
    <w:rsid w:val="28D01566"/>
    <w:rsid w:val="2A936DFF"/>
    <w:rsid w:val="2B110340"/>
    <w:rsid w:val="2B116592"/>
    <w:rsid w:val="2B1B7EB7"/>
    <w:rsid w:val="2B1D0139"/>
    <w:rsid w:val="2B271DDB"/>
    <w:rsid w:val="2B55240C"/>
    <w:rsid w:val="2B5C51D1"/>
    <w:rsid w:val="2B70280F"/>
    <w:rsid w:val="2B856311"/>
    <w:rsid w:val="2C020344"/>
    <w:rsid w:val="2C1D558B"/>
    <w:rsid w:val="2CC73EBB"/>
    <w:rsid w:val="2CC82C80"/>
    <w:rsid w:val="2CE65BE8"/>
    <w:rsid w:val="2D0D151B"/>
    <w:rsid w:val="2D2113F9"/>
    <w:rsid w:val="2D2E54AB"/>
    <w:rsid w:val="2D5533FD"/>
    <w:rsid w:val="2D88240F"/>
    <w:rsid w:val="2D9D1FA4"/>
    <w:rsid w:val="2DFC3F11"/>
    <w:rsid w:val="2DFD659D"/>
    <w:rsid w:val="2E145AE6"/>
    <w:rsid w:val="2E5171F3"/>
    <w:rsid w:val="2EDC2A13"/>
    <w:rsid w:val="2EEB4016"/>
    <w:rsid w:val="2FAF2966"/>
    <w:rsid w:val="30713277"/>
    <w:rsid w:val="310B6588"/>
    <w:rsid w:val="311100D9"/>
    <w:rsid w:val="312E16A3"/>
    <w:rsid w:val="316837A4"/>
    <w:rsid w:val="31903F88"/>
    <w:rsid w:val="3198620B"/>
    <w:rsid w:val="31D01A09"/>
    <w:rsid w:val="32180206"/>
    <w:rsid w:val="324608A2"/>
    <w:rsid w:val="328A56AC"/>
    <w:rsid w:val="32E63FF6"/>
    <w:rsid w:val="32EF5DED"/>
    <w:rsid w:val="330B2BBA"/>
    <w:rsid w:val="33833DA5"/>
    <w:rsid w:val="3387564F"/>
    <w:rsid w:val="33944B12"/>
    <w:rsid w:val="33D11A5A"/>
    <w:rsid w:val="33D53C60"/>
    <w:rsid w:val="3439156E"/>
    <w:rsid w:val="344D6CB4"/>
    <w:rsid w:val="3496201B"/>
    <w:rsid w:val="34967D11"/>
    <w:rsid w:val="34A177E5"/>
    <w:rsid w:val="350A3BF4"/>
    <w:rsid w:val="35252735"/>
    <w:rsid w:val="353B0018"/>
    <w:rsid w:val="3558300F"/>
    <w:rsid w:val="355D2461"/>
    <w:rsid w:val="359A53D6"/>
    <w:rsid w:val="35BD7D90"/>
    <w:rsid w:val="35BFA7B4"/>
    <w:rsid w:val="35ED2584"/>
    <w:rsid w:val="35F875DA"/>
    <w:rsid w:val="360D7D52"/>
    <w:rsid w:val="3611148A"/>
    <w:rsid w:val="36445CCF"/>
    <w:rsid w:val="36800671"/>
    <w:rsid w:val="36B95969"/>
    <w:rsid w:val="36E763F9"/>
    <w:rsid w:val="36F22212"/>
    <w:rsid w:val="37205510"/>
    <w:rsid w:val="37503F9E"/>
    <w:rsid w:val="37740825"/>
    <w:rsid w:val="37944959"/>
    <w:rsid w:val="37950BC2"/>
    <w:rsid w:val="37CA1876"/>
    <w:rsid w:val="3841209E"/>
    <w:rsid w:val="3848463C"/>
    <w:rsid w:val="38962EE8"/>
    <w:rsid w:val="398E6FFF"/>
    <w:rsid w:val="3A086DB2"/>
    <w:rsid w:val="3A123878"/>
    <w:rsid w:val="3A371445"/>
    <w:rsid w:val="3A6A7888"/>
    <w:rsid w:val="3A7546EA"/>
    <w:rsid w:val="3AF17DC9"/>
    <w:rsid w:val="3B692BC4"/>
    <w:rsid w:val="3B950B19"/>
    <w:rsid w:val="3BA1126C"/>
    <w:rsid w:val="3C2E7B2E"/>
    <w:rsid w:val="3C4E3C34"/>
    <w:rsid w:val="3C7301F1"/>
    <w:rsid w:val="3CAF3C5D"/>
    <w:rsid w:val="3D48526E"/>
    <w:rsid w:val="3D792ACB"/>
    <w:rsid w:val="3D85696B"/>
    <w:rsid w:val="3D8C6A13"/>
    <w:rsid w:val="3E5527E2"/>
    <w:rsid w:val="3E815973"/>
    <w:rsid w:val="3F1F42B7"/>
    <w:rsid w:val="3F7240EB"/>
    <w:rsid w:val="3F80732F"/>
    <w:rsid w:val="3FA0014F"/>
    <w:rsid w:val="3FAF1C5C"/>
    <w:rsid w:val="3FB7D321"/>
    <w:rsid w:val="3FCD8C1D"/>
    <w:rsid w:val="3FDB4108"/>
    <w:rsid w:val="402276E5"/>
    <w:rsid w:val="4025625A"/>
    <w:rsid w:val="40AC6BD1"/>
    <w:rsid w:val="40B966CD"/>
    <w:rsid w:val="40F93CAA"/>
    <w:rsid w:val="40FF1669"/>
    <w:rsid w:val="41452FE4"/>
    <w:rsid w:val="41464513"/>
    <w:rsid w:val="419929E5"/>
    <w:rsid w:val="42044C81"/>
    <w:rsid w:val="42915828"/>
    <w:rsid w:val="439F76B3"/>
    <w:rsid w:val="43C95804"/>
    <w:rsid w:val="43D917BF"/>
    <w:rsid w:val="44864AA0"/>
    <w:rsid w:val="44A66E7C"/>
    <w:rsid w:val="44BC6AA8"/>
    <w:rsid w:val="44E26E48"/>
    <w:rsid w:val="44FA5A84"/>
    <w:rsid w:val="451A3E3D"/>
    <w:rsid w:val="45EF45C4"/>
    <w:rsid w:val="46052D96"/>
    <w:rsid w:val="467FFC0F"/>
    <w:rsid w:val="468477C0"/>
    <w:rsid w:val="468679DC"/>
    <w:rsid w:val="46A0383F"/>
    <w:rsid w:val="46DB7B00"/>
    <w:rsid w:val="46EE6F59"/>
    <w:rsid w:val="48435459"/>
    <w:rsid w:val="48D26E94"/>
    <w:rsid w:val="490848D8"/>
    <w:rsid w:val="492F1BC7"/>
    <w:rsid w:val="493330E1"/>
    <w:rsid w:val="49492F43"/>
    <w:rsid w:val="4981448B"/>
    <w:rsid w:val="49870082"/>
    <w:rsid w:val="49AD702E"/>
    <w:rsid w:val="49C96F4B"/>
    <w:rsid w:val="49DC7359"/>
    <w:rsid w:val="4A1277D9"/>
    <w:rsid w:val="4A751D13"/>
    <w:rsid w:val="4ACB3DE1"/>
    <w:rsid w:val="4B6D3EB8"/>
    <w:rsid w:val="4B844D3F"/>
    <w:rsid w:val="4BAC561A"/>
    <w:rsid w:val="4C0439C1"/>
    <w:rsid w:val="4D0D6E73"/>
    <w:rsid w:val="4D9C1893"/>
    <w:rsid w:val="4DB94ADB"/>
    <w:rsid w:val="4E4966F7"/>
    <w:rsid w:val="4E5D3C82"/>
    <w:rsid w:val="4E701F68"/>
    <w:rsid w:val="4EAC6863"/>
    <w:rsid w:val="4EFD4238"/>
    <w:rsid w:val="4EFD777B"/>
    <w:rsid w:val="4F034298"/>
    <w:rsid w:val="4FF77255"/>
    <w:rsid w:val="501F215E"/>
    <w:rsid w:val="505F2D88"/>
    <w:rsid w:val="514318D7"/>
    <w:rsid w:val="52224331"/>
    <w:rsid w:val="52346BE7"/>
    <w:rsid w:val="52704994"/>
    <w:rsid w:val="5294315D"/>
    <w:rsid w:val="52972612"/>
    <w:rsid w:val="52A64F62"/>
    <w:rsid w:val="530806DE"/>
    <w:rsid w:val="537D4134"/>
    <w:rsid w:val="538A0B3C"/>
    <w:rsid w:val="5415414D"/>
    <w:rsid w:val="54273E81"/>
    <w:rsid w:val="54A31902"/>
    <w:rsid w:val="54BE3EA7"/>
    <w:rsid w:val="55175CA3"/>
    <w:rsid w:val="55394479"/>
    <w:rsid w:val="5543112E"/>
    <w:rsid w:val="5572737D"/>
    <w:rsid w:val="55815FCF"/>
    <w:rsid w:val="55A70A1D"/>
    <w:rsid w:val="55B1747F"/>
    <w:rsid w:val="55B64551"/>
    <w:rsid w:val="55E92BB7"/>
    <w:rsid w:val="55E92DBD"/>
    <w:rsid w:val="564D4072"/>
    <w:rsid w:val="567B1415"/>
    <w:rsid w:val="56933A4F"/>
    <w:rsid w:val="56BE1DC5"/>
    <w:rsid w:val="56C65BD3"/>
    <w:rsid w:val="56E06530"/>
    <w:rsid w:val="57264483"/>
    <w:rsid w:val="57476652"/>
    <w:rsid w:val="577F7102"/>
    <w:rsid w:val="58111172"/>
    <w:rsid w:val="585C49E5"/>
    <w:rsid w:val="586F0457"/>
    <w:rsid w:val="589F6028"/>
    <w:rsid w:val="58CB344B"/>
    <w:rsid w:val="58F87518"/>
    <w:rsid w:val="590D2BD1"/>
    <w:rsid w:val="59B67F7E"/>
    <w:rsid w:val="5A1703F0"/>
    <w:rsid w:val="5A3103F4"/>
    <w:rsid w:val="5A695504"/>
    <w:rsid w:val="5A876881"/>
    <w:rsid w:val="5AA955EF"/>
    <w:rsid w:val="5B0C46C9"/>
    <w:rsid w:val="5B1A0180"/>
    <w:rsid w:val="5B211D7B"/>
    <w:rsid w:val="5B320CFC"/>
    <w:rsid w:val="5BC9255F"/>
    <w:rsid w:val="5BF210F2"/>
    <w:rsid w:val="5C3A6E47"/>
    <w:rsid w:val="5C8345EE"/>
    <w:rsid w:val="5CB00EB7"/>
    <w:rsid w:val="5CDB6FB7"/>
    <w:rsid w:val="5DA93220"/>
    <w:rsid w:val="5DD040EF"/>
    <w:rsid w:val="5E1333F6"/>
    <w:rsid w:val="5E344F0B"/>
    <w:rsid w:val="5EB66189"/>
    <w:rsid w:val="5FAD37A1"/>
    <w:rsid w:val="5FC266A8"/>
    <w:rsid w:val="5FFC5BA4"/>
    <w:rsid w:val="60531ECD"/>
    <w:rsid w:val="6082700E"/>
    <w:rsid w:val="60FD1121"/>
    <w:rsid w:val="6101510A"/>
    <w:rsid w:val="610F0742"/>
    <w:rsid w:val="611B37BA"/>
    <w:rsid w:val="619620EB"/>
    <w:rsid w:val="61B16FCA"/>
    <w:rsid w:val="61F5548B"/>
    <w:rsid w:val="61F67600"/>
    <w:rsid w:val="62251D84"/>
    <w:rsid w:val="622B733C"/>
    <w:rsid w:val="622D507A"/>
    <w:rsid w:val="623E0462"/>
    <w:rsid w:val="62764FAB"/>
    <w:rsid w:val="62862F89"/>
    <w:rsid w:val="62EF7FF6"/>
    <w:rsid w:val="63141A74"/>
    <w:rsid w:val="634B430F"/>
    <w:rsid w:val="63D22876"/>
    <w:rsid w:val="63D47C8E"/>
    <w:rsid w:val="63F05E0D"/>
    <w:rsid w:val="64137491"/>
    <w:rsid w:val="6435147D"/>
    <w:rsid w:val="64697AA1"/>
    <w:rsid w:val="649E5D3C"/>
    <w:rsid w:val="64EA4CE8"/>
    <w:rsid w:val="65107E6C"/>
    <w:rsid w:val="653463FD"/>
    <w:rsid w:val="653C4D87"/>
    <w:rsid w:val="657FFD8C"/>
    <w:rsid w:val="6580104F"/>
    <w:rsid w:val="658630FD"/>
    <w:rsid w:val="659D3354"/>
    <w:rsid w:val="66106E6A"/>
    <w:rsid w:val="6646550E"/>
    <w:rsid w:val="66C43787"/>
    <w:rsid w:val="67372B18"/>
    <w:rsid w:val="6777B32F"/>
    <w:rsid w:val="67ED4707"/>
    <w:rsid w:val="68055CFE"/>
    <w:rsid w:val="684A0189"/>
    <w:rsid w:val="695569BF"/>
    <w:rsid w:val="696C7ACD"/>
    <w:rsid w:val="69D81B09"/>
    <w:rsid w:val="69F866F7"/>
    <w:rsid w:val="69FB553B"/>
    <w:rsid w:val="6A05798A"/>
    <w:rsid w:val="6A3274DB"/>
    <w:rsid w:val="6A37428B"/>
    <w:rsid w:val="6A467039"/>
    <w:rsid w:val="6A495DD7"/>
    <w:rsid w:val="6AAD6A36"/>
    <w:rsid w:val="6AC41711"/>
    <w:rsid w:val="6AC95853"/>
    <w:rsid w:val="6AD17D83"/>
    <w:rsid w:val="6AE22017"/>
    <w:rsid w:val="6B5925FD"/>
    <w:rsid w:val="6B715CB5"/>
    <w:rsid w:val="6BA53708"/>
    <w:rsid w:val="6BA76591"/>
    <w:rsid w:val="6BD72F6C"/>
    <w:rsid w:val="6C951F56"/>
    <w:rsid w:val="6CF8394D"/>
    <w:rsid w:val="6D214429"/>
    <w:rsid w:val="6D346506"/>
    <w:rsid w:val="6D821B8D"/>
    <w:rsid w:val="6DBB528E"/>
    <w:rsid w:val="6DF70B9F"/>
    <w:rsid w:val="6DFBEBDA"/>
    <w:rsid w:val="6E0F4C7F"/>
    <w:rsid w:val="6EB209C8"/>
    <w:rsid w:val="6EFA10EF"/>
    <w:rsid w:val="6F256E01"/>
    <w:rsid w:val="6F2B900B"/>
    <w:rsid w:val="6F3C641B"/>
    <w:rsid w:val="6F3D7060"/>
    <w:rsid w:val="6F6C470B"/>
    <w:rsid w:val="6FB62EBB"/>
    <w:rsid w:val="6FD929F5"/>
    <w:rsid w:val="7030723E"/>
    <w:rsid w:val="70F21646"/>
    <w:rsid w:val="71134821"/>
    <w:rsid w:val="71226D3A"/>
    <w:rsid w:val="713C553F"/>
    <w:rsid w:val="71834994"/>
    <w:rsid w:val="71BE988C"/>
    <w:rsid w:val="71C1254F"/>
    <w:rsid w:val="71D02427"/>
    <w:rsid w:val="71FA5FC9"/>
    <w:rsid w:val="721245BB"/>
    <w:rsid w:val="72206C66"/>
    <w:rsid w:val="7234149C"/>
    <w:rsid w:val="72443C1B"/>
    <w:rsid w:val="733036A5"/>
    <w:rsid w:val="738C7F28"/>
    <w:rsid w:val="73A51698"/>
    <w:rsid w:val="73B1259F"/>
    <w:rsid w:val="73F27641"/>
    <w:rsid w:val="7448595E"/>
    <w:rsid w:val="7450329B"/>
    <w:rsid w:val="746057D2"/>
    <w:rsid w:val="748A1855"/>
    <w:rsid w:val="74B370EA"/>
    <w:rsid w:val="74B86703"/>
    <w:rsid w:val="74BB18E9"/>
    <w:rsid w:val="74CD778C"/>
    <w:rsid w:val="75175D2D"/>
    <w:rsid w:val="75E9502A"/>
    <w:rsid w:val="76505678"/>
    <w:rsid w:val="76BE191E"/>
    <w:rsid w:val="76D10EBE"/>
    <w:rsid w:val="76F224C3"/>
    <w:rsid w:val="77446B53"/>
    <w:rsid w:val="77874C68"/>
    <w:rsid w:val="77C25E33"/>
    <w:rsid w:val="77C36EA2"/>
    <w:rsid w:val="77D630EC"/>
    <w:rsid w:val="77DD61CF"/>
    <w:rsid w:val="786B5803"/>
    <w:rsid w:val="78A8569E"/>
    <w:rsid w:val="78F30652"/>
    <w:rsid w:val="7922554C"/>
    <w:rsid w:val="79547C1E"/>
    <w:rsid w:val="795D4D28"/>
    <w:rsid w:val="79686CED"/>
    <w:rsid w:val="79B365C9"/>
    <w:rsid w:val="79EA3C2E"/>
    <w:rsid w:val="7A3B416C"/>
    <w:rsid w:val="7A8C5721"/>
    <w:rsid w:val="7AB010EA"/>
    <w:rsid w:val="7AB46D70"/>
    <w:rsid w:val="7B5A3FCE"/>
    <w:rsid w:val="7B616325"/>
    <w:rsid w:val="7BDB0E7A"/>
    <w:rsid w:val="7BE96BEE"/>
    <w:rsid w:val="7BEB172F"/>
    <w:rsid w:val="7BF03249"/>
    <w:rsid w:val="7CBB304B"/>
    <w:rsid w:val="7CF2047F"/>
    <w:rsid w:val="7CFE123E"/>
    <w:rsid w:val="7CFF1CEC"/>
    <w:rsid w:val="7D0568EF"/>
    <w:rsid w:val="7D173ACC"/>
    <w:rsid w:val="7D1B55A6"/>
    <w:rsid w:val="7D966739"/>
    <w:rsid w:val="7DA270F0"/>
    <w:rsid w:val="7DAD3AAE"/>
    <w:rsid w:val="7E2E1391"/>
    <w:rsid w:val="7EDF0482"/>
    <w:rsid w:val="7EF3EE06"/>
    <w:rsid w:val="7EFF6DF3"/>
    <w:rsid w:val="7F3F2D4D"/>
    <w:rsid w:val="7F405F29"/>
    <w:rsid w:val="7F4710A2"/>
    <w:rsid w:val="7F9D24DA"/>
    <w:rsid w:val="7FA93F3D"/>
    <w:rsid w:val="7FAB7913"/>
    <w:rsid w:val="7FE548FB"/>
    <w:rsid w:val="7FFF0252"/>
    <w:rsid w:val="BD1AD745"/>
    <w:rsid w:val="DD1BF552"/>
    <w:rsid w:val="DFFA3492"/>
    <w:rsid w:val="EDFF6F29"/>
    <w:rsid w:val="EFBBF8CF"/>
    <w:rsid w:val="EFF36778"/>
    <w:rsid w:val="F5D5537C"/>
    <w:rsid w:val="FB8E5FBE"/>
    <w:rsid w:val="FDDBE27E"/>
    <w:rsid w:val="FDFCA7E9"/>
    <w:rsid w:val="FFFFC4C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3">
    <w:name w:val="annotation text"/>
    <w:basedOn w:val="1"/>
    <w:qFormat/>
    <w:uiPriority w:val="0"/>
    <w:pPr>
      <w:jc w:val="left"/>
    </w:pPr>
  </w:style>
  <w:style w:type="paragraph" w:styleId="4">
    <w:name w:val="Body Text"/>
    <w:basedOn w:val="1"/>
    <w:qFormat/>
    <w:uiPriority w:val="0"/>
    <w:pPr>
      <w:spacing w:after="120"/>
    </w:pPr>
  </w:style>
  <w:style w:type="paragraph" w:styleId="5">
    <w:name w:val="Body Text Indent"/>
    <w:basedOn w:val="1"/>
    <w:qFormat/>
    <w:uiPriority w:val="0"/>
    <w:pPr>
      <w:spacing w:after="120"/>
      <w:ind w:left="420" w:leftChars="200"/>
    </w:pPr>
    <w:rPr>
      <w:rFonts w:asciiTheme="minorHAnsi" w:hAnsiTheme="minorHAnsi" w:eastAsiaTheme="minorEastAsia" w:cstheme="minorBidi"/>
    </w:rPr>
  </w:style>
  <w:style w:type="paragraph" w:styleId="6">
    <w:name w:val="Balloon Text"/>
    <w:basedOn w:val="1"/>
    <w:link w:val="19"/>
    <w:semiHidden/>
    <w:unhideWhenUsed/>
    <w:qFormat/>
    <w:uiPriority w:val="99"/>
    <w:rPr>
      <w:sz w:val="18"/>
      <w:szCs w:val="18"/>
    </w:rPr>
  </w:style>
  <w:style w:type="paragraph" w:styleId="7">
    <w:name w:val="footer"/>
    <w:basedOn w:val="1"/>
    <w:link w:val="1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8">
    <w:name w:val="header"/>
    <w:basedOn w:val="1"/>
    <w:link w:val="1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9">
    <w:name w:val="Body Text Indent 3"/>
    <w:basedOn w:val="1"/>
    <w:qFormat/>
    <w:uiPriority w:val="0"/>
    <w:pPr>
      <w:ind w:left="720"/>
    </w:pPr>
    <w:rPr>
      <w:szCs w:val="20"/>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1">
    <w:name w:val="Body Text First Indent 2"/>
    <w:basedOn w:val="5"/>
    <w:qFormat/>
    <w:uiPriority w:val="0"/>
    <w:pPr>
      <w:ind w:firstLine="420" w:firstLineChars="200"/>
    </w:pPr>
    <w:rPr>
      <w:rFonts w:ascii="Times New Roman"/>
    </w:rPr>
  </w:style>
  <w:style w:type="table" w:styleId="13">
    <w:name w:val="Table Grid"/>
    <w:basedOn w:val="1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qFormat/>
    <w:uiPriority w:val="0"/>
    <w:rPr>
      <w:color w:val="0000FF"/>
      <w:u w:val="none"/>
    </w:rPr>
  </w:style>
  <w:style w:type="paragraph" w:customStyle="1" w:styleId="16">
    <w:name w:val="Default"/>
    <w:qFormat/>
    <w:uiPriority w:val="0"/>
    <w:pPr>
      <w:widowControl w:val="0"/>
      <w:autoSpaceDE w:val="0"/>
      <w:autoSpaceDN w:val="0"/>
      <w:adjustRightInd w:val="0"/>
      <w:spacing w:line="192" w:lineRule="auto"/>
    </w:pPr>
    <w:rPr>
      <w:rFonts w:ascii="Times New Roman" w:hAnsi="Times New Roman" w:eastAsia="宋体" w:cs="Times New Roman"/>
      <w:color w:val="000000"/>
      <w:sz w:val="24"/>
      <w:szCs w:val="24"/>
      <w:lang w:val="en-US" w:eastAsia="zh-CN" w:bidi="ar-SA"/>
    </w:rPr>
  </w:style>
  <w:style w:type="character" w:customStyle="1" w:styleId="17">
    <w:name w:val="页眉 字符"/>
    <w:basedOn w:val="14"/>
    <w:link w:val="8"/>
    <w:qFormat/>
    <w:uiPriority w:val="99"/>
    <w:rPr>
      <w:sz w:val="18"/>
      <w:szCs w:val="18"/>
    </w:rPr>
  </w:style>
  <w:style w:type="character" w:customStyle="1" w:styleId="18">
    <w:name w:val="页脚 字符"/>
    <w:basedOn w:val="14"/>
    <w:link w:val="7"/>
    <w:qFormat/>
    <w:uiPriority w:val="99"/>
    <w:rPr>
      <w:sz w:val="18"/>
      <w:szCs w:val="18"/>
    </w:rPr>
  </w:style>
  <w:style w:type="character" w:customStyle="1" w:styleId="19">
    <w:name w:val="批注框文本 字符"/>
    <w:basedOn w:val="14"/>
    <w:link w:val="6"/>
    <w:semiHidden/>
    <w:qFormat/>
    <w:uiPriority w:val="99"/>
    <w:rPr>
      <w:rFonts w:ascii="Times New Roman" w:hAnsi="Times New Roman" w:eastAsia="宋体" w:cs="Times New Roman"/>
      <w:kern w:val="2"/>
      <w:sz w:val="18"/>
      <w:szCs w:val="18"/>
    </w:rPr>
  </w:style>
  <w:style w:type="paragraph" w:customStyle="1" w:styleId="20">
    <w:name w:val="列出段落1"/>
    <w:basedOn w:val="1"/>
    <w:qFormat/>
    <w:uiPriority w:val="99"/>
    <w:pPr>
      <w:ind w:firstLine="420" w:firstLineChars="200"/>
    </w:pPr>
  </w:style>
  <w:style w:type="paragraph" w:styleId="2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28</Pages>
  <Words>11447</Words>
  <Characters>12106</Characters>
  <Lines>83</Lines>
  <Paragraphs>23</Paragraphs>
  <TotalTime>3</TotalTime>
  <ScaleCrop>false</ScaleCrop>
  <LinksUpToDate>false</LinksUpToDate>
  <CharactersWithSpaces>12710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2025-02-18T06:44:00Z</dcterms:created>
  <dc:creator>0002219</dc:creator>
  <cp:lastModifiedBy>艳艳</cp:lastModifiedBy>
  <dcterms:modified xsi:type="dcterms:W3CDTF">2025-10-17T04:35:54Z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46412271CF2440A8A402C473BEDD1B98_13</vt:lpwstr>
  </property>
  <property fmtid="{D5CDD505-2E9C-101B-9397-08002B2CF9AE}" pid="4" name="KSOTemplateDocerSaveRecord">
    <vt:lpwstr>eyJoZGlkIjoiNTRkNjJjNTViYjZjY2RjZTc4YTYxNGVmZWM3MjUwNTQiLCJ1c2VySWQiOiI2Njk1MTg1NTEifQ==</vt:lpwstr>
  </property>
</Properties>
</file>