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A0CE7">
      <w:pPr>
        <w:widowControl/>
        <w:shd w:val="clear" w:color="auto" w:fill="FFFFFF"/>
        <w:adjustRightInd w:val="0"/>
        <w:snapToGrid w:val="0"/>
        <w:spacing w:line="360" w:lineRule="auto"/>
        <w:jc w:val="center"/>
        <w:rPr>
          <w:rFonts w:hint="eastAsia" w:ascii="仿宋" w:hAnsi="仿宋" w:eastAsia="仿宋" w:cs="仿宋"/>
          <w:b/>
          <w:bCs/>
          <w:kern w:val="0"/>
          <w:sz w:val="36"/>
          <w:szCs w:val="36"/>
          <w:highlight w:val="none"/>
        </w:rPr>
      </w:pPr>
      <w:r>
        <w:rPr>
          <w:rFonts w:hint="eastAsia" w:ascii="仿宋" w:hAnsi="仿宋" w:eastAsia="仿宋" w:cs="仿宋"/>
          <w:b/>
          <w:bCs/>
          <w:kern w:val="0"/>
          <w:sz w:val="36"/>
          <w:szCs w:val="36"/>
          <w:highlight w:val="none"/>
          <w:lang w:eastAsia="zh-CN"/>
        </w:rPr>
        <w:t>蒙牛乳业常温事业部沈阳与乌兰浩特工厂库房货架改造项目</w:t>
      </w:r>
      <w:r>
        <w:rPr>
          <w:rFonts w:hint="eastAsia" w:ascii="仿宋" w:hAnsi="仿宋" w:eastAsia="仿宋" w:cs="仿宋"/>
          <w:b/>
          <w:bCs/>
          <w:kern w:val="0"/>
          <w:sz w:val="36"/>
          <w:szCs w:val="36"/>
          <w:highlight w:val="none"/>
        </w:rPr>
        <w:t>竞争性谈判信息公告</w:t>
      </w:r>
    </w:p>
    <w:p w14:paraId="0B97A267">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蒙牛乳业常温事业部沈阳与乌兰浩特工厂库房货架改造项目</w:t>
      </w:r>
      <w:r>
        <w:rPr>
          <w:rFonts w:hint="eastAsia" w:ascii="仿宋" w:hAnsi="仿宋" w:eastAsia="仿宋" w:cs="仿宋"/>
          <w:sz w:val="28"/>
          <w:szCs w:val="28"/>
          <w:highlight w:val="none"/>
        </w:rPr>
        <w:t>进行竞争性谈判，欢迎符合资格条件的投标人参加。</w:t>
      </w:r>
    </w:p>
    <w:p w14:paraId="5BEEC922">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一、项目编号：MNCGJH-20251104-0018</w:t>
      </w:r>
    </w:p>
    <w:p w14:paraId="028E0139">
      <w:pPr>
        <w:adjustRightInd w:val="0"/>
        <w:snapToGrid w:val="0"/>
        <w:spacing w:line="360" w:lineRule="auto"/>
        <w:ind w:firstLine="562" w:firstLineChars="20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b/>
          <w:bCs/>
          <w:sz w:val="28"/>
          <w:szCs w:val="28"/>
          <w:highlight w:val="none"/>
          <w:lang w:eastAsia="zh-CN"/>
        </w:rPr>
        <w:t>蒙牛乳业常温事业部沈阳与乌兰浩特工厂库房货架改造项目</w:t>
      </w:r>
    </w:p>
    <w:p w14:paraId="57A132A6">
      <w:pPr>
        <w:pStyle w:val="15"/>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28713EC2">
      <w:pPr>
        <w:pStyle w:val="10"/>
        <w:rPr>
          <w:rFonts w:hint="eastAsia"/>
          <w:highlight w:val="none"/>
        </w:rPr>
      </w:pPr>
      <w:r>
        <w:rPr>
          <w:rFonts w:hint="eastAsia" w:ascii="仿宋" w:hAnsi="仿宋" w:eastAsia="仿宋" w:cs="仿宋"/>
          <w:sz w:val="28"/>
          <w:szCs w:val="28"/>
          <w:highlight w:val="none"/>
          <w:lang w:val="en-US" w:eastAsia="zh-CN"/>
        </w:rPr>
        <w:t>沈阳工厂计划对乌兰浩特蒙牛工厂内库房货架、沈阳低温、冰品库房货架进行拆除、重组改造。</w:t>
      </w:r>
    </w:p>
    <w:p w14:paraId="45AAC0D5">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四、资格要求：</w:t>
      </w:r>
    </w:p>
    <w:p w14:paraId="1FAD2B63">
      <w:pPr>
        <w:shd w:val="clea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1、投标人必须是在中华人民共和国境内注册的具有独立法人资格的企业单位；</w:t>
      </w:r>
    </w:p>
    <w:p w14:paraId="62BB90DC">
      <w:pPr>
        <w:shd w:val="clear"/>
        <w:adjustRightInd w:val="0"/>
        <w:snapToGrid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2、投标人必须具有一般纳税人资格；</w:t>
      </w:r>
    </w:p>
    <w:p w14:paraId="1D009718">
      <w:pPr>
        <w:shd w:val="clea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投标人须具有近</w:t>
      </w:r>
      <w:r>
        <w:rPr>
          <w:rFonts w:hint="default" w:ascii="仿宋" w:hAnsi="仿宋" w:eastAsia="仿宋" w:cs="仿宋"/>
          <w:color w:val="auto"/>
          <w:sz w:val="28"/>
          <w:szCs w:val="28"/>
          <w:highlight w:val="none"/>
          <w:woUserID w:val="1"/>
        </w:rPr>
        <w:t>1</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（2024年9月1日至今）</w:t>
      </w:r>
      <w:r>
        <w:rPr>
          <w:rFonts w:hint="eastAsia" w:ascii="仿宋" w:hAnsi="仿宋" w:eastAsia="仿宋" w:cs="仿宋"/>
          <w:color w:val="auto"/>
          <w:sz w:val="28"/>
          <w:szCs w:val="28"/>
          <w:highlight w:val="none"/>
        </w:rPr>
        <w:t>任意3个月的依法纳税证明材料和社保缴纳证明材料；</w:t>
      </w:r>
    </w:p>
    <w:p w14:paraId="7092314E">
      <w:pPr>
        <w:shd w:val="clea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投标人须具有近三年（202</w:t>
      </w:r>
      <w:r>
        <w:rPr>
          <w:rFonts w:hint="default" w:ascii="仿宋" w:hAnsi="仿宋" w:eastAsia="仿宋" w:cs="仿宋"/>
          <w:color w:val="auto"/>
          <w:sz w:val="28"/>
          <w:szCs w:val="28"/>
          <w:highlight w:val="none"/>
          <w:lang w:eastAsia="zh-CN"/>
          <w:woUserID w:val="1"/>
        </w:rPr>
        <w:t>2</w:t>
      </w:r>
      <w:r>
        <w:rPr>
          <w:rFonts w:hint="eastAsia" w:ascii="仿宋" w:hAnsi="仿宋" w:eastAsia="仿宋" w:cs="仿宋"/>
          <w:color w:val="auto"/>
          <w:sz w:val="28"/>
          <w:szCs w:val="28"/>
          <w:highlight w:val="none"/>
          <w:lang w:val="en-US" w:eastAsia="zh-CN"/>
        </w:rPr>
        <w:t>年1月1日至今）</w:t>
      </w:r>
      <w:r>
        <w:rPr>
          <w:rFonts w:hint="default" w:ascii="仿宋" w:hAnsi="仿宋" w:eastAsia="仿宋" w:cs="仿宋"/>
          <w:color w:val="auto"/>
          <w:sz w:val="28"/>
          <w:szCs w:val="28"/>
          <w:highlight w:val="none"/>
          <w:lang w:eastAsia="zh-CN"/>
          <w:woUserID w:val="1"/>
        </w:rPr>
        <w:t>1</w:t>
      </w:r>
      <w:r>
        <w:rPr>
          <w:rFonts w:hint="eastAsia" w:ascii="仿宋" w:hAnsi="仿宋" w:eastAsia="仿宋" w:cs="仿宋"/>
          <w:color w:val="auto"/>
          <w:sz w:val="28"/>
          <w:szCs w:val="28"/>
          <w:highlight w:val="none"/>
          <w:lang w:val="en-US" w:eastAsia="zh-CN"/>
        </w:rPr>
        <w:t>个及以上类似项目业绩（以合同为准）</w:t>
      </w:r>
      <w:r>
        <w:rPr>
          <w:rFonts w:hint="eastAsia" w:ascii="仿宋" w:hAnsi="仿宋" w:eastAsia="仿宋" w:cs="仿宋"/>
          <w:color w:val="auto"/>
          <w:sz w:val="28"/>
          <w:szCs w:val="28"/>
          <w:highlight w:val="none"/>
          <w:lang w:eastAsia="zh-CN"/>
        </w:rPr>
        <w:t>；</w:t>
      </w:r>
    </w:p>
    <w:p w14:paraId="5FFC5151">
      <w:pPr>
        <w:shd w:val="clear"/>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5、投标人须具有（2022年至2024年）</w:t>
      </w:r>
      <w:r>
        <w:rPr>
          <w:rFonts w:hint="default" w:ascii="仿宋" w:hAnsi="仿宋" w:eastAsia="仿宋" w:cs="仿宋"/>
          <w:color w:val="auto"/>
          <w:sz w:val="28"/>
          <w:szCs w:val="28"/>
          <w:highlight w:val="none"/>
          <w:lang w:eastAsia="zh-CN"/>
          <w:woUserID w:val="1"/>
        </w:rPr>
        <w:t>任意一年</w:t>
      </w:r>
      <w:r>
        <w:rPr>
          <w:rFonts w:hint="eastAsia" w:ascii="仿宋" w:hAnsi="仿宋" w:eastAsia="仿宋" w:cs="仿宋"/>
          <w:color w:val="auto"/>
          <w:sz w:val="28"/>
          <w:szCs w:val="28"/>
          <w:highlight w:val="none"/>
          <w:lang w:val="en-US" w:eastAsia="zh-CN"/>
        </w:rPr>
        <w:t>财务报表或经第三方审计的财务报告（新成立企业提供成立年度至投标截止日的财务审计报告或财务报表）</w:t>
      </w:r>
      <w:r>
        <w:rPr>
          <w:rFonts w:hint="eastAsia" w:ascii="仿宋" w:hAnsi="仿宋" w:eastAsia="仿宋" w:cs="仿宋"/>
          <w:color w:val="auto"/>
          <w:sz w:val="28"/>
          <w:szCs w:val="28"/>
          <w:highlight w:val="none"/>
          <w:lang w:eastAsia="zh-CN"/>
        </w:rPr>
        <w:t>；</w:t>
      </w:r>
    </w:p>
    <w:p w14:paraId="2582A36F">
      <w:pPr>
        <w:shd w:val="clea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、投标人未被列入国家企业信用信息公示系统（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eastAsia="zh-CN"/>
        </w:rPr>
        <w:t>；</w:t>
      </w:r>
    </w:p>
    <w:p w14:paraId="6CF0C238">
      <w:pPr>
        <w:shd w:val="clea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r>
        <w:rPr>
          <w:rFonts w:hint="eastAsia" w:ascii="仿宋" w:hAnsi="仿宋" w:eastAsia="仿宋" w:cs="仿宋"/>
          <w:sz w:val="28"/>
          <w:szCs w:val="28"/>
          <w:highlight w:val="none"/>
          <w:lang w:eastAsia="zh-CN"/>
        </w:rPr>
        <w:t>；</w:t>
      </w:r>
    </w:p>
    <w:p w14:paraId="5F875CAF">
      <w:pPr>
        <w:shd w:val="clea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、本次竞谈项目不接受多家单位联合报价，不允许分包或转包</w:t>
      </w:r>
      <w:r>
        <w:rPr>
          <w:rFonts w:hint="eastAsia" w:ascii="仿宋" w:hAnsi="仿宋" w:eastAsia="仿宋" w:cs="仿宋"/>
          <w:sz w:val="28"/>
          <w:szCs w:val="28"/>
          <w:highlight w:val="none"/>
          <w:lang w:eastAsia="zh-CN"/>
        </w:rPr>
        <w:t>；</w:t>
      </w:r>
    </w:p>
    <w:p w14:paraId="4A5E07CB">
      <w:pPr>
        <w:shd w:val="clea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、不接受中粮及蒙牛供应商黑名单（以蒙牛集团采购招标管理部下发的黑名单为准）的企业参与投标。</w:t>
      </w:r>
    </w:p>
    <w:p w14:paraId="64027952">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5463717C">
      <w:pPr>
        <w:shd w:val="clea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73DE259C">
      <w:pPr>
        <w:shd w:val="clea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518CB9BB">
      <w:pPr>
        <w:shd w:val="clea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18247148866进行准入，如因办理注册和平台操作不及时或错误，影响参加招标采购活动的，责任自负。</w:t>
      </w:r>
    </w:p>
    <w:p w14:paraId="33604D96">
      <w:pPr>
        <w:shd w:val="clea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1B70DB95">
      <w:pPr>
        <w:shd w:val="clea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000000"/>
          <w:sz w:val="28"/>
          <w:szCs w:val="28"/>
          <w:highlight w:val="none"/>
        </w:rPr>
        <w:t>有效的</w:t>
      </w:r>
      <w:bookmarkStart w:id="0" w:name="OLE_LINK69"/>
      <w:bookmarkStart w:id="1" w:name="OLE_LINK70"/>
      <w:r>
        <w:rPr>
          <w:rFonts w:hint="eastAsia" w:ascii="仿宋" w:hAnsi="仿宋" w:eastAsia="仿宋" w:cs="仿宋"/>
          <w:color w:val="000000"/>
          <w:sz w:val="28"/>
          <w:szCs w:val="28"/>
          <w:highlight w:val="none"/>
        </w:rPr>
        <w:t>营业执照</w:t>
      </w:r>
      <w:bookmarkEnd w:id="0"/>
      <w:bookmarkEnd w:id="1"/>
      <w:r>
        <w:rPr>
          <w:rFonts w:hint="eastAsia" w:ascii="仿宋" w:hAnsi="仿宋" w:eastAsia="仿宋" w:cs="仿宋"/>
          <w:color w:val="000000"/>
          <w:sz w:val="28"/>
          <w:szCs w:val="28"/>
          <w:highlight w:val="none"/>
        </w:rPr>
        <w:t>（副本）、有效的开户行许可证或基本存款账户信息</w:t>
      </w:r>
      <w:r>
        <w:rPr>
          <w:rFonts w:hint="eastAsia" w:ascii="仿宋" w:hAnsi="仿宋" w:eastAsia="仿宋" w:cs="仿宋"/>
          <w:sz w:val="28"/>
          <w:szCs w:val="28"/>
          <w:highlight w:val="none"/>
        </w:rPr>
        <w:t>。</w:t>
      </w:r>
    </w:p>
    <w:p w14:paraId="0E8C7C84">
      <w:pPr>
        <w:shd w:val="clea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w:t>
      </w:r>
    </w:p>
    <w:p w14:paraId="6B24429B">
      <w:pPr>
        <w:shd w:val="clea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9月1日至今任意3个月）在本单位的社保证明材料</w:t>
      </w:r>
      <w:r>
        <w:rPr>
          <w:rFonts w:hint="eastAsia" w:ascii="仿宋" w:hAnsi="仿宋" w:eastAsia="仿宋" w:cs="仿宋"/>
          <w:sz w:val="28"/>
          <w:szCs w:val="28"/>
          <w:highlight w:val="none"/>
        </w:rPr>
        <w:t>。</w:t>
      </w:r>
    </w:p>
    <w:p w14:paraId="09232D2F">
      <w:pPr>
        <w:numPr>
          <w:ilvl w:val="0"/>
          <w:numId w:val="0"/>
        </w:numPr>
        <w:shd w:val="clea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color w:val="auto"/>
          <w:sz w:val="28"/>
          <w:szCs w:val="28"/>
          <w:highlight w:val="none"/>
          <w:lang w:val="en-US" w:eastAsia="zh-CN"/>
        </w:rPr>
        <w:t>提供企业一般纳税人认定资格证明材料</w:t>
      </w:r>
      <w:r>
        <w:rPr>
          <w:rFonts w:hint="eastAsia" w:ascii="仿宋" w:hAnsi="仿宋" w:eastAsia="仿宋" w:cs="仿宋"/>
          <w:b/>
          <w:bCs/>
          <w:color w:val="auto"/>
          <w:sz w:val="28"/>
          <w:szCs w:val="28"/>
          <w:highlight w:val="none"/>
          <w:lang w:val="en-US" w:eastAsia="zh-CN"/>
          <w:woUserID w:val="1"/>
        </w:rPr>
        <w:t>及</w:t>
      </w:r>
      <w:r>
        <w:rPr>
          <w:rFonts w:hint="eastAsia" w:ascii="仿宋" w:hAnsi="仿宋" w:eastAsia="仿宋" w:cs="仿宋"/>
          <w:color w:val="auto"/>
          <w:sz w:val="28"/>
          <w:szCs w:val="28"/>
          <w:highlight w:val="none"/>
          <w:lang w:val="en-US" w:eastAsia="zh-CN"/>
        </w:rPr>
        <w:t>提供已开出税率6%和13%的增值税专用发票</w:t>
      </w:r>
      <w:r>
        <w:rPr>
          <w:rFonts w:hint="eastAsia" w:ascii="仿宋" w:hAnsi="仿宋" w:eastAsia="仿宋" w:cs="仿宋"/>
          <w:color w:val="auto"/>
          <w:sz w:val="28"/>
          <w:szCs w:val="28"/>
          <w:highlight w:val="none"/>
          <w:lang w:eastAsia="zh-CN"/>
        </w:rPr>
        <w:t>。</w:t>
      </w:r>
    </w:p>
    <w:p w14:paraId="36C6495E">
      <w:pPr>
        <w:numPr>
          <w:ilvl w:val="0"/>
          <w:numId w:val="0"/>
        </w:numPr>
        <w:shd w:val="clea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提供企业最近1年（2024年9月1日至今）任意3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highlight w:val="none"/>
          <w:lang w:eastAsia="zh-CN"/>
        </w:rPr>
        <w:t>。</w:t>
      </w:r>
    </w:p>
    <w:p w14:paraId="27D91546">
      <w:pPr>
        <w:shd w:val="clea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提供近三年（2022年1月1日至今）</w:t>
      </w:r>
      <w:r>
        <w:rPr>
          <w:rFonts w:hint="default" w:ascii="仿宋" w:hAnsi="仿宋" w:eastAsia="仿宋" w:cs="仿宋"/>
          <w:b/>
          <w:bCs/>
          <w:sz w:val="28"/>
          <w:szCs w:val="28"/>
          <w:highlight w:val="none"/>
          <w:lang w:eastAsia="zh-CN"/>
          <w:woUserID w:val="1"/>
        </w:rPr>
        <w:t>1</w:t>
      </w:r>
      <w:r>
        <w:rPr>
          <w:rFonts w:hint="eastAsia" w:ascii="仿宋" w:hAnsi="仿宋" w:eastAsia="仿宋" w:cs="仿宋"/>
          <w:b/>
          <w:bCs/>
          <w:sz w:val="28"/>
          <w:szCs w:val="28"/>
          <w:highlight w:val="none"/>
          <w:lang w:val="en-US" w:eastAsia="zh-CN"/>
        </w:rPr>
        <w:t>个及</w:t>
      </w:r>
      <w:r>
        <w:rPr>
          <w:rFonts w:hint="eastAsia" w:ascii="仿宋" w:hAnsi="仿宋" w:eastAsia="仿宋" w:cs="仿宋"/>
          <w:sz w:val="28"/>
          <w:szCs w:val="28"/>
          <w:highlight w:val="none"/>
          <w:lang w:val="en-US" w:eastAsia="zh-CN"/>
        </w:rPr>
        <w:t>以上类似项目业绩（以合同为准）。</w:t>
      </w:r>
    </w:p>
    <w:p w14:paraId="0168F7F6">
      <w:pPr>
        <w:shd w:val="clea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（6）提供近三年（2022年至2024年）</w:t>
      </w:r>
      <w:r>
        <w:rPr>
          <w:rFonts w:hint="default" w:ascii="仿宋" w:hAnsi="仿宋" w:eastAsia="仿宋" w:cs="仿宋"/>
          <w:sz w:val="28"/>
          <w:szCs w:val="28"/>
          <w:highlight w:val="none"/>
          <w:lang w:eastAsia="zh-CN"/>
          <w:woUserID w:val="1"/>
        </w:rPr>
        <w:t>任意一年</w:t>
      </w:r>
      <w:r>
        <w:rPr>
          <w:rFonts w:hint="default" w:ascii="仿宋" w:hAnsi="仿宋" w:eastAsia="仿宋" w:cs="仿宋"/>
          <w:sz w:val="28"/>
          <w:szCs w:val="28"/>
          <w:highlight w:val="none"/>
          <w:lang w:eastAsia="zh-CN"/>
          <w:woUserID w:val="1"/>
        </w:rPr>
        <w:t>的</w:t>
      </w:r>
      <w:r>
        <w:rPr>
          <w:rFonts w:hint="eastAsia" w:ascii="仿宋" w:hAnsi="仿宋" w:eastAsia="仿宋" w:cs="仿宋"/>
          <w:sz w:val="28"/>
          <w:szCs w:val="28"/>
          <w:highlight w:val="none"/>
          <w:lang w:val="en-US" w:eastAsia="zh-CN"/>
        </w:rPr>
        <w:t>经过第三方专业审计机构审计的财务报告或财务报表（新成立企业提供成立年度至投标截止日的财务审计报告或财务报表）</w:t>
      </w:r>
      <w:r>
        <w:rPr>
          <w:rFonts w:hint="eastAsia" w:ascii="仿宋" w:hAnsi="仿宋" w:eastAsia="仿宋" w:cs="仿宋"/>
          <w:sz w:val="28"/>
          <w:szCs w:val="28"/>
          <w:highlight w:val="none"/>
        </w:rPr>
        <w:t>。</w:t>
      </w:r>
    </w:p>
    <w:p w14:paraId="1B1D4182">
      <w:pPr>
        <w:keepNext w:val="0"/>
        <w:keepLines w:val="0"/>
        <w:pageBreakBefore w:val="0"/>
        <w:widowControl w:val="0"/>
        <w:shd w:val="clear"/>
        <w:kinsoku/>
        <w:wordWrap w:val="0"/>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本企业未被列入国家企业信用信息公示系统（http://www.gsxt.gov.cn/index.html）严重违法失信企业名单的证明材料。</w:t>
      </w:r>
    </w:p>
    <w:p w14:paraId="6395A633">
      <w:pPr>
        <w:shd w:val="clea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保密承诺书。（附件2）</w:t>
      </w:r>
    </w:p>
    <w:p w14:paraId="2554CA54">
      <w:pPr>
        <w:shd w:val="clea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非联合体形式参与，及如中标本项目不进行分包或转包承诺书。（附件3）</w:t>
      </w:r>
    </w:p>
    <w:p w14:paraId="5ACD1DDD">
      <w:pPr>
        <w:shd w:val="clea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关于聘用蒙牛在职人员亲属（含特定关系人）及离职人员的告知函。（附件4和附件5）</w:t>
      </w:r>
    </w:p>
    <w:p w14:paraId="777D99C4">
      <w:pPr>
        <w:shd w:val="clea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（11）提供《蒙牛集团工程设备采购业务供应商管理8条红线确认书》（附件6）</w:t>
      </w:r>
    </w:p>
    <w:p w14:paraId="3EB3B0E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6422606E">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11274BFF">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2DCB4189">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22B601A7">
      <w:pPr>
        <w:adjustRightInd w:val="0"/>
        <w:snapToGrid w:val="0"/>
        <w:spacing w:line="360" w:lineRule="auto"/>
        <w:ind w:firstLine="560" w:firstLineChars="200"/>
        <w:rPr>
          <w:rFonts w:hint="eastAsia" w:ascii="仿宋" w:hAnsi="仿宋" w:eastAsia="仿宋" w:cs="仿宋"/>
          <w:color w:val="000000"/>
          <w:sz w:val="28"/>
          <w:szCs w:val="28"/>
          <w:highlight w:val="none"/>
        </w:rPr>
      </w:pPr>
    </w:p>
    <w:p w14:paraId="0FAA689A">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793207D1">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woUserID w:val="1"/>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woUserID w:val="1"/>
        </w:rPr>
        <w:t>59</w:t>
      </w:r>
      <w:r>
        <w:rPr>
          <w:rFonts w:hint="eastAsia" w:ascii="仿宋" w:hAnsi="仿宋" w:eastAsia="仿宋" w:cs="仿宋"/>
          <w:sz w:val="28"/>
          <w:szCs w:val="28"/>
          <w:highlight w:val="none"/>
          <w:lang w:val="en-US" w:eastAsia="zh-CN"/>
        </w:rPr>
        <w:t>分</w:t>
      </w:r>
    </w:p>
    <w:p w14:paraId="4EE5A07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07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w:t>
      </w:r>
      <w:r>
        <w:rPr>
          <w:rFonts w:hint="default" w:ascii="仿宋" w:hAnsi="仿宋" w:eastAsia="仿宋" w:cs="仿宋"/>
          <w:sz w:val="28"/>
          <w:szCs w:val="28"/>
          <w:highlight w:val="none"/>
          <w:u w:val="single"/>
          <w:lang w:eastAsia="zh-CN"/>
          <w:woUserID w:val="1"/>
        </w:rPr>
        <w:t>3</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w:t>
      </w:r>
      <w:r>
        <w:rPr>
          <w:rFonts w:hint="default" w:ascii="仿宋" w:hAnsi="仿宋" w:eastAsia="仿宋" w:cs="仿宋"/>
          <w:sz w:val="28"/>
          <w:szCs w:val="28"/>
          <w:highlight w:val="none"/>
          <w:u w:val="single"/>
          <w:lang w:eastAsia="zh-CN"/>
          <w:woUserID w:val="1"/>
        </w:rPr>
        <w:t>5</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分</w:t>
      </w:r>
    </w:p>
    <w:p w14:paraId="50803E5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14</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lang w:val="en-US" w:eastAsia="zh-CN"/>
        </w:rPr>
        <w:t>时至</w:t>
      </w: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w:t>
      </w:r>
      <w:r>
        <w:rPr>
          <w:rFonts w:hint="eastAsia" w:ascii="仿宋" w:hAnsi="仿宋" w:eastAsia="仿宋" w:cs="仿宋"/>
          <w:sz w:val="28"/>
          <w:szCs w:val="28"/>
          <w:highlight w:val="none"/>
          <w:u w:val="single"/>
          <w:lang w:val="en-US" w:eastAsia="zh-CN"/>
          <w:woUserID w:val="1"/>
        </w:rPr>
        <w:t>7</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23</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u w:val="single"/>
          <w:lang w:val="en-US" w:eastAsia="zh-CN"/>
        </w:rPr>
        <w:t>59</w:t>
      </w:r>
      <w:r>
        <w:rPr>
          <w:rFonts w:hint="eastAsia" w:ascii="仿宋" w:hAnsi="仿宋" w:eastAsia="仿宋" w:cs="仿宋"/>
          <w:sz w:val="28"/>
          <w:szCs w:val="28"/>
          <w:highlight w:val="none"/>
          <w:lang w:val="en-US" w:eastAsia="zh-CN"/>
        </w:rPr>
        <w:t>分</w:t>
      </w:r>
      <w:r>
        <w:rPr>
          <w:rFonts w:hint="eastAsia" w:ascii="仿宋" w:hAnsi="仿宋" w:eastAsia="仿宋" w:cs="仿宋"/>
          <w:sz w:val="28"/>
          <w:szCs w:val="28"/>
          <w:highlight w:val="none"/>
        </w:rPr>
        <w:t>发售谈判文件，谈判文件每套售价：</w:t>
      </w:r>
      <w:r>
        <w:rPr>
          <w:rFonts w:hint="eastAsia" w:ascii="仿宋" w:hAnsi="仿宋" w:eastAsia="仿宋" w:cs="仿宋"/>
          <w:sz w:val="28"/>
          <w:szCs w:val="28"/>
          <w:highlight w:val="none"/>
        </w:rPr>
        <w:t>人民币</w:t>
      </w:r>
      <w:r>
        <w:rPr>
          <w:rFonts w:hint="eastAsia" w:ascii="仿宋" w:hAnsi="仿宋" w:eastAsia="仿宋" w:cs="仿宋"/>
          <w:sz w:val="28"/>
          <w:szCs w:val="28"/>
          <w:highlight w:val="none"/>
          <w:u w:val="single"/>
          <w:lang w:val="en-US" w:eastAsia="zh-CN"/>
        </w:rPr>
        <w:t>2</w:t>
      </w:r>
      <w:r>
        <w:rPr>
          <w:rFonts w:hint="eastAsia" w:ascii="仿宋" w:hAnsi="仿宋" w:eastAsia="仿宋" w:cs="仿宋"/>
          <w:sz w:val="28"/>
          <w:szCs w:val="28"/>
          <w:highlight w:val="none"/>
          <w:u w:val="single"/>
        </w:rPr>
        <w:t>00</w:t>
      </w:r>
      <w:r>
        <w:rPr>
          <w:rFonts w:hint="eastAsia" w:ascii="仿宋" w:hAnsi="仿宋" w:eastAsia="仿宋" w:cs="仿宋"/>
          <w:sz w:val="28"/>
          <w:szCs w:val="28"/>
          <w:highlight w:val="none"/>
        </w:rPr>
        <w:t>元（仅支持对公转账）</w:t>
      </w:r>
      <w:r>
        <w:rPr>
          <w:rFonts w:hint="eastAsia" w:ascii="仿宋" w:hAnsi="仿宋" w:eastAsia="仿宋" w:cs="仿宋"/>
          <w:sz w:val="28"/>
          <w:szCs w:val="28"/>
          <w:highlight w:val="none"/>
        </w:rPr>
        <w:t>，售后不退。（汇款后将回执扫描后上传至蒙牛集团电子采购招标平</w:t>
      </w:r>
      <w:bookmarkStart w:id="3" w:name="_GoBack"/>
      <w:bookmarkEnd w:id="3"/>
      <w:r>
        <w:rPr>
          <w:rFonts w:hint="eastAsia" w:ascii="仿宋" w:hAnsi="仿宋" w:eastAsia="仿宋" w:cs="仿宋"/>
          <w:sz w:val="28"/>
          <w:szCs w:val="28"/>
          <w:highlight w:val="none"/>
        </w:rPr>
        <w:t>台）</w:t>
      </w:r>
    </w:p>
    <w:p w14:paraId="3379403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0BD6C9C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20385B8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6CFDA96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4F0DA06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747AC47F">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rPr>
        <w:t>09</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woUserID w:val="1"/>
        </w:rPr>
        <w:t>3</w:t>
      </w:r>
      <w:r>
        <w:rPr>
          <w:rFonts w:hint="eastAsia" w:ascii="仿宋" w:hAnsi="仿宋" w:eastAsia="仿宋" w:cs="仿宋"/>
          <w:sz w:val="28"/>
          <w:szCs w:val="28"/>
          <w:highlight w:val="none"/>
          <w:u w:val="single"/>
          <w:lang w:val="en-US" w:eastAsia="zh-CN"/>
        </w:rPr>
        <w:t>0</w:t>
      </w:r>
      <w:r>
        <w:rPr>
          <w:rFonts w:hint="eastAsia" w:ascii="仿宋" w:hAnsi="仿宋" w:eastAsia="仿宋" w:cs="仿宋"/>
          <w:sz w:val="28"/>
          <w:szCs w:val="28"/>
          <w:highlight w:val="none"/>
        </w:rPr>
        <w:t>分</w:t>
      </w:r>
      <w:r>
        <w:rPr>
          <w:rFonts w:hint="eastAsia" w:ascii="仿宋" w:hAnsi="仿宋" w:eastAsia="仿宋" w:cs="仿宋"/>
          <w:sz w:val="28"/>
          <w:szCs w:val="28"/>
          <w:highlight w:val="none"/>
        </w:rPr>
        <w:t>（以发出的谈判文件为准）</w:t>
      </w:r>
    </w:p>
    <w:p w14:paraId="12BCDA0B">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01E24DC1">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597B340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FE9F0F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146B694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0AF928B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2FEEEAD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1598493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2020AB32">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767E3C88">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7F86F602">
      <w:pPr>
        <w:spacing w:line="360" w:lineRule="auto"/>
        <w:ind w:firstLine="560" w:firstLineChars="200"/>
        <w:rPr>
          <w:rFonts w:hint="eastAsia" w:ascii="仿宋" w:hAnsi="仿宋" w:eastAsia="仿宋" w:cs="仿宋"/>
          <w:b w:val="0"/>
          <w:bCs/>
          <w:i w:val="0"/>
          <w:iCs w:val="0"/>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b w:val="0"/>
          <w:bCs/>
          <w:i w:val="0"/>
          <w:iCs w:val="0"/>
          <w:sz w:val="28"/>
          <w:szCs w:val="28"/>
          <w:highlight w:val="none"/>
        </w:rPr>
        <w:t>赵博（18147132014）/丁桠楠（13847197935）</w:t>
      </w:r>
    </w:p>
    <w:p w14:paraId="3C983EFA">
      <w:pPr>
        <w:adjustRightInd w:val="0"/>
        <w:snapToGrid w:val="0"/>
        <w:spacing w:line="360" w:lineRule="auto"/>
        <w:ind w:firstLine="2240" w:firstLineChars="8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王子刚</w:t>
      </w:r>
    </w:p>
    <w:p w14:paraId="2B8ABECC">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41</w:t>
      </w:r>
    </w:p>
    <w:p w14:paraId="60A64E5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zhaobo</w:t>
      </w:r>
      <w:r>
        <w:rPr>
          <w:rFonts w:hint="eastAsia" w:ascii="仿宋" w:hAnsi="仿宋" w:eastAsia="仿宋" w:cs="仿宋"/>
          <w:sz w:val="28"/>
          <w:szCs w:val="28"/>
          <w:highlight w:val="none"/>
        </w:rPr>
        <w:t>@nmghuasheng.com</w:t>
      </w:r>
    </w:p>
    <w:p w14:paraId="2A7A2412">
      <w:pPr>
        <w:pStyle w:val="3"/>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44A975EF">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62F6FD94">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70E589DA">
      <w:pPr>
        <w:adjustRightInd w:val="0"/>
        <w:snapToGrid w:val="0"/>
        <w:spacing w:line="360" w:lineRule="auto"/>
        <w:ind w:firstLine="560" w:firstLineChars="200"/>
        <w:rPr>
          <w:rFonts w:hint="eastAsia" w:ascii="仿宋" w:hAnsi="仿宋" w:eastAsia="仿宋" w:cs="仿宋"/>
          <w:sz w:val="28"/>
          <w:szCs w:val="28"/>
          <w:highlight w:val="none"/>
          <w:lang w:val="en-US" w:eastAsia="zh-CN"/>
          <w:woUserID w:val="1"/>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史福龙</w:t>
      </w:r>
    </w:p>
    <w:p w14:paraId="5FC12EC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联系方式：13474830806</w:t>
      </w:r>
    </w:p>
    <w:p w14:paraId="7689ABFF">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62EDC81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264ABBB3">
      <w:pPr>
        <w:adjustRightInd w:val="0"/>
        <w:snapToGrid w:val="0"/>
        <w:spacing w:line="360" w:lineRule="auto"/>
        <w:ind w:firstLine="560" w:firstLineChars="200"/>
        <w:rPr>
          <w:rFonts w:hint="eastAsia" w:ascii="仿宋" w:hAnsi="仿宋" w:eastAsia="仿宋" w:cs="仿宋"/>
          <w:sz w:val="28"/>
          <w:szCs w:val="28"/>
          <w:highlight w:val="none"/>
          <w:lang w:eastAsia="zh-CN"/>
          <w:woUserID w:val="1"/>
        </w:rPr>
      </w:pPr>
      <w:r>
        <w:rPr>
          <w:rFonts w:hint="eastAsia" w:ascii="仿宋" w:hAnsi="仿宋" w:eastAsia="仿宋" w:cs="仿宋"/>
          <w:sz w:val="28"/>
          <w:szCs w:val="28"/>
          <w:highlight w:val="none"/>
        </w:rPr>
        <w:t>监 督 人：薛海燕</w:t>
      </w:r>
    </w:p>
    <w:p w14:paraId="56837B88">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联系电话：0471-7393642/15034952008</w:t>
      </w:r>
    </w:p>
    <w:p w14:paraId="22D0F086">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"mailto:xuehaiyan@mengniu.cn" </w:instrText>
      </w:r>
      <w:r>
        <w:rPr>
          <w:rFonts w:hint="eastAsia" w:ascii="仿宋" w:hAnsi="仿宋" w:eastAsia="仿宋" w:cs="仿宋"/>
          <w:sz w:val="28"/>
          <w:szCs w:val="28"/>
          <w:highlight w:val="none"/>
        </w:rPr>
        <w:fldChar w:fldCharType="separate"/>
      </w:r>
      <w:r>
        <w:rPr>
          <w:rStyle w:val="14"/>
          <w:rFonts w:hint="eastAsia" w:ascii="仿宋" w:hAnsi="仿宋" w:eastAsia="仿宋" w:cs="仿宋"/>
          <w:sz w:val="28"/>
          <w:szCs w:val="28"/>
          <w:highlight w:val="none"/>
        </w:rPr>
        <w:t>xuehaiyan@mengniu.cn</w:t>
      </w:r>
      <w:r>
        <w:rPr>
          <w:rFonts w:hint="eastAsia" w:ascii="仿宋" w:hAnsi="仿宋" w:eastAsia="仿宋" w:cs="仿宋"/>
          <w:sz w:val="28"/>
          <w:szCs w:val="28"/>
          <w:highlight w:val="none"/>
        </w:rPr>
        <w:fldChar w:fldCharType="end"/>
      </w:r>
    </w:p>
    <w:p w14:paraId="247845A6">
      <w:pPr>
        <w:pStyle w:val="10"/>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1E07DB6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6D88FF2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5F663F2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73A375A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2" w:name="OLE_LINK1"/>
      <w:r>
        <w:rPr>
          <w:rFonts w:hint="eastAsia" w:ascii="仿宋" w:hAnsi="仿宋" w:eastAsia="仿宋" w:cs="仿宋"/>
          <w:sz w:val="28"/>
          <w:szCs w:val="28"/>
          <w:highlight w:val="none"/>
        </w:rPr>
        <w:t>执行过程中涉嫌</w:t>
      </w:r>
      <w:bookmarkEnd w:id="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2CAFEDAC">
      <w:pPr>
        <w:adjustRightInd w:val="0"/>
        <w:snapToGrid w:val="0"/>
        <w:spacing w:line="360" w:lineRule="auto"/>
        <w:ind w:firstLine="560" w:firstLineChars="200"/>
        <w:rPr>
          <w:rFonts w:hint="eastAsia" w:ascii="仿宋" w:hAnsi="仿宋" w:eastAsia="仿宋" w:cs="仿宋"/>
          <w:sz w:val="28"/>
          <w:szCs w:val="28"/>
          <w:highlight w:val="none"/>
        </w:rPr>
      </w:pPr>
    </w:p>
    <w:p w14:paraId="566C10BB">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p>
    <w:p w14:paraId="71EC0911">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1、法定代表人身份证明、法定代表人授权委托书</w:t>
      </w:r>
    </w:p>
    <w:p w14:paraId="1AA73C7E">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2613DC5B">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224FA69B">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593F2F3F">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5、阳光协议</w:t>
      </w:r>
    </w:p>
    <w:p w14:paraId="20E81B2F">
      <w:pPr>
        <w:adjustRightInd w:val="0"/>
        <w:snapToGrid w:val="0"/>
        <w:spacing w:line="360" w:lineRule="auto"/>
        <w:ind w:left="420" w:leftChars="200" w:firstLine="280" w:firstLineChars="10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6、蒙牛集团工程设备采购业务供应商管理8条红线确认书</w:t>
      </w:r>
    </w:p>
    <w:p w14:paraId="6F7BC727">
      <w:pPr>
        <w:adjustRightInd w:val="0"/>
        <w:snapToGrid w:val="0"/>
        <w:spacing w:line="360" w:lineRule="auto"/>
        <w:ind w:firstLine="560" w:firstLineChars="200"/>
        <w:jc w:val="righ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3C0B8D8E">
      <w:pPr>
        <w:adjustRightInd w:val="0"/>
        <w:snapToGrid w:val="0"/>
        <w:spacing w:line="360" w:lineRule="auto"/>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585B67D1">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06</w:t>
      </w:r>
      <w:r>
        <w:rPr>
          <w:rFonts w:hint="eastAsia" w:ascii="仿宋" w:hAnsi="仿宋" w:eastAsia="仿宋" w:cs="仿宋"/>
          <w:sz w:val="28"/>
          <w:szCs w:val="28"/>
          <w:highlight w:val="none"/>
        </w:rPr>
        <w:t>日</w:t>
      </w:r>
    </w:p>
    <w:p w14:paraId="0D11CC5B">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EC71F4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6D39926B">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01032FB6">
      <w:pPr>
        <w:spacing w:line="240" w:lineRule="auto"/>
        <w:jc w:val="center"/>
        <w:rPr>
          <w:rFonts w:hint="eastAsia" w:ascii="仿宋" w:hAnsi="仿宋" w:eastAsia="仿宋" w:cs="仿宋"/>
          <w:b/>
          <w:sz w:val="28"/>
          <w:szCs w:val="28"/>
          <w:highlight w:val="none"/>
        </w:rPr>
      </w:pPr>
    </w:p>
    <w:p w14:paraId="2B011BDA">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投标人名称：</w:t>
      </w:r>
      <w:r>
        <w:rPr>
          <w:rFonts w:hint="eastAsia" w:ascii="仿宋" w:hAnsi="仿宋" w:eastAsia="仿宋" w:cs="仿宋"/>
          <w:color w:val="000000"/>
          <w:sz w:val="28"/>
          <w:szCs w:val="28"/>
          <w:highlight w:val="none"/>
          <w:u w:val="single"/>
        </w:rPr>
        <w:t xml:space="preserve">                             </w:t>
      </w:r>
    </w:p>
    <w:p w14:paraId="245C8B58">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企业类型：</w:t>
      </w:r>
      <w:r>
        <w:rPr>
          <w:rFonts w:hint="eastAsia" w:ascii="仿宋" w:hAnsi="仿宋" w:eastAsia="仿宋" w:cs="仿宋"/>
          <w:color w:val="000000"/>
          <w:sz w:val="28"/>
          <w:szCs w:val="28"/>
          <w:highlight w:val="none"/>
          <w:u w:val="single"/>
        </w:rPr>
        <w:t xml:space="preserve">                                </w:t>
      </w:r>
    </w:p>
    <w:p w14:paraId="6BBE4155">
      <w:pPr>
        <w:spacing w:line="240" w:lineRule="auto"/>
        <w:ind w:firstLine="826" w:firstLineChars="295"/>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    址：</w:t>
      </w:r>
      <w:r>
        <w:rPr>
          <w:rFonts w:hint="eastAsia" w:ascii="仿宋" w:hAnsi="仿宋" w:eastAsia="仿宋" w:cs="仿宋"/>
          <w:color w:val="000000"/>
          <w:sz w:val="28"/>
          <w:szCs w:val="28"/>
          <w:highlight w:val="none"/>
          <w:u w:val="single"/>
        </w:rPr>
        <w:t xml:space="preserve">                                   </w:t>
      </w:r>
    </w:p>
    <w:p w14:paraId="7ED2666D">
      <w:pPr>
        <w:spacing w:line="240" w:lineRule="auto"/>
        <w:ind w:firstLine="826" w:firstLineChars="295"/>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w:t>
      </w:r>
    </w:p>
    <w:p w14:paraId="33D7C9A9">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经营期限：</w:t>
      </w:r>
      <w:r>
        <w:rPr>
          <w:rFonts w:hint="eastAsia" w:ascii="仿宋" w:hAnsi="仿宋" w:eastAsia="仿宋" w:cs="仿宋"/>
          <w:color w:val="000000"/>
          <w:sz w:val="28"/>
          <w:szCs w:val="28"/>
          <w:highlight w:val="none"/>
          <w:u w:val="single"/>
        </w:rPr>
        <w:t xml:space="preserve">                               </w:t>
      </w:r>
    </w:p>
    <w:p w14:paraId="22DC10C5">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姓名：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14:paraId="79B2DC9C">
      <w:pPr>
        <w:spacing w:line="240" w:lineRule="auto"/>
        <w:ind w:firstLine="840" w:firstLineChars="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职务：</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woUserID w:val="1"/>
        </w:rPr>
        <w:t>（</w:t>
      </w:r>
      <w:r>
        <w:rPr>
          <w:rFonts w:hint="eastAsia" w:ascii="仿宋" w:hAnsi="仿宋" w:eastAsia="仿宋" w:cs="仿宋"/>
          <w:color w:val="FF0000"/>
          <w:sz w:val="28"/>
          <w:szCs w:val="28"/>
          <w:highlight w:val="none"/>
          <w:u w:val="single"/>
        </w:rPr>
        <w:t>投标人全称</w:t>
      </w:r>
      <w:r>
        <w:rPr>
          <w:rFonts w:hint="eastAsia" w:ascii="仿宋" w:hAnsi="仿宋" w:eastAsia="仿宋" w:cs="仿宋"/>
          <w:color w:val="FF0000"/>
          <w:sz w:val="28"/>
          <w:szCs w:val="28"/>
          <w:highlight w:val="none"/>
          <w:u w:val="single"/>
          <w:woUserID w:val="1"/>
        </w:rPr>
        <w:t>）</w:t>
      </w:r>
      <w:r>
        <w:rPr>
          <w:rFonts w:hint="eastAsia" w:ascii="仿宋" w:hAnsi="仿宋" w:eastAsia="仿宋" w:cs="仿宋"/>
          <w:color w:val="000000"/>
          <w:sz w:val="28"/>
          <w:szCs w:val="28"/>
          <w:highlight w:val="none"/>
        </w:rPr>
        <w:t>的法定代表人。</w:t>
      </w:r>
    </w:p>
    <w:p w14:paraId="50F4A09D">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1EAB94E2">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24EAF51C">
      <w:pPr>
        <w:spacing w:line="240" w:lineRule="auto"/>
        <w:ind w:right="1556" w:rightChars="741"/>
        <w:jc w:val="righ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F08E99A">
      <w:pPr>
        <w:spacing w:line="240" w:lineRule="auto"/>
        <w:rPr>
          <w:rFonts w:hint="eastAsia" w:ascii="仿宋" w:hAnsi="仿宋" w:eastAsia="仿宋" w:cs="仿宋"/>
          <w:b/>
          <w:kern w:val="0"/>
          <w:sz w:val="28"/>
          <w:szCs w:val="28"/>
          <w:highlight w:val="none"/>
        </w:rPr>
      </w:pPr>
    </w:p>
    <w:tbl>
      <w:tblPr>
        <w:tblStyle w:val="11"/>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193D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70EB6118">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4350" w:type="dxa"/>
            <w:shd w:val="clear" w:color="auto" w:fill="auto"/>
          </w:tcPr>
          <w:p w14:paraId="24F9B9F5">
            <w:pPr>
              <w:spacing w:line="240" w:lineRule="auto"/>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75CB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225C2AB8">
            <w:pPr>
              <w:spacing w:line="240" w:lineRule="auto"/>
              <w:jc w:val="center"/>
              <w:rPr>
                <w:rFonts w:hint="eastAsia" w:ascii="仿宋" w:hAnsi="仿宋" w:eastAsia="仿宋" w:cs="仿宋"/>
                <w:b/>
                <w:kern w:val="0"/>
                <w:sz w:val="28"/>
                <w:szCs w:val="28"/>
                <w:highlight w:val="none"/>
              </w:rPr>
            </w:pPr>
          </w:p>
        </w:tc>
        <w:tc>
          <w:tcPr>
            <w:tcW w:w="4350" w:type="dxa"/>
            <w:shd w:val="clear" w:color="auto" w:fill="auto"/>
          </w:tcPr>
          <w:p w14:paraId="059CF26C">
            <w:pPr>
              <w:spacing w:line="240" w:lineRule="auto"/>
              <w:jc w:val="center"/>
              <w:rPr>
                <w:rFonts w:hint="eastAsia" w:ascii="仿宋" w:hAnsi="仿宋" w:eastAsia="仿宋" w:cs="仿宋"/>
                <w:b/>
                <w:kern w:val="0"/>
                <w:sz w:val="28"/>
                <w:szCs w:val="28"/>
                <w:highlight w:val="none"/>
              </w:rPr>
            </w:pPr>
          </w:p>
        </w:tc>
      </w:tr>
    </w:tbl>
    <w:p w14:paraId="4E520F92">
      <w:pPr>
        <w:spacing w:line="240" w:lineRule="auto"/>
        <w:jc w:val="center"/>
        <w:rPr>
          <w:rFonts w:hint="eastAsia" w:ascii="仿宋" w:hAnsi="仿宋" w:eastAsia="仿宋" w:cs="仿宋"/>
          <w:b/>
          <w:kern w:val="0"/>
          <w:sz w:val="28"/>
          <w:szCs w:val="28"/>
          <w:highlight w:val="none"/>
        </w:rPr>
      </w:pPr>
    </w:p>
    <w:p w14:paraId="7EE2DBDF">
      <w:pPr>
        <w:spacing w:line="240" w:lineRule="auto"/>
        <w:jc w:val="center"/>
        <w:rPr>
          <w:rFonts w:hint="eastAsia" w:ascii="仿宋" w:hAnsi="仿宋" w:eastAsia="仿宋" w:cs="仿宋"/>
          <w:b/>
          <w:kern w:val="0"/>
          <w:sz w:val="28"/>
          <w:szCs w:val="28"/>
          <w:highlight w:val="none"/>
        </w:rPr>
      </w:pPr>
    </w:p>
    <w:p w14:paraId="4D050772">
      <w:pPr>
        <w:spacing w:line="240" w:lineRule="auto"/>
        <w:jc w:val="center"/>
        <w:rPr>
          <w:rFonts w:hint="eastAsia" w:ascii="仿宋" w:hAnsi="仿宋" w:eastAsia="仿宋" w:cs="仿宋"/>
          <w:b/>
          <w:kern w:val="0"/>
          <w:sz w:val="28"/>
          <w:szCs w:val="28"/>
          <w:highlight w:val="none"/>
        </w:rPr>
      </w:pPr>
    </w:p>
    <w:p w14:paraId="3D1B7347">
      <w:pPr>
        <w:spacing w:line="24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4F592761">
      <w:pPr>
        <w:spacing w:line="240" w:lineRule="auto"/>
        <w:ind w:right="594" w:rightChars="283"/>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w:t>
      </w:r>
    </w:p>
    <w:p w14:paraId="4778A0B2">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法人</w:t>
      </w:r>
      <w:r>
        <w:rPr>
          <w:rFonts w:hint="eastAsia" w:ascii="仿宋" w:hAnsi="仿宋" w:eastAsia="仿宋" w:cs="仿宋"/>
          <w:sz w:val="28"/>
          <w:szCs w:val="28"/>
          <w:highlight w:val="none"/>
          <w:u w:val="single"/>
        </w:rPr>
        <w:t>姓名）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项目竞争性谈判活动，</w:t>
      </w:r>
      <w:r>
        <w:rPr>
          <w:rFonts w:hint="eastAsia" w:ascii="仿宋" w:hAnsi="仿宋" w:eastAsia="仿宋" w:cs="仿宋"/>
          <w:sz w:val="28"/>
          <w:szCs w:val="28"/>
          <w:highlight w:val="none"/>
        </w:rPr>
        <w:t>全权处理</w:t>
      </w:r>
      <w:r>
        <w:rPr>
          <w:rFonts w:hint="eastAsia" w:ascii="仿宋" w:hAnsi="仿宋" w:eastAsia="仿宋" w:cs="仿宋"/>
          <w:sz w:val="28"/>
          <w:szCs w:val="28"/>
          <w:highlight w:val="none"/>
          <w:lang w:val="en-US" w:eastAsia="zh-CN"/>
        </w:rPr>
        <w:t>本次竞争性谈判</w:t>
      </w:r>
      <w:r>
        <w:rPr>
          <w:rFonts w:hint="eastAsia" w:ascii="仿宋" w:hAnsi="仿宋" w:eastAsia="仿宋" w:cs="仿宋"/>
          <w:sz w:val="28"/>
          <w:szCs w:val="28"/>
          <w:highlight w:val="none"/>
        </w:rPr>
        <w:t>活动</w:t>
      </w:r>
      <w:r>
        <w:rPr>
          <w:rFonts w:hint="eastAsia" w:ascii="仿宋" w:hAnsi="仿宋" w:eastAsia="仿宋" w:cs="仿宋"/>
          <w:sz w:val="28"/>
          <w:szCs w:val="28"/>
          <w:highlight w:val="none"/>
          <w:lang w:val="en-US" w:eastAsia="zh-CN"/>
        </w:rPr>
        <w:t>中</w:t>
      </w:r>
      <w:r>
        <w:rPr>
          <w:rFonts w:hint="eastAsia" w:ascii="仿宋" w:hAnsi="仿宋" w:eastAsia="仿宋" w:cs="仿宋"/>
          <w:sz w:val="28"/>
          <w:szCs w:val="28"/>
          <w:highlight w:val="none"/>
        </w:rPr>
        <w:t>的一切事宜。</w:t>
      </w:r>
    </w:p>
    <w:p w14:paraId="5A79215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068AC7D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64987149">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法定代表人（签字）： </w:t>
      </w:r>
    </w:p>
    <w:p w14:paraId="7D32AD43">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1D77A647">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52D34437">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6D464DEC">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2940E8E4">
      <w:pPr>
        <w:spacing w:line="240" w:lineRule="auto"/>
        <w:ind w:left="850" w:leftChars="405" w:firstLine="56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woUserID w:val="1"/>
        </w:rPr>
        <w:t xml:space="preserve"> </w:t>
      </w:r>
      <w:r>
        <w:rPr>
          <w:rFonts w:hint="eastAsia" w:ascii="仿宋" w:hAnsi="仿宋" w:eastAsia="仿宋" w:cs="仿宋"/>
          <w:color w:val="000000"/>
          <w:sz w:val="28"/>
          <w:szCs w:val="28"/>
          <w:highlight w:val="none"/>
        </w:rPr>
        <w:t xml:space="preserve">年  月  日    </w:t>
      </w:r>
    </w:p>
    <w:p w14:paraId="1065F51F">
      <w:pPr>
        <w:spacing w:line="240" w:lineRule="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1"/>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00CD6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77909117">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488" w:type="dxa"/>
          </w:tcPr>
          <w:p w14:paraId="30CBED1F">
            <w:pPr>
              <w:spacing w:line="240" w:lineRule="auto"/>
              <w:ind w:left="0" w:leftChars="0" w:firstLine="0" w:firstLineChars="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bl>
    <w:p w14:paraId="7F6A0F55">
      <w:pPr>
        <w:spacing w:line="240" w:lineRule="auto"/>
        <w:jc w:val="center"/>
        <w:rPr>
          <w:rFonts w:hint="eastAsia" w:ascii="仿宋" w:hAnsi="仿宋" w:eastAsia="仿宋" w:cs="仿宋"/>
          <w:b/>
          <w:sz w:val="28"/>
          <w:szCs w:val="28"/>
          <w:highlight w:val="none"/>
        </w:rPr>
      </w:pPr>
    </w:p>
    <w:p w14:paraId="06BEB52E">
      <w:pPr>
        <w:spacing w:line="240" w:lineRule="auto"/>
        <w:jc w:val="center"/>
        <w:rPr>
          <w:rFonts w:hint="eastAsia" w:ascii="仿宋" w:hAnsi="仿宋" w:eastAsia="仿宋" w:cs="仿宋"/>
          <w:b/>
          <w:sz w:val="28"/>
          <w:szCs w:val="28"/>
          <w:highlight w:val="none"/>
        </w:rPr>
      </w:pPr>
    </w:p>
    <w:p w14:paraId="7AE9ED98">
      <w:pPr>
        <w:spacing w:line="240" w:lineRule="auto"/>
        <w:jc w:val="center"/>
        <w:rPr>
          <w:rFonts w:hint="eastAsia" w:ascii="仿宋" w:hAnsi="仿宋" w:eastAsia="仿宋" w:cs="仿宋"/>
          <w:b/>
          <w:sz w:val="28"/>
          <w:szCs w:val="28"/>
          <w:highlight w:val="none"/>
        </w:rPr>
      </w:pPr>
    </w:p>
    <w:p w14:paraId="3D9CD5B9">
      <w:pPr>
        <w:spacing w:line="240" w:lineRule="auto"/>
        <w:jc w:val="center"/>
        <w:rPr>
          <w:rFonts w:hint="eastAsia" w:ascii="仿宋" w:hAnsi="仿宋" w:eastAsia="仿宋" w:cs="仿宋"/>
          <w:b/>
          <w:sz w:val="28"/>
          <w:szCs w:val="28"/>
          <w:highlight w:val="none"/>
        </w:rPr>
      </w:pPr>
    </w:p>
    <w:p w14:paraId="3B48E231">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6035E335">
      <w:pPr>
        <w:spacing w:line="24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3045A31A">
      <w:pPr>
        <w:spacing w:line="240" w:lineRule="auto"/>
        <w:jc w:val="center"/>
        <w:rPr>
          <w:rFonts w:hint="eastAsia" w:ascii="仿宋" w:hAnsi="仿宋" w:eastAsia="仿宋" w:cs="仿宋"/>
          <w:i w:val="0"/>
          <w:iCs/>
          <w:color w:val="FF0000"/>
          <w:sz w:val="28"/>
          <w:szCs w:val="28"/>
          <w:highlight w:val="none"/>
          <w:shd w:val="clear" w:color="auto" w:fill="FFFFFF"/>
        </w:rPr>
      </w:pPr>
      <w:r>
        <w:rPr>
          <w:rFonts w:hint="eastAsia" w:ascii="仿宋" w:hAnsi="仿宋" w:eastAsia="仿宋" w:cs="仿宋"/>
          <w:i w:val="0"/>
          <w:iCs/>
          <w:color w:val="FF0000"/>
          <w:sz w:val="28"/>
          <w:szCs w:val="28"/>
          <w:highlight w:val="none"/>
          <w:shd w:val="clear" w:color="auto" w:fill="FFFFFF"/>
        </w:rPr>
        <w:t>（要求：1、具备社保局出具的材料；2、具备本单位名称及授权委托人姓名）</w:t>
      </w:r>
    </w:p>
    <w:p w14:paraId="2729619F">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B63302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w:t>
      </w:r>
    </w:p>
    <w:p w14:paraId="3DD48A54">
      <w:pPr>
        <w:spacing w:line="24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保密承诺书</w:t>
      </w:r>
    </w:p>
    <w:p w14:paraId="2B0838A9">
      <w:pPr>
        <w:spacing w:line="24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eastAsia="zh-CN"/>
        </w:rPr>
        <w:t>内蒙古蒙牛乳业（集团）股份有限公司</w:t>
      </w:r>
    </w:p>
    <w:p w14:paraId="5398111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地址：内蒙古呼和浩特市和林格尔县盛乐经济园区</w:t>
      </w:r>
    </w:p>
    <w:p w14:paraId="3474C159">
      <w:pPr>
        <w:spacing w:line="240" w:lineRule="auto"/>
        <w:rPr>
          <w:rFonts w:hint="eastAsia" w:ascii="仿宋" w:hAnsi="仿宋" w:eastAsia="仿宋" w:cs="仿宋"/>
          <w:sz w:val="28"/>
          <w:szCs w:val="28"/>
          <w:highlight w:val="none"/>
        </w:rPr>
      </w:pPr>
    </w:p>
    <w:p w14:paraId="4A14CC3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w:t>
      </w:r>
    </w:p>
    <w:p w14:paraId="45EE378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p>
    <w:p w14:paraId="56F38948">
      <w:pPr>
        <w:spacing w:line="240" w:lineRule="auto"/>
        <w:rPr>
          <w:rFonts w:hint="eastAsia" w:ascii="仿宋" w:hAnsi="仿宋" w:eastAsia="仿宋" w:cs="仿宋"/>
          <w:sz w:val="28"/>
          <w:szCs w:val="28"/>
          <w:highlight w:val="none"/>
        </w:rPr>
      </w:pPr>
    </w:p>
    <w:p w14:paraId="10D081EC">
      <w:pPr>
        <w:spacing w:line="240" w:lineRule="auto"/>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sz w:val="28"/>
          <w:szCs w:val="28"/>
          <w:highlight w:val="none"/>
          <w:lang w:val="en-US" w:eastAsia="zh-CN"/>
        </w:rPr>
        <w:t>谈</w:t>
      </w:r>
      <w:r>
        <w:rPr>
          <w:rFonts w:hint="eastAsia" w:ascii="仿宋" w:hAnsi="仿宋" w:eastAsia="仿宋" w:cs="仿宋"/>
          <w:sz w:val="28"/>
          <w:szCs w:val="28"/>
          <w:highlight w:val="none"/>
        </w:rPr>
        <w:t>判协商过程中甲方提供或乙方知悉的机密信息（定义如下）的保护达成一致，并由乙方出具本承诺书进行保证。</w:t>
      </w:r>
    </w:p>
    <w:p w14:paraId="6148BD4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一、定义</w:t>
      </w:r>
    </w:p>
    <w:p w14:paraId="4068E7A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55F59F1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（一）由乙方以书面文件证明：该等信息已于披露之前已由乙方所持有；</w:t>
      </w:r>
    </w:p>
    <w:p w14:paraId="0C649EA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（二）已公开发表或非因乙方作为或不作为的原因，已向公众披露；</w:t>
      </w:r>
    </w:p>
    <w:p w14:paraId="5193EE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（三）已由甲方书面同意乙方公开；</w:t>
      </w:r>
    </w:p>
    <w:p w14:paraId="407157C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（四）由乙方在未使用该等机密信息的情形下独立开发；</w:t>
      </w:r>
    </w:p>
    <w:p w14:paraId="2F2C23C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（五）乙方从第三方处合法、正当地取得，且该第三方对该等机密信息不承担保密义务。</w:t>
      </w:r>
    </w:p>
    <w:p w14:paraId="72C8293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二、保密</w:t>
      </w:r>
    </w:p>
    <w:p w14:paraId="0A019FB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0372838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三、公开</w:t>
      </w:r>
    </w:p>
    <w:p w14:paraId="199BA4A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446EE9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四、强制性披露</w:t>
      </w:r>
    </w:p>
    <w:p w14:paraId="1E624A9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E7A98E2">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五、返还资料</w:t>
      </w:r>
    </w:p>
    <w:p w14:paraId="42458AB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56DFA9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六、非授权许可</w:t>
      </w:r>
    </w:p>
    <w:p w14:paraId="6DDD03EE">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142BA2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七、义务限定</w:t>
      </w:r>
    </w:p>
    <w:p w14:paraId="0764E81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68FC564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八、信息准确性</w:t>
      </w:r>
    </w:p>
    <w:p w14:paraId="4831940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69FAB0D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九、期限</w:t>
      </w:r>
    </w:p>
    <w:p w14:paraId="43B2A22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本承诺书中乙方之保密义务应自乙方收到机密信息之日起  5  年内持续有效，且不因承诺书目的之达成而终止。</w:t>
      </w:r>
    </w:p>
    <w:p w14:paraId="116E2C81">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十、补充条款</w:t>
      </w:r>
    </w:p>
    <w:p w14:paraId="0A02296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（一）合规条款</w:t>
      </w:r>
    </w:p>
    <w:p w14:paraId="3D3BEE7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0F58271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2、履约行为合规承诺：乙方承诺具有履行本承诺书约定的能力，且履行行为符合现行法律法规等规范性文件的要求。</w:t>
      </w:r>
    </w:p>
    <w:p w14:paraId="092C439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433F43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4、合规检查：乙方应积极配合甲方的合规检查，理解并接受甲方对乙方的合规管理要求，同意配合合规检查，并不得隐瞒任何可能对甲方利益造成影响的信息。</w:t>
      </w:r>
    </w:p>
    <w:p w14:paraId="04375FD5">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5、劳动用工: 乙方承诺不雇佣、使用童工，保障其员工的劳动合法权益，不纵容、支持、实施歧视、威胁员工的行为或发布相关言论。</w:t>
      </w:r>
    </w:p>
    <w:p w14:paraId="4158AA5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211CD849">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7、严格约束乙方员工及其代理人：乙方承诺严格遵守合规承诺条款，若乙方员工及乙方的代理人或代理机构违反相关承诺即视为乙方违反。</w:t>
      </w:r>
    </w:p>
    <w:p w14:paraId="4393BF7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74AE7C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4C5142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10、责任承担：如果乙方违反前述合规承诺条款，甲方有权要求乙方承担因此而给甲方造成的全部损失。</w:t>
      </w:r>
    </w:p>
    <w:p w14:paraId="2F7BBF48">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、适用原则：本承诺书中合规条款对乙方的要求与承诺书中其他条款不一致的，以对乙方要求更高的条款为准。</w:t>
      </w:r>
    </w:p>
    <w:p w14:paraId="2765C04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（二）环境保护</w:t>
      </w:r>
    </w:p>
    <w:p w14:paraId="22A234F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E8A0BC3">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（三）附件法律效力条款</w:t>
      </w:r>
    </w:p>
    <w:p w14:paraId="454CE63D">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668051A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十一、适用法律</w:t>
      </w:r>
    </w:p>
    <w:p w14:paraId="2CB442CA">
      <w:pPr>
        <w:spacing w:line="240" w:lineRule="auto"/>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highlight w:val="none"/>
          <w:u w:val="single"/>
          <w:woUserID w:val="1"/>
        </w:rPr>
        <w:t>【二】</w:t>
      </w:r>
      <w:r>
        <w:rPr>
          <w:rFonts w:hint="eastAsia" w:ascii="仿宋" w:hAnsi="仿宋" w:eastAsia="仿宋" w:cs="仿宋"/>
          <w:sz w:val="28"/>
          <w:szCs w:val="28"/>
          <w:highlight w:val="none"/>
          <w:woUserID w:val="1"/>
        </w:rPr>
        <w:t>种方式解决：</w:t>
      </w:r>
    </w:p>
    <w:p w14:paraId="01804795">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（一）向呼和浩特仲裁委员会申请仲裁。因仲裁产生的包括但不限于仲裁费、律师费、调查费、差旅费等，由乙方承担。</w:t>
      </w:r>
    </w:p>
    <w:p w14:paraId="4598960B">
      <w:pPr>
        <w:spacing w:line="240" w:lineRule="auto"/>
        <w:ind w:firstLine="560" w:firstLineChars="200"/>
        <w:rPr>
          <w:rFonts w:hint="eastAsia" w:ascii="仿宋" w:hAnsi="仿宋" w:eastAsia="仿宋" w:cs="仿宋"/>
          <w:sz w:val="28"/>
          <w:szCs w:val="28"/>
          <w:highlight w:val="none"/>
          <w:woUserID w:val="1"/>
        </w:rPr>
      </w:pPr>
      <w:r>
        <w:rPr>
          <w:rFonts w:hint="eastAsia" w:ascii="仿宋" w:hAnsi="仿宋" w:eastAsia="仿宋" w:cs="仿宋"/>
          <w:sz w:val="28"/>
          <w:szCs w:val="28"/>
          <w:highlight w:val="none"/>
          <w:woUserID w:val="1"/>
        </w:rPr>
        <w:t>（二）向甲方所在地有管辖权的人民法院提起诉讼。因诉讼产生的包括但不限于诉讼费、律师费、调查费、差旅费等，由乙方承担。</w:t>
      </w:r>
    </w:p>
    <w:p w14:paraId="6F580DB6">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十二、违约责任及救济</w:t>
      </w:r>
    </w:p>
    <w:p w14:paraId="1D4AF0C4">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DE25BEB">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如果乙方违反本承诺书的任何规定情形,则甲方有权将乙方拉入蒙牛供应商黑名单，乙方应积极配合甲方在10个工作日内收回已经泄露的信息。</w:t>
      </w:r>
    </w:p>
    <w:p w14:paraId="53FE2CEA">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十三、生效及份数</w:t>
      </w:r>
    </w:p>
    <w:p w14:paraId="4EC620A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本承诺书经乙方签字盖章之日起生效。</w:t>
      </w:r>
    </w:p>
    <w:p w14:paraId="58F97BA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（以下无正文）</w:t>
      </w:r>
    </w:p>
    <w:p w14:paraId="36248CF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rPr>
        <w:tab/>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797276D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乙方（承诺方）：（盖章）</w:t>
      </w:r>
    </w:p>
    <w:p w14:paraId="6FE40567">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代表人：（签字或印章）</w:t>
      </w:r>
    </w:p>
    <w:p w14:paraId="1218640F">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日期：</w:t>
      </w:r>
    </w:p>
    <w:p w14:paraId="5716C8FF">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69EA0E0">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w:t>
      </w:r>
    </w:p>
    <w:p w14:paraId="7C083F1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非联合体竞谈，不分包或转包声明</w:t>
      </w:r>
    </w:p>
    <w:p w14:paraId="4DC6A34F">
      <w:pPr>
        <w:widowControl/>
        <w:adjustRightInd w:val="0"/>
        <w:snapToGrid w:val="0"/>
        <w:spacing w:line="240" w:lineRule="auto"/>
        <w:jc w:val="center"/>
        <w:textAlignment w:val="baseline"/>
        <w:rPr>
          <w:rFonts w:hint="eastAsia" w:ascii="仿宋" w:hAnsi="仿宋" w:eastAsia="仿宋" w:cs="仿宋"/>
          <w:sz w:val="28"/>
          <w:szCs w:val="28"/>
          <w:highlight w:val="none"/>
        </w:rPr>
      </w:pPr>
    </w:p>
    <w:p w14:paraId="7738D3AA">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致: </w:t>
      </w:r>
      <w:r>
        <w:rPr>
          <w:rFonts w:hint="eastAsia" w:ascii="仿宋" w:hAnsi="仿宋" w:eastAsia="仿宋" w:cs="仿宋"/>
          <w:sz w:val="28"/>
          <w:szCs w:val="28"/>
          <w:highlight w:val="none"/>
          <w:lang w:eastAsia="zh-CN"/>
        </w:rPr>
        <w:t>内蒙古蒙牛乳业（集团）股份有限公司</w:t>
      </w:r>
    </w:p>
    <w:p w14:paraId="42989C8B">
      <w:pPr>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)"，我公司未采取联合体形式参与本项目竞谈，承诺中标后不分包或转包。</w:t>
      </w:r>
    </w:p>
    <w:p w14:paraId="1D2C575D">
      <w:pPr>
        <w:spacing w:line="240" w:lineRule="auto"/>
        <w:jc w:val="left"/>
        <w:rPr>
          <w:rFonts w:hint="eastAsia" w:ascii="仿宋" w:hAnsi="仿宋" w:eastAsia="仿宋" w:cs="仿宋"/>
          <w:sz w:val="28"/>
          <w:szCs w:val="28"/>
          <w:highlight w:val="none"/>
        </w:rPr>
      </w:pPr>
    </w:p>
    <w:p w14:paraId="12EC4CE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5D0F992E">
      <w:pPr>
        <w:spacing w:line="240" w:lineRule="auto"/>
        <w:jc w:val="left"/>
        <w:rPr>
          <w:rFonts w:hint="eastAsia" w:ascii="仿宋" w:hAnsi="仿宋" w:eastAsia="仿宋" w:cs="仿宋"/>
          <w:sz w:val="28"/>
          <w:szCs w:val="28"/>
          <w:highlight w:val="none"/>
        </w:rPr>
      </w:pPr>
    </w:p>
    <w:p w14:paraId="368CAD36">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w:t>
      </w:r>
      <w:r>
        <w:rPr>
          <w:rFonts w:hint="eastAsia" w:ascii="仿宋" w:hAnsi="仿宋" w:eastAsia="仿宋" w:cs="仿宋"/>
          <w:color w:val="FF0000"/>
          <w:sz w:val="28"/>
          <w:szCs w:val="28"/>
          <w:highlight w:val="none"/>
        </w:rPr>
        <w:t>公章</w:t>
      </w:r>
      <w:r>
        <w:rPr>
          <w:rFonts w:hint="eastAsia" w:ascii="仿宋" w:hAnsi="仿宋" w:eastAsia="仿宋" w:cs="仿宋"/>
          <w:sz w:val="28"/>
          <w:szCs w:val="28"/>
          <w:highlight w:val="none"/>
        </w:rPr>
        <w:t>）：</w:t>
      </w:r>
    </w:p>
    <w:p w14:paraId="7DD55DAA">
      <w:pPr>
        <w:spacing w:line="240" w:lineRule="auto"/>
        <w:jc w:val="left"/>
        <w:rPr>
          <w:rFonts w:hint="eastAsia" w:ascii="仿宋" w:hAnsi="仿宋" w:eastAsia="仿宋" w:cs="仿宋"/>
          <w:sz w:val="28"/>
          <w:szCs w:val="28"/>
          <w:highlight w:val="none"/>
        </w:rPr>
      </w:pPr>
    </w:p>
    <w:p w14:paraId="2D61E251">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color w:val="FF0000"/>
          <w:sz w:val="28"/>
          <w:szCs w:val="28"/>
          <w:highlight w:val="none"/>
        </w:rPr>
        <w:t>签字或印章</w:t>
      </w:r>
      <w:r>
        <w:rPr>
          <w:rFonts w:hint="eastAsia" w:ascii="仿宋" w:hAnsi="仿宋" w:eastAsia="仿宋" w:cs="仿宋"/>
          <w:sz w:val="28"/>
          <w:szCs w:val="28"/>
          <w:highlight w:val="none"/>
        </w:rPr>
        <w:t xml:space="preserve">）： </w:t>
      </w:r>
    </w:p>
    <w:p w14:paraId="55C71F1D">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3C5CF30A">
      <w:pPr>
        <w:spacing w:line="240" w:lineRule="auto"/>
        <w:ind w:firstLine="3080" w:firstLineChars="11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日      期：                           </w:t>
      </w:r>
    </w:p>
    <w:p w14:paraId="245CB62F">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478D37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w:t>
      </w:r>
    </w:p>
    <w:p w14:paraId="668D4D7E">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关于聘用蒙牛在职人员亲属（含特定关系人）及离职人员的</w:t>
      </w:r>
    </w:p>
    <w:p w14:paraId="45039091">
      <w:pPr>
        <w:widowControl/>
        <w:adjustRightInd w:val="0"/>
        <w:snapToGrid w:val="0"/>
        <w:spacing w:line="240" w:lineRule="auto"/>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告知函</w:t>
      </w:r>
    </w:p>
    <w:p w14:paraId="2549191B">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u w:val="single"/>
          <w:woUserID w:val="1"/>
        </w:rPr>
        <w:t xml:space="preserve">  </w:t>
      </w:r>
      <w:r>
        <w:rPr>
          <w:rFonts w:hint="eastAsia" w:ascii="仿宋" w:hAnsi="仿宋" w:eastAsia="仿宋" w:cs="仿宋"/>
          <w:sz w:val="28"/>
          <w:szCs w:val="28"/>
          <w:highlight w:val="none"/>
          <w:u w:val="single"/>
          <w:lang w:val="en-US" w:eastAsia="zh-CN"/>
          <w:woUserID w:val="1"/>
        </w:rPr>
        <w:t xml:space="preserve">            </w:t>
      </w:r>
      <w:r>
        <w:rPr>
          <w:rFonts w:hint="eastAsia" w:ascii="仿宋" w:hAnsi="仿宋" w:eastAsia="仿宋" w:cs="仿宋"/>
          <w:sz w:val="28"/>
          <w:szCs w:val="28"/>
          <w:highlight w:val="none"/>
        </w:rPr>
        <w:t>（请填写标准注册公司名称）于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7A7B6534">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12562805">
      <w:pPr>
        <w:spacing w:line="240" w:lineRule="auto"/>
        <w:jc w:val="left"/>
        <w:rPr>
          <w:rFonts w:hint="eastAsia" w:ascii="仿宋" w:hAnsi="仿宋" w:eastAsia="仿宋" w:cs="仿宋"/>
          <w:sz w:val="28"/>
          <w:szCs w:val="28"/>
          <w:highlight w:val="none"/>
          <w:woUserID w:val="1"/>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r>
        <w:rPr>
          <w:rFonts w:hint="eastAsia" w:ascii="仿宋" w:hAnsi="仿宋" w:eastAsia="仿宋" w:cs="仿宋"/>
          <w:sz w:val="28"/>
          <w:szCs w:val="28"/>
          <w:highlight w:val="none"/>
          <w:woUserID w:val="1"/>
        </w:rPr>
        <w:t>：</w:t>
      </w:r>
    </w:p>
    <w:p w14:paraId="28F52334">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情况一：</w:t>
      </w:r>
      <w:r>
        <w:rPr>
          <w:rFonts w:hint="eastAsia" w:ascii="仿宋" w:hAnsi="仿宋" w:eastAsia="仿宋" w:cs="仿宋"/>
          <w:sz w:val="28"/>
          <w:szCs w:val="28"/>
          <w:highlight w:val="none"/>
        </w:rPr>
        <w:t>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p>
    <w:p w14:paraId="143EF07C">
      <w:pPr>
        <w:spacing w:line="240" w:lineRule="auto"/>
        <w:jc w:val="left"/>
        <w:rPr>
          <w:rFonts w:hint="eastAsia" w:ascii="仿宋" w:hAnsi="仿宋" w:eastAsia="仿宋" w:cs="仿宋"/>
          <w:sz w:val="28"/>
          <w:szCs w:val="28"/>
          <w:highlight w:val="none"/>
        </w:rPr>
      </w:pPr>
      <w:r>
        <w:rPr>
          <w:rFonts w:hint="eastAsia" w:ascii="仿宋" w:hAnsi="仿宋" w:eastAsia="仿宋" w:cs="仿宋"/>
          <w:b/>
          <w:sz w:val="28"/>
          <w:szCs w:val="28"/>
          <w:highlight w:val="none"/>
        </w:rPr>
        <w:t>情况二：</w:t>
      </w:r>
      <w:r>
        <w:rPr>
          <w:rFonts w:hint="eastAsia" w:ascii="仿宋" w:hAnsi="仿宋" w:eastAsia="仿宋" w:cs="仿宋"/>
          <w:sz w:val="28"/>
          <w:szCs w:val="28"/>
          <w:highlight w:val="none"/>
        </w:rPr>
        <w:t>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3020B591">
      <w:pPr>
        <w:spacing w:line="240" w:lineRule="auto"/>
        <w:jc w:val="left"/>
        <w:rPr>
          <w:rFonts w:hint="eastAsia" w:ascii="仿宋" w:hAnsi="仿宋" w:eastAsia="仿宋" w:cs="仿宋"/>
          <w:sz w:val="28"/>
          <w:szCs w:val="28"/>
          <w:highlight w:val="none"/>
        </w:rPr>
      </w:pPr>
    </w:p>
    <w:p w14:paraId="56D42B9F">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4852FE97">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12FFB086">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日</w:t>
      </w:r>
      <w:r>
        <w:rPr>
          <w:rFonts w:hint="eastAsia" w:ascii="仿宋" w:hAnsi="仿宋" w:eastAsia="仿宋" w:cs="仿宋"/>
          <w:sz w:val="28"/>
          <w:szCs w:val="28"/>
          <w:highlight w:val="none"/>
          <w:woUserID w:val="1"/>
        </w:rPr>
        <w:t xml:space="preserve">    </w:t>
      </w:r>
      <w:r>
        <w:rPr>
          <w:rFonts w:hint="eastAsia" w:ascii="仿宋" w:hAnsi="仿宋" w:eastAsia="仿宋" w:cs="仿宋"/>
          <w:sz w:val="28"/>
          <w:szCs w:val="28"/>
          <w:highlight w:val="none"/>
        </w:rPr>
        <w:t xml:space="preserve">期： </w:t>
      </w:r>
    </w:p>
    <w:p w14:paraId="7217C8A2">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0DA95968">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highlight w:val="none"/>
          <w:vertAlign w:val="baseline"/>
          <w:lang w:val="en-US" w:eastAsia="zh-CN" w:bidi="ar"/>
          <w:woUserID w:val="1"/>
        </w:rPr>
      </w:pPr>
    </w:p>
    <w:p w14:paraId="45A3E6CA">
      <w:pPr>
        <w:rPr>
          <w:rFonts w:hint="eastAsia" w:ascii="仿宋" w:hAnsi="仿宋" w:eastAsia="仿宋" w:cs="仿宋"/>
          <w:b/>
          <w:bCs w:val="0"/>
          <w:kern w:val="2"/>
          <w:sz w:val="28"/>
          <w:szCs w:val="28"/>
          <w:highlight w:val="none"/>
          <w:vertAlign w:val="baseline"/>
          <w:lang w:val="en-US" w:eastAsia="zh-CN" w:bidi="ar"/>
          <w:woUserID w:val="1"/>
        </w:rPr>
      </w:pPr>
      <w:r>
        <w:rPr>
          <w:rFonts w:hint="eastAsia" w:ascii="仿宋" w:hAnsi="仿宋" w:eastAsia="仿宋" w:cs="仿宋"/>
          <w:b/>
          <w:bCs w:val="0"/>
          <w:kern w:val="2"/>
          <w:sz w:val="28"/>
          <w:szCs w:val="28"/>
          <w:highlight w:val="none"/>
          <w:vertAlign w:val="baseline"/>
          <w:lang w:val="en-US" w:eastAsia="zh-CN" w:bidi="ar"/>
          <w:woUserID w:val="1"/>
        </w:rPr>
        <w:br w:type="page"/>
      </w:r>
    </w:p>
    <w:p w14:paraId="3136FB2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highlight w:val="none"/>
          <w:vertAlign w:val="baseline"/>
          <w:woUserID w:val="1"/>
        </w:rPr>
      </w:pPr>
      <w:r>
        <w:rPr>
          <w:rFonts w:hint="eastAsia" w:ascii="仿宋" w:hAnsi="仿宋" w:eastAsia="仿宋" w:cs="仿宋"/>
          <w:b w:val="0"/>
          <w:bCs/>
          <w:kern w:val="2"/>
          <w:sz w:val="28"/>
          <w:szCs w:val="28"/>
          <w:highlight w:val="none"/>
          <w:vertAlign w:val="baseline"/>
          <w:lang w:val="en-US" w:eastAsia="zh-CN" w:bidi="ar"/>
          <w:woUserID w:val="1"/>
        </w:rPr>
        <w:t>附件5：</w:t>
      </w:r>
    </w:p>
    <w:p w14:paraId="18B22A02">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highlight w:val="none"/>
          <w:vertAlign w:val="baseline"/>
          <w:woUserID w:val="1"/>
        </w:rPr>
      </w:pPr>
      <w:r>
        <w:rPr>
          <w:rFonts w:hint="eastAsia" w:ascii="仿宋" w:hAnsi="仿宋" w:eastAsia="仿宋" w:cs="仿宋"/>
          <w:b/>
          <w:bCs w:val="0"/>
          <w:kern w:val="0"/>
          <w:sz w:val="28"/>
          <w:szCs w:val="28"/>
          <w:highlight w:val="none"/>
          <w:vertAlign w:val="baseline"/>
          <w:lang w:val="en-US" w:eastAsia="zh-CN" w:bidi="ar"/>
          <w:woUserID w:val="1"/>
        </w:rPr>
        <w:t>阳光协议</w:t>
      </w:r>
    </w:p>
    <w:p w14:paraId="29EB098E">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甲方：</w:t>
      </w:r>
      <w:r>
        <w:rPr>
          <w:rFonts w:hint="eastAsia" w:ascii="仿宋" w:hAnsi="仿宋" w:eastAsia="仿宋" w:cs="仿宋"/>
          <w:sz w:val="28"/>
          <w:szCs w:val="28"/>
          <w:highlight w:val="none"/>
          <w:lang w:eastAsia="zh-CN"/>
        </w:rPr>
        <w:t>内蒙古蒙牛乳业（集团）股份有限公司</w:t>
      </w:r>
    </w:p>
    <w:p w14:paraId="0993326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w:t>
      </w:r>
    </w:p>
    <w:p w14:paraId="28F044A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49E49A0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一、基本原则</w:t>
      </w:r>
    </w:p>
    <w:p w14:paraId="7EC9892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131EA1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二、双方承诺</w:t>
      </w:r>
    </w:p>
    <w:p w14:paraId="0BAA3B1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甲、乙双方应共同遵守以下承诺：</w:t>
      </w:r>
    </w:p>
    <w:p w14:paraId="3DE0E4A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1.坚守诚信原则，在合作过程中不以任何方式贿赂对方公司人员及其亲属、特定关系人，不发生舞弊、腐败、欺诈行为。</w:t>
      </w:r>
    </w:p>
    <w:p w14:paraId="75F650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2.在执行业务合作中，双方均不得采用隐瞒、欺骗等手段侵占另一方财物，或损害另一方其他合法利益。</w:t>
      </w:r>
    </w:p>
    <w:p w14:paraId="030F7F1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A2C17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三、双方权利和义务</w:t>
      </w:r>
    </w:p>
    <w:p w14:paraId="24BF9D2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（一）甲方权利、义务</w:t>
      </w:r>
    </w:p>
    <w:p w14:paraId="170AC7D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30C3013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2.被甲方列入黑名单中的公司法定代表人、监事、出资人、联系人、业务对接人，在其他公司担任法人或类似职务或充当类似身份的，该公司视为已被列入黑名单。</w:t>
      </w:r>
    </w:p>
    <w:p w14:paraId="6BD1EE8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E7DF56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举报电话：0471-7393612</w:t>
      </w:r>
    </w:p>
    <w:p w14:paraId="60D2F31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举报邮箱：</w:t>
      </w:r>
      <w:r>
        <w:rPr>
          <w:rFonts w:hint="eastAsia" w:ascii="仿宋" w:hAnsi="仿宋" w:eastAsia="仿宋" w:cs="仿宋"/>
          <w:kern w:val="2"/>
          <w:sz w:val="28"/>
          <w:szCs w:val="28"/>
          <w:highlight w:val="none"/>
          <w:lang w:val="en-US" w:eastAsia="zh-CN" w:bidi="ar"/>
          <w:woUserID w:val="1"/>
        </w:rPr>
        <w:fldChar w:fldCharType="begin"/>
      </w:r>
      <w:r>
        <w:rPr>
          <w:rFonts w:hint="eastAsia" w:ascii="仿宋" w:hAnsi="仿宋" w:eastAsia="仿宋" w:cs="仿宋"/>
          <w:kern w:val="2"/>
          <w:sz w:val="28"/>
          <w:szCs w:val="28"/>
          <w:highlight w:val="none"/>
          <w:lang w:val="en-US" w:eastAsia="zh-CN" w:bidi="ar"/>
          <w:woUserID w:val="1"/>
        </w:rPr>
        <w:instrText xml:space="preserve"> HYPERLINK "mailto:mnjw@mengniu.cn" </w:instrText>
      </w:r>
      <w:r>
        <w:rPr>
          <w:rFonts w:hint="eastAsia" w:ascii="仿宋" w:hAnsi="仿宋" w:eastAsia="仿宋" w:cs="仿宋"/>
          <w:kern w:val="2"/>
          <w:sz w:val="28"/>
          <w:szCs w:val="28"/>
          <w:highlight w:val="none"/>
          <w:lang w:val="en-US" w:eastAsia="zh-CN" w:bidi="ar"/>
          <w:woUserID w:val="1"/>
        </w:rPr>
        <w:fldChar w:fldCharType="separate"/>
      </w:r>
      <w:r>
        <w:rPr>
          <w:rStyle w:val="14"/>
          <w:rFonts w:hint="eastAsia" w:ascii="仿宋" w:hAnsi="仿宋" w:eastAsia="仿宋" w:cs="仿宋"/>
          <w:kern w:val="2"/>
          <w:sz w:val="28"/>
          <w:szCs w:val="28"/>
          <w:highlight w:val="none"/>
          <w:woUserID w:val="1"/>
        </w:rPr>
        <w:t>mnjw@mengniu.cn</w:t>
      </w:r>
      <w:r>
        <w:rPr>
          <w:rFonts w:hint="eastAsia" w:ascii="仿宋" w:hAnsi="仿宋" w:eastAsia="仿宋" w:cs="仿宋"/>
          <w:kern w:val="2"/>
          <w:sz w:val="28"/>
          <w:szCs w:val="28"/>
          <w:highlight w:val="none"/>
          <w:lang w:val="en-US" w:eastAsia="zh-CN" w:bidi="ar"/>
          <w:woUserID w:val="1"/>
        </w:rPr>
        <w:fldChar w:fldCharType="end"/>
      </w:r>
    </w:p>
    <w:p w14:paraId="7BB9BC8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邮寄地址：内蒙古呼和浩特市和林格尔盛乐经济园区蒙牛乳业奶源楼311室 纪委办公室（收）</w:t>
      </w:r>
    </w:p>
    <w:p w14:paraId="075D093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邮政编码：011517</w:t>
      </w:r>
    </w:p>
    <w:p w14:paraId="34E7FE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（二）乙方权利、义务</w:t>
      </w:r>
    </w:p>
    <w:p w14:paraId="32745F5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1.若甲方员工存在违反本协议所规定行为的，乙方有权拒绝并有义务向甲方进行举报。</w:t>
      </w:r>
    </w:p>
    <w:p w14:paraId="3DE3802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2.乙方保证，在投标过程中，不发生以下行为：</w:t>
      </w:r>
    </w:p>
    <w:p w14:paraId="02F1FE2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（1）乙方在投标中存在提供虚假材料，欺骗中标；</w:t>
      </w:r>
    </w:p>
    <w:p w14:paraId="5A0256B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（2）乙方在投标时存在围标串标；</w:t>
      </w:r>
    </w:p>
    <w:p w14:paraId="7305D93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（3）乙方在投标时贿赂、拉拢甲方人员；</w:t>
      </w:r>
    </w:p>
    <w:p w14:paraId="3C780AB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（4）其他违反招投标相关规定的行为。</w:t>
      </w:r>
    </w:p>
    <w:p w14:paraId="66F068E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3.乙方保证，在合作过程中，乙方的管理人员、股东、项目对接人员与甲方项目有关的管理人员或项目对接人员不存在亲属关系、共同利益关系。</w:t>
      </w:r>
    </w:p>
    <w:p w14:paraId="40DEEA5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4.乙方保证，在双方合作过程中，未接受甲方离职二年内的管理人员和关键业务人员在其公司参股、控股或任职。</w:t>
      </w:r>
    </w:p>
    <w:p w14:paraId="348FEE5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5.乙方保证，在合作过程中，乙方（含利益关联方）不得在甲方管理人员和关键业务人员的亲属（含特定关系人）的利益关联公司入股或发生有关业务。</w:t>
      </w:r>
    </w:p>
    <w:p w14:paraId="16BE61D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6.乙方不得与甲方人员发生任何形式的财物往来，期间包括但不限于合同履约期间。</w:t>
      </w:r>
    </w:p>
    <w:p w14:paraId="5CB231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7.若甲乙双方依照行业惯例或通常做法，可能发生商务性、礼节性的小额礼品互赠，则须在合同中明示，但每一年度累计金额不得超过1000元。</w:t>
      </w:r>
    </w:p>
    <w:p w14:paraId="3C25719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（三）双方共同义务</w:t>
      </w:r>
    </w:p>
    <w:p w14:paraId="165C94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甲乙双方有关人员的商业贿赂行为构成犯罪并移交司法机关处理的，合同各方应积极配合司法机关的处理。</w:t>
      </w:r>
    </w:p>
    <w:p w14:paraId="168292C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四、违约责任</w:t>
      </w:r>
    </w:p>
    <w:p w14:paraId="688FD6C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乙方违反本协议约定，拒不履行相关义务的，视为乙方违约。</w:t>
      </w:r>
    </w:p>
    <w:p w14:paraId="7603257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3994817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31E62D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07BB9BC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1CB23B0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615F320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32D06B2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（1）按主合同总价款的20%支付违约金。</w:t>
      </w:r>
    </w:p>
    <w:p w14:paraId="4354D80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（2）无主合同总价款的按照已发生业务总额的20%支付违约金；无主合同总价款且暂未发生业务的，扣除合同履约保证金。</w:t>
      </w:r>
    </w:p>
    <w:p w14:paraId="2C2A72E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（3）因主合同解除造成甲方其他损失的，按照主合同约定赔偿损失。</w:t>
      </w:r>
    </w:p>
    <w:p w14:paraId="175B028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（4）如乙方未按约定支付违约金，乙方同意并认可使用保证金、预付款、应付款等款项冲抵违约金。</w:t>
      </w:r>
    </w:p>
    <w:p w14:paraId="2A7FB87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（5）若乙方积极配合查处接受商业贿赂人员的，甲方可减少或免除相对应的违约金。</w:t>
      </w:r>
    </w:p>
    <w:p w14:paraId="0103E32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上述责任承担方式可单独适用，也可合并适用。</w:t>
      </w:r>
    </w:p>
    <w:p w14:paraId="64FB553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五、协议的生效、变更或解除 </w:t>
      </w:r>
    </w:p>
    <w:p w14:paraId="2A50766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1.本协议为主合同的补充内容，与主合同具有同样的法律效力。</w:t>
      </w:r>
    </w:p>
    <w:p w14:paraId="005D4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2.本协议及主合同终止，本协议仍具有追溯相关责任的法律效力。</w:t>
      </w:r>
    </w:p>
    <w:p w14:paraId="5B90B64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3.本协议的生效日期：自甲乙双方签字盖章之日起生效。 </w:t>
      </w:r>
    </w:p>
    <w:p w14:paraId="5326C0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六、争议解决条款</w:t>
      </w:r>
    </w:p>
    <w:p w14:paraId="294650F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因履行本协议发生的任何纠纷，双方协商解决；如协商不成时，争议解决方式与主合同一致。</w:t>
      </w:r>
    </w:p>
    <w:p w14:paraId="2206534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七、其他</w:t>
      </w:r>
    </w:p>
    <w:p w14:paraId="1018163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1.甲乙双方确认在签订本协议前已仔细阅读上述条款内容，对本协议所产生的法律责任已清楚知悉并承诺遵守。</w:t>
      </w:r>
    </w:p>
    <w:p w14:paraId="2DB5BF1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2.本协议签订及甲乙双方各自持有份数均与主合同份数保持一致。</w:t>
      </w:r>
    </w:p>
    <w:p w14:paraId="4D9277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（以下无正文）</w:t>
      </w:r>
    </w:p>
    <w:p w14:paraId="49077EA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woUserID w:val="1"/>
        </w:rPr>
      </w:pPr>
      <w:r>
        <w:rPr>
          <w:rFonts w:hint="eastAsia" w:ascii="仿宋" w:hAnsi="仿宋" w:eastAsia="仿宋" w:cs="仿宋"/>
          <w:kern w:val="2"/>
          <w:sz w:val="28"/>
          <w:szCs w:val="28"/>
          <w:highlight w:val="none"/>
          <w:lang w:val="en-US" w:eastAsia="zh-CN" w:bidi="ar"/>
          <w:woUserID w:val="1"/>
        </w:rPr>
        <w:t xml:space="preserve"> </w:t>
      </w:r>
    </w:p>
    <w:p w14:paraId="3D4A3A6D">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乙方（承诺方）：（盖章）</w:t>
      </w:r>
    </w:p>
    <w:p w14:paraId="76C5AF60">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1B5EC796">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代表人：</w:t>
      </w:r>
      <w:r>
        <w:rPr>
          <w:rFonts w:hint="eastAsia" w:ascii="仿宋" w:hAnsi="仿宋" w:eastAsia="仿宋" w:cs="仿宋"/>
          <w:color w:val="FF0000"/>
          <w:kern w:val="0"/>
          <w:sz w:val="28"/>
          <w:szCs w:val="28"/>
          <w:highlight w:val="none"/>
          <w:vertAlign w:val="baseline"/>
          <w:lang w:val="en-US" w:eastAsia="zh-CN" w:bidi="ar"/>
          <w:woUserID w:val="1"/>
        </w:rPr>
        <w:t>（签字或印章）</w:t>
      </w:r>
    </w:p>
    <w:p w14:paraId="681E8B6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 xml:space="preserve"> </w:t>
      </w:r>
    </w:p>
    <w:p w14:paraId="0EFAFDAD">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highlight w:val="none"/>
          <w:vertAlign w:val="baseline"/>
          <w:woUserID w:val="1"/>
        </w:rPr>
      </w:pPr>
      <w:r>
        <w:rPr>
          <w:rFonts w:hint="eastAsia" w:ascii="仿宋" w:hAnsi="仿宋" w:eastAsia="仿宋" w:cs="仿宋"/>
          <w:color w:val="000000"/>
          <w:kern w:val="0"/>
          <w:sz w:val="28"/>
          <w:szCs w:val="28"/>
          <w:highlight w:val="none"/>
          <w:vertAlign w:val="baseline"/>
          <w:lang w:val="en-US" w:eastAsia="zh-CN" w:bidi="ar"/>
          <w:woUserID w:val="1"/>
        </w:rPr>
        <w:t>日期：</w:t>
      </w:r>
    </w:p>
    <w:p w14:paraId="07CCECB1">
      <w:pPr>
        <w:spacing w:line="240" w:lineRule="auto"/>
        <w:jc w:val="left"/>
        <w:rPr>
          <w:rFonts w:hint="eastAsia" w:ascii="仿宋" w:hAnsi="仿宋" w:eastAsia="仿宋" w:cs="仿宋"/>
          <w:sz w:val="28"/>
          <w:szCs w:val="28"/>
          <w:highlight w:val="none"/>
        </w:rPr>
      </w:pPr>
    </w:p>
    <w:p w14:paraId="08EE1420">
      <w:pPr>
        <w:spacing w:line="240" w:lineRule="auto"/>
        <w:jc w:val="left"/>
        <w:rPr>
          <w:rFonts w:hint="eastAsia" w:ascii="仿宋" w:hAnsi="仿宋" w:eastAsia="仿宋" w:cs="仿宋"/>
          <w:sz w:val="28"/>
          <w:szCs w:val="28"/>
          <w:highlight w:val="none"/>
        </w:rPr>
      </w:pPr>
    </w:p>
    <w:p w14:paraId="6A1D8B37">
      <w:pPr>
        <w:spacing w:line="240" w:lineRule="auto"/>
        <w:jc w:val="left"/>
        <w:rPr>
          <w:rFonts w:hint="eastAsia" w:ascii="仿宋" w:hAnsi="仿宋" w:eastAsia="仿宋" w:cs="仿宋"/>
          <w:sz w:val="28"/>
          <w:szCs w:val="28"/>
          <w:highlight w:val="none"/>
        </w:rPr>
      </w:pPr>
    </w:p>
    <w:p w14:paraId="0ADA0C93">
      <w:pPr>
        <w:spacing w:line="240" w:lineRule="auto"/>
        <w:jc w:val="left"/>
        <w:rPr>
          <w:rFonts w:hint="eastAsia" w:ascii="仿宋" w:hAnsi="仿宋" w:eastAsia="仿宋" w:cs="仿宋"/>
          <w:sz w:val="28"/>
          <w:szCs w:val="28"/>
          <w:highlight w:val="none"/>
        </w:rPr>
      </w:pPr>
    </w:p>
    <w:p w14:paraId="3315695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3BA5968C">
      <w:pPr>
        <w:spacing w:line="24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18601BE8">
      <w:pPr>
        <w:pStyle w:val="20"/>
        <w:jc w:val="center"/>
        <w:rPr>
          <w:rFonts w:hint="eastAsia" w:ascii="微软雅黑" w:hAnsi="微软雅黑" w:eastAsia="微软雅黑" w:cs="微软雅黑"/>
          <w:b/>
          <w:bCs/>
          <w:sz w:val="24"/>
          <w:szCs w:val="24"/>
          <w:highlight w:val="none"/>
        </w:rPr>
      </w:pPr>
      <w:r>
        <w:rPr>
          <w:rFonts w:hint="eastAsia" w:ascii="仿宋" w:hAnsi="仿宋" w:eastAsia="仿宋" w:cs="仿宋"/>
          <w:b/>
          <w:bCs w:val="0"/>
          <w:kern w:val="0"/>
          <w:sz w:val="28"/>
          <w:szCs w:val="28"/>
          <w:highlight w:val="none"/>
          <w:vertAlign w:val="baseline"/>
          <w:lang w:val="en-US" w:eastAsia="zh-CN" w:bidi="ar"/>
          <w:woUserID w:val="1"/>
        </w:rPr>
        <w:t>蒙牛集团工程设备采购业务供应商管理8条红线</w:t>
      </w:r>
    </w:p>
    <w:p w14:paraId="33DDA6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1.资质、业绩造假</w:t>
      </w:r>
    </w:p>
    <w:p w14:paraId="2E099B1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供应商在准入、招投标或合作过程中，提供虚假的资质或过往业绩造假。</w:t>
      </w:r>
    </w:p>
    <w:p w14:paraId="799EA0F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2.取缔合作后换码经营</w:t>
      </w:r>
    </w:p>
    <w:p w14:paraId="7481561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30DE009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3.未执行招标采购认价，提前启动项目实施</w:t>
      </w:r>
    </w:p>
    <w:p w14:paraId="7D55DA7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未完成采购招标认价流程，未明确最终合作价格提前启动项目实施。</w:t>
      </w:r>
    </w:p>
    <w:p w14:paraId="57A392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4.低价中标不供货 / 不施工</w:t>
      </w:r>
    </w:p>
    <w:p w14:paraId="67B351D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01FECBA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5.质量不达标且拒不整改​</w:t>
      </w:r>
    </w:p>
    <w:p w14:paraId="75FB10E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提供的产品不符合合同约定标准、国家强制性标准或服务未达到约定效果，拒不配合整改。</w:t>
      </w:r>
    </w:p>
    <w:p w14:paraId="38801FD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6.交付逾期且无合理理由</w:t>
      </w:r>
    </w:p>
    <w:p w14:paraId="38A4DC4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未按合同约定时间交付产品 / 服务，且无不可抗力等合理理由，或逾期后未及时采取补救措施。</w:t>
      </w:r>
    </w:p>
    <w:p w14:paraId="6C0B6C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7.商业信息泄露​</w:t>
      </w:r>
    </w:p>
    <w:p w14:paraId="134C2DC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违反保密协议，向第三方泄露企业的商业秘密（如采购底价、技术参数、项目规划），或利用保密信息为自身 / 他人谋利。​</w:t>
      </w:r>
    </w:p>
    <w:p w14:paraId="59C0C02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 xml:space="preserve">8.虚假承诺与欺诈      </w:t>
      </w:r>
    </w:p>
    <w:p w14:paraId="75A37F0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合作前或合作中作出虚假承诺，实际无法兑现；或通过虚构成本、伪造单据骗取企业货款。</w:t>
      </w:r>
    </w:p>
    <w:p w14:paraId="74F810E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p>
    <w:p w14:paraId="31ECC68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5D7B370D">
      <w:pPr>
        <w:pStyle w:val="20"/>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right"/>
        <w:textAlignment w:val="auto"/>
        <w:rPr>
          <w:rFonts w:hint="eastAsia" w:ascii="仿宋" w:hAnsi="仿宋" w:eastAsia="仿宋" w:cs="仿宋"/>
          <w:i w:val="0"/>
          <w:iCs w:val="0"/>
          <w:caps w:val="0"/>
          <w:spacing w:val="0"/>
          <w:sz w:val="28"/>
          <w:szCs w:val="28"/>
          <w:highlight w:val="none"/>
          <w:shd w:val="clear" w:fill="FFFFFF"/>
        </w:rPr>
      </w:pPr>
    </w:p>
    <w:p w14:paraId="480C7F3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highlight w:val="none"/>
          <w:u w:val="single"/>
          <w:lang w:val="en-US" w:eastAsia="zh-CN" w:bidi="ar"/>
          <w:woUserID w:val="1"/>
        </w:rPr>
      </w:pPr>
      <w:r>
        <w:rPr>
          <w:rFonts w:hint="eastAsia" w:ascii="仿宋" w:hAnsi="仿宋" w:eastAsia="仿宋" w:cs="仿宋"/>
          <w:i w:val="0"/>
          <w:iCs w:val="0"/>
          <w:caps w:val="0"/>
          <w:spacing w:val="0"/>
          <w:sz w:val="28"/>
          <w:szCs w:val="28"/>
          <w:highlight w:val="none"/>
          <w:shd w:val="clear" w:fill="FFFFFF"/>
          <w:lang w:val="en-US" w:eastAsia="zh-CN"/>
        </w:rPr>
        <w:t xml:space="preserve">          </w:t>
      </w:r>
      <w:r>
        <w:rPr>
          <w:rFonts w:hint="eastAsia" w:ascii="仿宋" w:hAnsi="仿宋" w:eastAsia="仿宋" w:cs="仿宋"/>
          <w:sz w:val="28"/>
          <w:szCs w:val="28"/>
          <w:highlight w:val="none"/>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u w:val="single"/>
          <w:lang w:val="en-US" w:eastAsia="zh-CN" w:bidi="ar"/>
          <w:woUserID w:val="1"/>
        </w:rPr>
        <w:t xml:space="preserve">    </w:t>
      </w:r>
    </w:p>
    <w:p w14:paraId="2D62F528">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highlight w:val="none"/>
          <w:lang w:val="en-US" w:eastAsia="zh-CN" w:bidi="ar"/>
          <w:woUserID w:val="1"/>
        </w:rPr>
      </w:pPr>
      <w:r>
        <w:rPr>
          <w:rFonts w:hint="eastAsia" w:ascii="仿宋" w:hAnsi="仿宋" w:eastAsia="仿宋" w:cs="仿宋"/>
          <w:kern w:val="2"/>
          <w:sz w:val="28"/>
          <w:szCs w:val="28"/>
          <w:highlight w:val="none"/>
          <w:lang w:val="en-US" w:eastAsia="zh-CN" w:bidi="ar"/>
          <w:woUserID w:val="1"/>
        </w:rPr>
        <w:t>日期：</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年</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月</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highlight w:val="none"/>
          <w:lang w:val="en-US" w:eastAsia="zh-CN" w:bidi="ar"/>
          <w:woUserID w:val="1"/>
        </w:rPr>
        <w:t>日</w:t>
      </w:r>
    </w:p>
    <w:p w14:paraId="560EABCF">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highlight w:val="none"/>
          <w:lang w:val="en-US" w:eastAsia="zh-CN" w:bidi="ar"/>
          <w:woUserID w:val="1"/>
        </w:rPr>
      </w:pPr>
    </w:p>
    <w:p w14:paraId="34C5001D">
      <w:pPr>
        <w:spacing w:line="240" w:lineRule="auto"/>
        <w:jc w:val="left"/>
        <w:rPr>
          <w:rFonts w:hint="eastAsia" w:ascii="仿宋" w:hAnsi="仿宋" w:eastAsia="仿宋" w:cs="仿宋"/>
          <w:sz w:val="28"/>
          <w:szCs w:val="28"/>
          <w:highlight w:val="none"/>
        </w:rPr>
      </w:pPr>
    </w:p>
    <w:p w14:paraId="061265E3">
      <w:pPr>
        <w:spacing w:line="240" w:lineRule="auto"/>
        <w:jc w:val="left"/>
        <w:rPr>
          <w:rFonts w:hint="eastAsia" w:ascii="仿宋" w:hAnsi="仿宋" w:eastAsia="仿宋" w:cs="仿宋"/>
          <w:sz w:val="28"/>
          <w:szCs w:val="28"/>
          <w:highlight w:val="none"/>
        </w:rPr>
      </w:pPr>
    </w:p>
    <w:p w14:paraId="407D145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default" w:ascii="仿宋" w:hAnsi="仿宋" w:eastAsia="仿宋" w:cs="仿宋"/>
          <w:sz w:val="28"/>
          <w:szCs w:val="28"/>
          <w:highlight w:val="none"/>
          <w:lang w:val="en-US" w:eastAsia="zh-CN"/>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44A0A97"/>
    <w:rsid w:val="04864A9B"/>
    <w:rsid w:val="04CB4348"/>
    <w:rsid w:val="04CD5176"/>
    <w:rsid w:val="04D37589"/>
    <w:rsid w:val="05446710"/>
    <w:rsid w:val="055135C4"/>
    <w:rsid w:val="05F63A97"/>
    <w:rsid w:val="05FB7B8F"/>
    <w:rsid w:val="0608138F"/>
    <w:rsid w:val="06497A35"/>
    <w:rsid w:val="06710C78"/>
    <w:rsid w:val="07216AE2"/>
    <w:rsid w:val="07715268"/>
    <w:rsid w:val="077524E5"/>
    <w:rsid w:val="0793267E"/>
    <w:rsid w:val="079D4E30"/>
    <w:rsid w:val="07F947ED"/>
    <w:rsid w:val="081E5734"/>
    <w:rsid w:val="088F7A1A"/>
    <w:rsid w:val="08CF0506"/>
    <w:rsid w:val="08D34766"/>
    <w:rsid w:val="08DB473A"/>
    <w:rsid w:val="08EF6AC2"/>
    <w:rsid w:val="098E4DDC"/>
    <w:rsid w:val="09AE1D07"/>
    <w:rsid w:val="09E13D9B"/>
    <w:rsid w:val="0A191365"/>
    <w:rsid w:val="0A3127B5"/>
    <w:rsid w:val="0A5148B3"/>
    <w:rsid w:val="0AC16ABD"/>
    <w:rsid w:val="0ACD1112"/>
    <w:rsid w:val="0B776CC6"/>
    <w:rsid w:val="0BB439AC"/>
    <w:rsid w:val="0BCE4606"/>
    <w:rsid w:val="0BF53A95"/>
    <w:rsid w:val="0C2A0F45"/>
    <w:rsid w:val="0C8C1339"/>
    <w:rsid w:val="0C975167"/>
    <w:rsid w:val="0D191BE1"/>
    <w:rsid w:val="0D335BB9"/>
    <w:rsid w:val="0D8C1FCE"/>
    <w:rsid w:val="0E7E0566"/>
    <w:rsid w:val="0EA42601"/>
    <w:rsid w:val="0EAA7742"/>
    <w:rsid w:val="0F476230"/>
    <w:rsid w:val="0F977B31"/>
    <w:rsid w:val="0F991612"/>
    <w:rsid w:val="0F9E3BE6"/>
    <w:rsid w:val="110F5944"/>
    <w:rsid w:val="11BD13A5"/>
    <w:rsid w:val="129973FF"/>
    <w:rsid w:val="132C2A20"/>
    <w:rsid w:val="13840C20"/>
    <w:rsid w:val="13A6796B"/>
    <w:rsid w:val="13D26F2C"/>
    <w:rsid w:val="14547260"/>
    <w:rsid w:val="150F0169"/>
    <w:rsid w:val="151F55DC"/>
    <w:rsid w:val="1527707C"/>
    <w:rsid w:val="15BE44B8"/>
    <w:rsid w:val="15DC0BC8"/>
    <w:rsid w:val="16436D08"/>
    <w:rsid w:val="167F2C0C"/>
    <w:rsid w:val="16E12982"/>
    <w:rsid w:val="16EB7643"/>
    <w:rsid w:val="170A4CC0"/>
    <w:rsid w:val="17120E59"/>
    <w:rsid w:val="171A4BA4"/>
    <w:rsid w:val="17614581"/>
    <w:rsid w:val="17A34DD2"/>
    <w:rsid w:val="17E52734"/>
    <w:rsid w:val="17E76CE2"/>
    <w:rsid w:val="18555B48"/>
    <w:rsid w:val="18652676"/>
    <w:rsid w:val="188047C9"/>
    <w:rsid w:val="18C83CEE"/>
    <w:rsid w:val="1902112B"/>
    <w:rsid w:val="19D84FCE"/>
    <w:rsid w:val="1A18361C"/>
    <w:rsid w:val="1A205250"/>
    <w:rsid w:val="1A4B0D84"/>
    <w:rsid w:val="1A551723"/>
    <w:rsid w:val="1AEE4A81"/>
    <w:rsid w:val="1B8906FC"/>
    <w:rsid w:val="1BA234E8"/>
    <w:rsid w:val="1BD25CF1"/>
    <w:rsid w:val="1BE05733"/>
    <w:rsid w:val="1BEE0CC5"/>
    <w:rsid w:val="1C966988"/>
    <w:rsid w:val="1CD92A86"/>
    <w:rsid w:val="1D045E7E"/>
    <w:rsid w:val="1D2E6FE8"/>
    <w:rsid w:val="1D86279B"/>
    <w:rsid w:val="1D8C0DA1"/>
    <w:rsid w:val="1DBB4C44"/>
    <w:rsid w:val="1DF24184"/>
    <w:rsid w:val="1E2419E1"/>
    <w:rsid w:val="1E363DC4"/>
    <w:rsid w:val="1E5F7ACC"/>
    <w:rsid w:val="1EC7494E"/>
    <w:rsid w:val="1F83778A"/>
    <w:rsid w:val="202A53EE"/>
    <w:rsid w:val="202D76F6"/>
    <w:rsid w:val="205D6CBF"/>
    <w:rsid w:val="21300ADF"/>
    <w:rsid w:val="21AF1B36"/>
    <w:rsid w:val="21D56D2D"/>
    <w:rsid w:val="21E8421C"/>
    <w:rsid w:val="22C344E3"/>
    <w:rsid w:val="22C42F77"/>
    <w:rsid w:val="22E2588F"/>
    <w:rsid w:val="22E62D3E"/>
    <w:rsid w:val="237160D1"/>
    <w:rsid w:val="23E34D81"/>
    <w:rsid w:val="2450260E"/>
    <w:rsid w:val="24547947"/>
    <w:rsid w:val="24832F32"/>
    <w:rsid w:val="24864284"/>
    <w:rsid w:val="24F46A34"/>
    <w:rsid w:val="25167458"/>
    <w:rsid w:val="253D3FEF"/>
    <w:rsid w:val="257E7E31"/>
    <w:rsid w:val="27A110F5"/>
    <w:rsid w:val="281C3D2E"/>
    <w:rsid w:val="28550A37"/>
    <w:rsid w:val="286745BE"/>
    <w:rsid w:val="286D4544"/>
    <w:rsid w:val="28992513"/>
    <w:rsid w:val="289F0154"/>
    <w:rsid w:val="2A936DFF"/>
    <w:rsid w:val="2B110340"/>
    <w:rsid w:val="2B116592"/>
    <w:rsid w:val="2B1B7EB7"/>
    <w:rsid w:val="2B271DDB"/>
    <w:rsid w:val="2B55240C"/>
    <w:rsid w:val="2B5C51D1"/>
    <w:rsid w:val="2B70280F"/>
    <w:rsid w:val="2B856311"/>
    <w:rsid w:val="2C020344"/>
    <w:rsid w:val="2CC73EBB"/>
    <w:rsid w:val="2CC82C80"/>
    <w:rsid w:val="2CE65BE8"/>
    <w:rsid w:val="2D0D151B"/>
    <w:rsid w:val="2D2113F9"/>
    <w:rsid w:val="2D2E54AB"/>
    <w:rsid w:val="2D5533FD"/>
    <w:rsid w:val="2D88240F"/>
    <w:rsid w:val="2D9D1FA4"/>
    <w:rsid w:val="2DFC3F11"/>
    <w:rsid w:val="2E5171F3"/>
    <w:rsid w:val="2E6B532D"/>
    <w:rsid w:val="2ED300D8"/>
    <w:rsid w:val="2EDC2A13"/>
    <w:rsid w:val="2EEB4016"/>
    <w:rsid w:val="2FAF2966"/>
    <w:rsid w:val="30713277"/>
    <w:rsid w:val="311100D9"/>
    <w:rsid w:val="312E16A3"/>
    <w:rsid w:val="31903F88"/>
    <w:rsid w:val="3198620B"/>
    <w:rsid w:val="32180206"/>
    <w:rsid w:val="324608A2"/>
    <w:rsid w:val="328A56AC"/>
    <w:rsid w:val="32EF5DED"/>
    <w:rsid w:val="330B2BBA"/>
    <w:rsid w:val="3387564F"/>
    <w:rsid w:val="33944B12"/>
    <w:rsid w:val="33D11A5A"/>
    <w:rsid w:val="33D53C60"/>
    <w:rsid w:val="344D6CB4"/>
    <w:rsid w:val="3496201B"/>
    <w:rsid w:val="34A177E5"/>
    <w:rsid w:val="350A3BF4"/>
    <w:rsid w:val="3558300F"/>
    <w:rsid w:val="355D2461"/>
    <w:rsid w:val="359A53D6"/>
    <w:rsid w:val="35BD7D90"/>
    <w:rsid w:val="35ED2584"/>
    <w:rsid w:val="35F875DA"/>
    <w:rsid w:val="360D7D52"/>
    <w:rsid w:val="3611148A"/>
    <w:rsid w:val="36445CCF"/>
    <w:rsid w:val="36B95969"/>
    <w:rsid w:val="36F22212"/>
    <w:rsid w:val="37205510"/>
    <w:rsid w:val="37503F9E"/>
    <w:rsid w:val="37740825"/>
    <w:rsid w:val="37944959"/>
    <w:rsid w:val="37AD44E0"/>
    <w:rsid w:val="3841209E"/>
    <w:rsid w:val="3848463C"/>
    <w:rsid w:val="38962EE8"/>
    <w:rsid w:val="3A086DB2"/>
    <w:rsid w:val="3A6A7888"/>
    <w:rsid w:val="3A7546EA"/>
    <w:rsid w:val="3A8B1AFB"/>
    <w:rsid w:val="3AF17DC9"/>
    <w:rsid w:val="3B950B19"/>
    <w:rsid w:val="3BA1126C"/>
    <w:rsid w:val="3C2E7B2E"/>
    <w:rsid w:val="3C4E3C34"/>
    <w:rsid w:val="3C7301F1"/>
    <w:rsid w:val="3CAF3C5D"/>
    <w:rsid w:val="3D48526E"/>
    <w:rsid w:val="3D792ACB"/>
    <w:rsid w:val="3D8C6A13"/>
    <w:rsid w:val="3E815973"/>
    <w:rsid w:val="3F1F42B7"/>
    <w:rsid w:val="3F7240EB"/>
    <w:rsid w:val="3FA0014F"/>
    <w:rsid w:val="3FAF1C5C"/>
    <w:rsid w:val="3FB2368A"/>
    <w:rsid w:val="3FCD8C1D"/>
    <w:rsid w:val="3FDB4108"/>
    <w:rsid w:val="402276E5"/>
    <w:rsid w:val="4025625A"/>
    <w:rsid w:val="404E3BD9"/>
    <w:rsid w:val="40B966CD"/>
    <w:rsid w:val="40F93CAA"/>
    <w:rsid w:val="41452FE4"/>
    <w:rsid w:val="41464513"/>
    <w:rsid w:val="42044C81"/>
    <w:rsid w:val="42915828"/>
    <w:rsid w:val="439F76B3"/>
    <w:rsid w:val="43C95804"/>
    <w:rsid w:val="44864AA0"/>
    <w:rsid w:val="44A66E7C"/>
    <w:rsid w:val="44BC6AA8"/>
    <w:rsid w:val="44E26E48"/>
    <w:rsid w:val="44FA5A84"/>
    <w:rsid w:val="45824297"/>
    <w:rsid w:val="45EF45C4"/>
    <w:rsid w:val="46052D96"/>
    <w:rsid w:val="46762694"/>
    <w:rsid w:val="468477C0"/>
    <w:rsid w:val="468679DC"/>
    <w:rsid w:val="46A0383F"/>
    <w:rsid w:val="46DB7B00"/>
    <w:rsid w:val="46EE6F59"/>
    <w:rsid w:val="489271BB"/>
    <w:rsid w:val="48D26E94"/>
    <w:rsid w:val="492F1BC7"/>
    <w:rsid w:val="4981448B"/>
    <w:rsid w:val="49870082"/>
    <w:rsid w:val="49AD702E"/>
    <w:rsid w:val="49C96F4B"/>
    <w:rsid w:val="49DC7359"/>
    <w:rsid w:val="4A751D13"/>
    <w:rsid w:val="4ACB3DE1"/>
    <w:rsid w:val="4BAC561A"/>
    <w:rsid w:val="4C0439C1"/>
    <w:rsid w:val="4D9C1893"/>
    <w:rsid w:val="4DB94ADB"/>
    <w:rsid w:val="4E4966F7"/>
    <w:rsid w:val="4E5D3C82"/>
    <w:rsid w:val="4EAC6863"/>
    <w:rsid w:val="4EFD4238"/>
    <w:rsid w:val="4EFD777B"/>
    <w:rsid w:val="4F034298"/>
    <w:rsid w:val="501F215E"/>
    <w:rsid w:val="505F2D88"/>
    <w:rsid w:val="514318D7"/>
    <w:rsid w:val="518C1B09"/>
    <w:rsid w:val="52704994"/>
    <w:rsid w:val="5294315D"/>
    <w:rsid w:val="52972612"/>
    <w:rsid w:val="52A64F62"/>
    <w:rsid w:val="530806DE"/>
    <w:rsid w:val="537D4134"/>
    <w:rsid w:val="538A0B3C"/>
    <w:rsid w:val="5415414D"/>
    <w:rsid w:val="54A31902"/>
    <w:rsid w:val="54BE3EA7"/>
    <w:rsid w:val="55175CA3"/>
    <w:rsid w:val="55394479"/>
    <w:rsid w:val="5543112E"/>
    <w:rsid w:val="55A70A1D"/>
    <w:rsid w:val="55B1747F"/>
    <w:rsid w:val="55B64551"/>
    <w:rsid w:val="55E92BB7"/>
    <w:rsid w:val="55E92DBD"/>
    <w:rsid w:val="564D4072"/>
    <w:rsid w:val="567B1415"/>
    <w:rsid w:val="56933A4F"/>
    <w:rsid w:val="56A763D2"/>
    <w:rsid w:val="56BE1DC5"/>
    <w:rsid w:val="56E06530"/>
    <w:rsid w:val="57264483"/>
    <w:rsid w:val="57476652"/>
    <w:rsid w:val="577F7102"/>
    <w:rsid w:val="58111172"/>
    <w:rsid w:val="585C49E5"/>
    <w:rsid w:val="586F0457"/>
    <w:rsid w:val="589F6028"/>
    <w:rsid w:val="590D2BD1"/>
    <w:rsid w:val="5A1703F0"/>
    <w:rsid w:val="5A3103F4"/>
    <w:rsid w:val="5A695504"/>
    <w:rsid w:val="5A876881"/>
    <w:rsid w:val="5B0C46C9"/>
    <w:rsid w:val="5B1A0180"/>
    <w:rsid w:val="5B211D7B"/>
    <w:rsid w:val="5B320CFC"/>
    <w:rsid w:val="5BC9255F"/>
    <w:rsid w:val="5BF210F2"/>
    <w:rsid w:val="5C8345EE"/>
    <w:rsid w:val="5CDB6FB7"/>
    <w:rsid w:val="5DA93220"/>
    <w:rsid w:val="5DD040EF"/>
    <w:rsid w:val="5E1333F6"/>
    <w:rsid w:val="5EB66189"/>
    <w:rsid w:val="5FAD37A1"/>
    <w:rsid w:val="5FFC5BA4"/>
    <w:rsid w:val="60531ECD"/>
    <w:rsid w:val="6082700E"/>
    <w:rsid w:val="60FD1121"/>
    <w:rsid w:val="6101510A"/>
    <w:rsid w:val="611B37BA"/>
    <w:rsid w:val="619620EB"/>
    <w:rsid w:val="61F5548B"/>
    <w:rsid w:val="61F67600"/>
    <w:rsid w:val="62251D84"/>
    <w:rsid w:val="622B733C"/>
    <w:rsid w:val="623E0462"/>
    <w:rsid w:val="62764FAB"/>
    <w:rsid w:val="62862F89"/>
    <w:rsid w:val="62EF7FF6"/>
    <w:rsid w:val="63141A74"/>
    <w:rsid w:val="634B430F"/>
    <w:rsid w:val="635D77D1"/>
    <w:rsid w:val="63D22876"/>
    <w:rsid w:val="63D47C8E"/>
    <w:rsid w:val="63F05E0D"/>
    <w:rsid w:val="64137491"/>
    <w:rsid w:val="6435147D"/>
    <w:rsid w:val="64697AA1"/>
    <w:rsid w:val="649E5D3C"/>
    <w:rsid w:val="64EA4CE8"/>
    <w:rsid w:val="65107E6C"/>
    <w:rsid w:val="653C4D87"/>
    <w:rsid w:val="6580104F"/>
    <w:rsid w:val="659D3354"/>
    <w:rsid w:val="66106E6A"/>
    <w:rsid w:val="6646550E"/>
    <w:rsid w:val="66C43787"/>
    <w:rsid w:val="67ED4707"/>
    <w:rsid w:val="67EFA675"/>
    <w:rsid w:val="684A0189"/>
    <w:rsid w:val="695569BF"/>
    <w:rsid w:val="696C7ACD"/>
    <w:rsid w:val="69D81B09"/>
    <w:rsid w:val="69F866F7"/>
    <w:rsid w:val="69FB553B"/>
    <w:rsid w:val="6A05798A"/>
    <w:rsid w:val="6A3274DB"/>
    <w:rsid w:val="6A37428B"/>
    <w:rsid w:val="6A467039"/>
    <w:rsid w:val="6A495DD7"/>
    <w:rsid w:val="6AC95853"/>
    <w:rsid w:val="6AE22017"/>
    <w:rsid w:val="6B5925FD"/>
    <w:rsid w:val="6BA76591"/>
    <w:rsid w:val="6BD72F6C"/>
    <w:rsid w:val="6C951F56"/>
    <w:rsid w:val="6CF8394D"/>
    <w:rsid w:val="6D214429"/>
    <w:rsid w:val="6D346506"/>
    <w:rsid w:val="6D821B8D"/>
    <w:rsid w:val="6DBB528E"/>
    <w:rsid w:val="6DF70B9F"/>
    <w:rsid w:val="6E0F4C7F"/>
    <w:rsid w:val="6EB209C8"/>
    <w:rsid w:val="6EFA10EF"/>
    <w:rsid w:val="6F256E01"/>
    <w:rsid w:val="6F2B900B"/>
    <w:rsid w:val="6F3C641B"/>
    <w:rsid w:val="6F3D7060"/>
    <w:rsid w:val="6F6C470B"/>
    <w:rsid w:val="6FD929F5"/>
    <w:rsid w:val="7030723E"/>
    <w:rsid w:val="71134821"/>
    <w:rsid w:val="71226D3A"/>
    <w:rsid w:val="713C553F"/>
    <w:rsid w:val="71D02427"/>
    <w:rsid w:val="71FA5FC9"/>
    <w:rsid w:val="721245BB"/>
    <w:rsid w:val="72206C66"/>
    <w:rsid w:val="7234149C"/>
    <w:rsid w:val="72443C1B"/>
    <w:rsid w:val="738C7F28"/>
    <w:rsid w:val="73A51698"/>
    <w:rsid w:val="73B1259F"/>
    <w:rsid w:val="73F27641"/>
    <w:rsid w:val="7448595E"/>
    <w:rsid w:val="746057D2"/>
    <w:rsid w:val="748A1855"/>
    <w:rsid w:val="74B370EA"/>
    <w:rsid w:val="74B86703"/>
    <w:rsid w:val="74BB18E9"/>
    <w:rsid w:val="75175D2D"/>
    <w:rsid w:val="75E9502A"/>
    <w:rsid w:val="76505678"/>
    <w:rsid w:val="76BE191E"/>
    <w:rsid w:val="76D10EBE"/>
    <w:rsid w:val="76D40DFE"/>
    <w:rsid w:val="76F224C3"/>
    <w:rsid w:val="77222F47"/>
    <w:rsid w:val="77446B53"/>
    <w:rsid w:val="77874C68"/>
    <w:rsid w:val="778E4F25"/>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B5A3FCE"/>
    <w:rsid w:val="7B616325"/>
    <w:rsid w:val="7BE96BEE"/>
    <w:rsid w:val="7BEB172F"/>
    <w:rsid w:val="7BF03249"/>
    <w:rsid w:val="7CBB304B"/>
    <w:rsid w:val="7CFF1CEC"/>
    <w:rsid w:val="7D0568EF"/>
    <w:rsid w:val="7D0A4AE8"/>
    <w:rsid w:val="7D173ACC"/>
    <w:rsid w:val="7D1B55A6"/>
    <w:rsid w:val="7D966739"/>
    <w:rsid w:val="7DA270F0"/>
    <w:rsid w:val="7E2E1391"/>
    <w:rsid w:val="7EDF0482"/>
    <w:rsid w:val="7EF3EE06"/>
    <w:rsid w:val="7EFF6DF3"/>
    <w:rsid w:val="7F9D24DA"/>
    <w:rsid w:val="7FA93F3D"/>
    <w:rsid w:val="7FAB7913"/>
    <w:rsid w:val="7FE548FB"/>
    <w:rsid w:val="BD1AD745"/>
    <w:rsid w:val="EDFF6F29"/>
    <w:rsid w:val="F5D5537C"/>
    <w:rsid w:val="FBEFADAC"/>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rPr>
      <w:rFonts w:asciiTheme="minorHAnsi" w:hAnsiTheme="minorHAnsi" w:eastAsiaTheme="minorEastAsia" w:cstheme="minorBidi"/>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qFormat/>
    <w:uiPriority w:val="0"/>
    <w:pPr>
      <w:ind w:left="720"/>
    </w:pPr>
    <w:rPr>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qFormat/>
    <w:uiPriority w:val="0"/>
    <w:pPr>
      <w:ind w:firstLine="420" w:firstLineChars="200"/>
    </w:pPr>
    <w:rPr>
      <w:rFonts w:ascii="Times New Roman"/>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页眉 字符"/>
    <w:basedOn w:val="13"/>
    <w:link w:val="7"/>
    <w:qFormat/>
    <w:uiPriority w:val="99"/>
    <w:rPr>
      <w:sz w:val="18"/>
      <w:szCs w:val="18"/>
    </w:rPr>
  </w:style>
  <w:style w:type="character" w:customStyle="1" w:styleId="17">
    <w:name w:val="页脚 字符"/>
    <w:basedOn w:val="13"/>
    <w:link w:val="6"/>
    <w:qFormat/>
    <w:uiPriority w:val="99"/>
    <w:rPr>
      <w:sz w:val="18"/>
      <w:szCs w:val="18"/>
    </w:rPr>
  </w:style>
  <w:style w:type="character" w:customStyle="1" w:styleId="18">
    <w:name w:val="批注框文本 字符"/>
    <w:basedOn w:val="13"/>
    <w:link w:val="5"/>
    <w:semiHidden/>
    <w:qFormat/>
    <w:uiPriority w:val="99"/>
    <w:rPr>
      <w:rFonts w:ascii="Times New Roman" w:hAnsi="Times New Roman" w:eastAsia="宋体" w:cs="Times New Roman"/>
      <w:kern w:val="2"/>
      <w:sz w:val="18"/>
      <w:szCs w:val="18"/>
    </w:rPr>
  </w:style>
  <w:style w:type="paragraph" w:customStyle="1" w:styleId="19">
    <w:name w:val="列出段落1"/>
    <w:basedOn w:val="1"/>
    <w:qFormat/>
    <w:uiPriority w:val="99"/>
    <w:pPr>
      <w:ind w:firstLine="420" w:firstLineChars="200"/>
    </w:p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2261</Words>
  <Characters>2700</Characters>
  <Lines>83</Lines>
  <Paragraphs>23</Paragraphs>
  <TotalTime>2</TotalTime>
  <ScaleCrop>false</ScaleCrop>
  <LinksUpToDate>false</LinksUpToDate>
  <CharactersWithSpaces>2702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2025-02-16T06:44:00Z</dcterms:created>
  <dc:creator>0002219</dc:creator>
  <cp:lastModifiedBy>华晟</cp:lastModifiedBy>
  <dcterms:modified xsi:type="dcterms:W3CDTF">2025-11-06T04:51:07Z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01FC761C3CA24E82B2CEF5A52A2FD977_13</vt:lpwstr>
  </property>
  <property fmtid="{D5CDD505-2E9C-101B-9397-08002B2CF9AE}" pid="4" name="KSOTemplateDocerSaveRecord">
    <vt:lpwstr>eyJoZGlkIjoiZjU1ZTMyNDdhMTkwNTgyNjRhYWNjMTc1NWJlMjMxY2IiLCJ1c2VySWQiOiI1MzMwNzM1MjIifQ==</vt:lpwstr>
  </property>
</Properties>
</file>