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蒙牛乳业常温保定工厂4条纯甄200钻产线空调系统改造项目询比价</w:t>
      </w:r>
      <w:r>
        <w:rPr>
          <w:rFonts w:hint="eastAsia" w:ascii="仿宋" w:hAnsi="仿宋" w:eastAsia="仿宋" w:cs="仿宋"/>
          <w:b/>
          <w:bCs/>
          <w:kern w:val="0"/>
          <w:sz w:val="36"/>
          <w:szCs w:val="36"/>
          <w:highlight w:val="none"/>
        </w:rPr>
        <w:t>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蒙牛乳业常温保定工厂4条纯甄200钻产线空调系统改造项目</w:t>
      </w:r>
      <w:r>
        <w:rPr>
          <w:rFonts w:hint="eastAsia" w:ascii="仿宋" w:hAnsi="仿宋" w:eastAsia="仿宋" w:cs="仿宋"/>
          <w:sz w:val="28"/>
          <w:szCs w:val="28"/>
          <w:highlight w:val="none"/>
        </w:rPr>
        <w:t>进行询比价，欢迎符合资格条件的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一、项目编号：MNCGJH-20251108-0001</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蒙牛乳业常温保定工厂4条纯甄200钻产线空调系统改造项目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蒙牛乳业保定工厂纯甄产线投产后灌装空调间缩小，需对原有的送回风管进行改造，同时新增加孔板失流送风口，屋顶送风道进行匹配调整利旧使用，回风将利用原有的下送风风管改造成回风。</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还未申办以上资质，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5、供应商必须具有一般纳税人资格；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须具有近1年</w:t>
      </w:r>
      <w:r>
        <w:rPr>
          <w:rFonts w:hint="eastAsia" w:ascii="仿宋" w:hAnsi="仿宋" w:eastAsia="仿宋" w:cs="仿宋"/>
          <w:sz w:val="28"/>
          <w:szCs w:val="28"/>
          <w:highlight w:val="none"/>
          <w:lang w:val="en-US" w:eastAsia="zh-CN"/>
        </w:rPr>
        <w:t>（2024年10月1日至今）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供应商须具有近三年（2022年1月1日至今）2个及以上类似项目业绩（以合同为准）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8、供应商须具有（2022年至2024年）财务报表或经第三方审计的财务报告（新成立企业提供成立年度至投标截止日的财务审计报告或财务报表）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询比价</w:t>
      </w:r>
      <w:r>
        <w:rPr>
          <w:rFonts w:hint="eastAsia" w:ascii="仿宋" w:hAnsi="仿宋" w:eastAsia="仿宋" w:cs="仿宋"/>
          <w:sz w:val="28"/>
          <w:szCs w:val="28"/>
          <w:highlight w:val="none"/>
        </w:rPr>
        <w:t>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供应商依据资格要求自主评估，符合条件的登录“蒙牛集团电子采购招标平台”进行网上报名、资格验证、下载询比价文件、澄清答疑和参与询比价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10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还未申办以上资质，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6）提供企业一般纳税人认定资格证明材料及</w:t>
      </w:r>
      <w:r>
        <w:rPr>
          <w:rFonts w:hint="eastAsia" w:ascii="仿宋" w:hAnsi="仿宋" w:eastAsia="仿宋" w:cs="仿宋"/>
          <w:color w:val="000000"/>
          <w:sz w:val="28"/>
          <w:szCs w:val="28"/>
          <w:highlight w:val="none"/>
        </w:rPr>
        <w:t>提供已开出</w:t>
      </w:r>
      <w:r>
        <w:rPr>
          <w:rFonts w:hint="eastAsia" w:ascii="仿宋" w:hAnsi="仿宋" w:eastAsia="仿宋" w:cs="仿宋"/>
          <w:color w:val="000000"/>
          <w:sz w:val="28"/>
          <w:szCs w:val="28"/>
          <w:highlight w:val="none"/>
          <w:lang w:val="en-US" w:eastAsia="zh-CN"/>
        </w:rPr>
        <w:t>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企业最近1年（2024年10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20B5F2F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询比价文件</w:t>
      </w:r>
      <w:r>
        <w:rPr>
          <w:rFonts w:hint="eastAsia" w:ascii="仿宋" w:hAnsi="仿宋" w:eastAsia="仿宋" w:cs="仿宋"/>
          <w:color w:val="000000"/>
          <w:sz w:val="28"/>
          <w:szCs w:val="28"/>
          <w:highlight w:val="none"/>
        </w:rPr>
        <w:t>（仅作为发放</w:t>
      </w:r>
      <w:r>
        <w:rPr>
          <w:rFonts w:hint="eastAsia" w:ascii="仿宋" w:hAnsi="仿宋" w:eastAsia="仿宋" w:cs="仿宋"/>
          <w:color w:val="000000"/>
          <w:sz w:val="28"/>
          <w:szCs w:val="28"/>
          <w:highlight w:val="none"/>
          <w:lang w:eastAsia="zh-CN"/>
        </w:rPr>
        <w:t>询比价</w:t>
      </w:r>
      <w:r>
        <w:rPr>
          <w:rFonts w:hint="eastAsia" w:ascii="仿宋" w:hAnsi="仿宋" w:eastAsia="仿宋" w:cs="仿宋"/>
          <w:color w:val="000000"/>
          <w:sz w:val="28"/>
          <w:szCs w:val="28"/>
          <w:highlight w:val="none"/>
        </w:rPr>
        <w:t>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自</w:t>
      </w:r>
      <w:r>
        <w:rPr>
          <w:rFonts w:hint="eastAsia" w:ascii="仿宋" w:hAnsi="仿宋" w:eastAsia="仿宋" w:cs="仿宋"/>
          <w:color w:val="000000"/>
          <w:sz w:val="28"/>
          <w:szCs w:val="28"/>
          <w:highlight w:val="none"/>
          <w:lang w:val="en-US" w:eastAsia="zh-CN"/>
        </w:rPr>
        <w:t>下载</w:t>
      </w:r>
      <w:r>
        <w:rPr>
          <w:rFonts w:hint="eastAsia" w:ascii="仿宋" w:hAnsi="仿宋" w:eastAsia="仿宋" w:cs="仿宋"/>
          <w:color w:val="000000"/>
          <w:sz w:val="28"/>
          <w:szCs w:val="28"/>
          <w:highlight w:val="none"/>
          <w:lang w:eastAsia="zh-CN"/>
        </w:rPr>
        <w:t>询比价</w:t>
      </w:r>
      <w:r>
        <w:rPr>
          <w:rFonts w:hint="eastAsia" w:ascii="仿宋" w:hAnsi="仿宋" w:eastAsia="仿宋" w:cs="仿宋"/>
          <w:color w:val="000000"/>
          <w:sz w:val="28"/>
          <w:szCs w:val="28"/>
          <w:highlight w:val="none"/>
        </w:rPr>
        <w:t>文件之日起，应确保其向采购方或采购代理机构提供的通讯手段（电话、邮箱）一直有效，以保证往来函件能及时传达并及时反馈信息，否则由此引起的一切后果由</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1C66AD8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78B10F6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24722DA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3、询比价单发放时间：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27EA2BA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4、询比价时间：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w:t>
      </w:r>
      <w:r>
        <w:rPr>
          <w:rFonts w:hint="eastAsia" w:ascii="仿宋" w:hAnsi="仿宋" w:eastAsia="仿宋" w:cs="仿宋"/>
          <w:sz w:val="28"/>
          <w:szCs w:val="28"/>
          <w:highlight w:val="none"/>
          <w:lang w:eastAsia="zh-CN"/>
        </w:rPr>
        <w:t>询比价</w:t>
      </w:r>
      <w:r>
        <w:rPr>
          <w:rFonts w:hint="eastAsia" w:ascii="仿宋" w:hAnsi="仿宋" w:eastAsia="仿宋" w:cs="仿宋"/>
          <w:sz w:val="28"/>
          <w:szCs w:val="28"/>
          <w:highlight w:val="none"/>
        </w:rPr>
        <w:t>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七、询比价地点：</w:t>
      </w:r>
      <w:r>
        <w:rPr>
          <w:rFonts w:hint="eastAsia" w:ascii="仿宋" w:hAnsi="仿宋" w:eastAsia="仿宋" w:cs="仿宋"/>
          <w:bCs/>
          <w:sz w:val="28"/>
          <w:szCs w:val="28"/>
          <w:highlight w:val="none"/>
        </w:rPr>
        <w:t>蒙牛集团电子采购招标平台（https://zbcg.mengniu.cn/）（以发出的</w:t>
      </w:r>
      <w:r>
        <w:rPr>
          <w:rFonts w:hint="eastAsia" w:ascii="仿宋" w:hAnsi="仿宋" w:eastAsia="仿宋" w:cs="仿宋"/>
          <w:bCs/>
          <w:sz w:val="28"/>
          <w:szCs w:val="28"/>
          <w:highlight w:val="none"/>
          <w:lang w:val="en-US" w:eastAsia="zh-CN"/>
        </w:rPr>
        <w:t>询比价</w:t>
      </w:r>
      <w:r>
        <w:rPr>
          <w:rFonts w:hint="eastAsia" w:ascii="仿宋" w:hAnsi="仿宋" w:eastAsia="仿宋" w:cs="仿宋"/>
          <w:bCs/>
          <w:sz w:val="28"/>
          <w:szCs w:val="28"/>
          <w:highlight w:val="none"/>
        </w:rPr>
        <w:t>文件为准）</w:t>
      </w:r>
      <w:bookmarkStart w:id="3" w:name="_GoBack"/>
      <w:bookmarkEnd w:id="3"/>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w:t>
      </w:r>
      <w:r>
        <w:rPr>
          <w:rFonts w:hint="eastAsia" w:ascii="仿宋" w:hAnsi="仿宋" w:eastAsia="仿宋" w:cs="仿宋"/>
          <w:sz w:val="28"/>
          <w:szCs w:val="28"/>
          <w:highlight w:val="none"/>
          <w:lang w:eastAsia="zh-CN"/>
        </w:rPr>
        <w:t>询比价</w:t>
      </w:r>
      <w:r>
        <w:rPr>
          <w:rFonts w:hint="eastAsia" w:ascii="仿宋" w:hAnsi="仿宋" w:eastAsia="仿宋" w:cs="仿宋"/>
          <w:sz w:val="28"/>
          <w:szCs w:val="28"/>
          <w:highlight w:val="none"/>
        </w:rPr>
        <w:t>，不分包或转包声明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lang w:eastAsia="zh-CN"/>
        </w:rPr>
        <w:t>供应商</w:t>
      </w:r>
      <w:r>
        <w:rPr>
          <w:rFonts w:hint="eastAsia" w:ascii="仿宋" w:hAnsi="仿宋" w:eastAsia="仿宋" w:cs="仿宋"/>
          <w:color w:val="FF0000"/>
          <w:sz w:val="28"/>
          <w:szCs w:val="28"/>
          <w:highlight w:val="none"/>
          <w:u w:val="single"/>
        </w:rPr>
        <w:t>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项目询比价活动，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本次询比价</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6844C55">
      <w:pPr>
        <w:spacing w:line="240" w:lineRule="auto"/>
        <w:jc w:val="center"/>
        <w:rPr>
          <w:rFonts w:hint="eastAsia" w:ascii="仿宋" w:hAnsi="仿宋" w:eastAsia="仿宋" w:cs="仿宋"/>
          <w:b/>
          <w:sz w:val="28"/>
          <w:szCs w:val="28"/>
          <w:highlight w:val="none"/>
        </w:rPr>
      </w:pPr>
    </w:p>
    <w:p w14:paraId="6BCA970A">
      <w:pPr>
        <w:spacing w:line="240" w:lineRule="auto"/>
        <w:jc w:val="center"/>
        <w:rPr>
          <w:rFonts w:hint="eastAsia" w:ascii="仿宋" w:hAnsi="仿宋" w:eastAsia="仿宋" w:cs="仿宋"/>
          <w:b/>
          <w:sz w:val="28"/>
          <w:szCs w:val="28"/>
          <w:highlight w:val="none"/>
        </w:rPr>
      </w:pPr>
    </w:p>
    <w:p w14:paraId="505F3B2C">
      <w:pPr>
        <w:spacing w:line="240" w:lineRule="auto"/>
        <w:jc w:val="center"/>
        <w:rPr>
          <w:rFonts w:hint="eastAsia" w:ascii="仿宋" w:hAnsi="仿宋" w:eastAsia="仿宋" w:cs="仿宋"/>
          <w:b/>
          <w:sz w:val="28"/>
          <w:szCs w:val="28"/>
          <w:highlight w:val="none"/>
        </w:rPr>
      </w:pPr>
    </w:p>
    <w:p w14:paraId="3C883CF8">
      <w:pPr>
        <w:spacing w:line="240" w:lineRule="auto"/>
        <w:jc w:val="center"/>
        <w:rPr>
          <w:rFonts w:hint="eastAsia" w:ascii="仿宋" w:hAnsi="仿宋" w:eastAsia="仿宋" w:cs="仿宋"/>
          <w:b/>
          <w:sz w:val="28"/>
          <w:szCs w:val="28"/>
          <w:highlight w:val="none"/>
        </w:rPr>
      </w:pPr>
    </w:p>
    <w:p w14:paraId="5893071C">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w:t>
      </w:r>
      <w:r>
        <w:rPr>
          <w:rFonts w:hint="eastAsia" w:ascii="仿宋" w:hAnsi="仿宋" w:eastAsia="仿宋" w:cs="仿宋"/>
          <w:b/>
          <w:kern w:val="0"/>
          <w:sz w:val="28"/>
          <w:szCs w:val="28"/>
          <w:highlight w:val="none"/>
          <w:lang w:eastAsia="zh-CN"/>
        </w:rPr>
        <w:t>询比价</w:t>
      </w:r>
      <w:r>
        <w:rPr>
          <w:rFonts w:hint="eastAsia" w:ascii="仿宋" w:hAnsi="仿宋" w:eastAsia="仿宋" w:cs="仿宋"/>
          <w:b/>
          <w:kern w:val="0"/>
          <w:sz w:val="28"/>
          <w:szCs w:val="28"/>
          <w:highlight w:val="none"/>
        </w:rPr>
        <w:t>，不分包或转包声明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w:t>
      </w:r>
      <w:r>
        <w:rPr>
          <w:rFonts w:hint="eastAsia" w:ascii="仿宋" w:hAnsi="仿宋" w:eastAsia="仿宋" w:cs="仿宋"/>
          <w:sz w:val="28"/>
          <w:szCs w:val="28"/>
          <w:highlight w:val="none"/>
          <w:lang w:eastAsia="zh-CN"/>
        </w:rPr>
        <w:t>询比价</w:t>
      </w:r>
      <w:r>
        <w:rPr>
          <w:rFonts w:hint="eastAsia" w:ascii="仿宋" w:hAnsi="仿宋" w:eastAsia="仿宋" w:cs="仿宋"/>
          <w:sz w:val="28"/>
          <w:szCs w:val="28"/>
          <w:highlight w:val="none"/>
        </w:rPr>
        <w:t>，承诺中标后不分包或转包。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36A1526"/>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9601F0"/>
    <w:rsid w:val="0AC16ABD"/>
    <w:rsid w:val="0ACD1112"/>
    <w:rsid w:val="0B345923"/>
    <w:rsid w:val="0B776CC6"/>
    <w:rsid w:val="0BB439AC"/>
    <w:rsid w:val="0BCE4606"/>
    <w:rsid w:val="0BF53A95"/>
    <w:rsid w:val="0C2A0F45"/>
    <w:rsid w:val="0C8C1339"/>
    <w:rsid w:val="0C975167"/>
    <w:rsid w:val="0CEF76E0"/>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729C5"/>
    <w:rsid w:val="205D6CBF"/>
    <w:rsid w:val="21300ADF"/>
    <w:rsid w:val="21AB33D9"/>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AED4651"/>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0D162E"/>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1556040"/>
    <w:rsid w:val="42044C81"/>
    <w:rsid w:val="42915828"/>
    <w:rsid w:val="439F76B3"/>
    <w:rsid w:val="43C95804"/>
    <w:rsid w:val="44864AA0"/>
    <w:rsid w:val="44A66E7C"/>
    <w:rsid w:val="44BC6AA8"/>
    <w:rsid w:val="44E26E48"/>
    <w:rsid w:val="44FA5A84"/>
    <w:rsid w:val="45824297"/>
    <w:rsid w:val="45EF45C4"/>
    <w:rsid w:val="46052D96"/>
    <w:rsid w:val="468477C0"/>
    <w:rsid w:val="468679DC"/>
    <w:rsid w:val="46A0383F"/>
    <w:rsid w:val="46DB4900"/>
    <w:rsid w:val="46DB7B00"/>
    <w:rsid w:val="46EE6F59"/>
    <w:rsid w:val="48D26E94"/>
    <w:rsid w:val="492F1BC7"/>
    <w:rsid w:val="4981448B"/>
    <w:rsid w:val="49870082"/>
    <w:rsid w:val="49AD702E"/>
    <w:rsid w:val="49B760F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14F9F"/>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D37A56"/>
    <w:rsid w:val="76F224C3"/>
    <w:rsid w:val="77446B53"/>
    <w:rsid w:val="77874C68"/>
    <w:rsid w:val="778E4F25"/>
    <w:rsid w:val="77C25E33"/>
    <w:rsid w:val="77C36EA2"/>
    <w:rsid w:val="77D630EC"/>
    <w:rsid w:val="77DD61CF"/>
    <w:rsid w:val="786B5803"/>
    <w:rsid w:val="78880958"/>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10428</Words>
  <Characters>11085</Characters>
  <Lines>83</Lines>
  <Paragraphs>23</Paragraphs>
  <TotalTime>44</TotalTime>
  <ScaleCrop>false</ScaleCrop>
  <LinksUpToDate>false</LinksUpToDate>
  <CharactersWithSpaces>12017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2025-11-10T08:06:30Z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