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D345">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蒙牛低温天津分公司仓配一体采招项目</w:t>
      </w:r>
      <w:r>
        <w:rPr>
          <w:rFonts w:hint="eastAsia" w:ascii="宋体" w:hAnsi="宋体" w:cs="宋体"/>
          <w:b/>
          <w:bCs/>
          <w:kern w:val="0"/>
          <w:sz w:val="32"/>
          <w:szCs w:val="36"/>
          <w:lang w:val="en-US" w:eastAsia="zh-CN"/>
        </w:rPr>
        <w:t>三次</w:t>
      </w:r>
      <w:r>
        <w:rPr>
          <w:rFonts w:hint="eastAsia" w:ascii="宋体" w:hAnsi="宋体" w:cs="宋体"/>
          <w:b/>
          <w:bCs/>
          <w:kern w:val="0"/>
          <w:sz w:val="32"/>
          <w:szCs w:val="36"/>
        </w:rPr>
        <w:t>公告</w:t>
      </w:r>
    </w:p>
    <w:p w14:paraId="6ACF436B">
      <w:pPr>
        <w:spacing w:line="320" w:lineRule="exact"/>
        <w:ind w:firstLine="560" w:firstLineChars="200"/>
        <w:rPr>
          <w:rFonts w:ascii="仿宋_GB2312" w:hAnsi="宋体" w:eastAsia="仿宋_GB2312"/>
          <w:sz w:val="28"/>
          <w:szCs w:val="28"/>
        </w:rPr>
      </w:pPr>
    </w:p>
    <w:p w14:paraId="4369D45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蒙牛低温天津分公司仓配一体采招项目</w:t>
      </w:r>
      <w:r>
        <w:rPr>
          <w:rFonts w:hint="eastAsia" w:ascii="仿宋_GB2312" w:hAnsi="宋体" w:eastAsia="仿宋_GB2312"/>
          <w:sz w:val="24"/>
          <w:szCs w:val="28"/>
        </w:rPr>
        <w:t>进行询比价,欢迎符合资格条件的供应商参加。</w:t>
      </w:r>
    </w:p>
    <w:p w14:paraId="4B165777">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MNCGJH-20251030-0009</w:t>
      </w:r>
    </w:p>
    <w:p w14:paraId="4E0C09AB">
      <w:pPr>
        <w:spacing w:line="320" w:lineRule="exact"/>
        <w:ind w:firstLine="482"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：蒙牛低温天津分公司仓配一体</w:t>
      </w:r>
      <w:r>
        <w:rPr>
          <w:rFonts w:hint="eastAsia" w:ascii="仿宋_GB2312" w:hAnsi="宋体" w:eastAsia="仿宋_GB2312"/>
          <w:sz w:val="24"/>
          <w:szCs w:val="28"/>
          <w:u w:val="none"/>
        </w:rPr>
        <w:t>采招项目公告</w:t>
      </w:r>
    </w:p>
    <w:p w14:paraId="60B5C69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16DFCDA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天津</w:t>
      </w:r>
      <w:r>
        <w:rPr>
          <w:rFonts w:hint="eastAsia" w:ascii="仿宋_GB2312" w:hAnsi="宋体" w:eastAsia="仿宋_GB2312"/>
          <w:sz w:val="24"/>
          <w:szCs w:val="28"/>
        </w:rPr>
        <w:t>分公司低温产品的仓储、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配送资源进行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冷藏库房租赁、常温物料库房租赁、库房日常管理、产品分拣及装卸、市内及区县配送等服务，具体采购需求如下：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79C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6008D707">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14:paraId="120E61E0">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14:paraId="2DD1C618">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0B1770C8">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14:paraId="724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40318A7D">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1FBC6C68">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40C9BE9D">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14:paraId="20C8D16F">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常温库</w:t>
            </w:r>
          </w:p>
        </w:tc>
        <w:tc>
          <w:tcPr>
            <w:tcW w:w="1276" w:type="dxa"/>
            <w:shd w:val="clear" w:color="auto" w:fill="auto"/>
            <w:noWrap/>
            <w:vAlign w:val="center"/>
          </w:tcPr>
          <w:p w14:paraId="5C5CA59A">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14:paraId="33F51913">
            <w:pPr>
              <w:widowControl/>
              <w:spacing w:line="320" w:lineRule="exact"/>
              <w:ind w:firstLine="482" w:firstLineChars="200"/>
              <w:jc w:val="left"/>
              <w:rPr>
                <w:rFonts w:ascii="仿宋_GB2312" w:hAnsi="宋体" w:eastAsia="仿宋_GB2312"/>
                <w:b/>
                <w:bCs/>
                <w:sz w:val="24"/>
                <w:szCs w:val="28"/>
              </w:rPr>
            </w:pPr>
          </w:p>
        </w:tc>
      </w:tr>
      <w:tr w14:paraId="562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2CCBD69B">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无要求</w:t>
            </w:r>
          </w:p>
        </w:tc>
        <w:tc>
          <w:tcPr>
            <w:tcW w:w="1701" w:type="dxa"/>
          </w:tcPr>
          <w:p w14:paraId="2F92FA62">
            <w:pPr>
              <w:widowControl/>
              <w:spacing w:line="320" w:lineRule="exact"/>
              <w:jc w:val="left"/>
              <w:rPr>
                <w:rFonts w:hint="eastAsia" w:ascii="宋体" w:hAnsi="宋体" w:cs="宋体"/>
                <w:color w:val="000000"/>
                <w:kern w:val="0"/>
                <w:sz w:val="20"/>
                <w:szCs w:val="20"/>
              </w:rPr>
            </w:pPr>
          </w:p>
          <w:p w14:paraId="04D6E111">
            <w:pPr>
              <w:widowControl/>
              <w:spacing w:line="320" w:lineRule="exact"/>
              <w:jc w:val="left"/>
              <w:rPr>
                <w:rFonts w:ascii="仿宋_GB2312" w:hAnsi="宋体" w:eastAsia="仿宋_GB2312"/>
                <w:sz w:val="24"/>
                <w:szCs w:val="28"/>
              </w:rPr>
            </w:pPr>
            <w:r>
              <w:rPr>
                <w:rFonts w:hint="eastAsia" w:ascii="宋体" w:hAnsi="宋体" w:cs="宋体"/>
                <w:color w:val="000000"/>
                <w:kern w:val="0"/>
                <w:sz w:val="20"/>
                <w:szCs w:val="20"/>
              </w:rPr>
              <w:t>天津市内及郊区所有商超、卖场及直营门店等</w:t>
            </w:r>
          </w:p>
        </w:tc>
        <w:tc>
          <w:tcPr>
            <w:tcW w:w="1559" w:type="dxa"/>
            <w:shd w:val="clear" w:color="auto" w:fill="auto"/>
            <w:noWrap/>
            <w:vAlign w:val="center"/>
          </w:tcPr>
          <w:p w14:paraId="60728E0F">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≥500㎡</w:t>
            </w:r>
          </w:p>
        </w:tc>
        <w:tc>
          <w:tcPr>
            <w:tcW w:w="1276" w:type="dxa"/>
            <w:shd w:val="clear" w:color="auto" w:fill="auto"/>
            <w:noWrap/>
            <w:vAlign w:val="center"/>
          </w:tcPr>
          <w:p w14:paraId="78E1858A">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≥300㎡</w:t>
            </w:r>
          </w:p>
        </w:tc>
        <w:tc>
          <w:tcPr>
            <w:tcW w:w="1276" w:type="dxa"/>
            <w:shd w:val="clear" w:color="auto" w:fill="auto"/>
            <w:noWrap/>
            <w:vAlign w:val="center"/>
          </w:tcPr>
          <w:p w14:paraId="03475665">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highlight w:val="none"/>
              </w:rPr>
              <w:t>库内设有冷风机，冷藏库房具备密封出货口</w:t>
            </w:r>
          </w:p>
        </w:tc>
        <w:tc>
          <w:tcPr>
            <w:tcW w:w="1605" w:type="dxa"/>
            <w:shd w:val="clear" w:color="auto" w:fill="auto"/>
            <w:noWrap/>
            <w:vAlign w:val="center"/>
          </w:tcPr>
          <w:p w14:paraId="59C86673">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台4.2米及以下冷藏车或冷藏面包车；</w:t>
            </w:r>
          </w:p>
          <w:p w14:paraId="0624C63D">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2、自有车辆≥</w:t>
            </w:r>
            <w:r>
              <w:rPr>
                <w:rFonts w:hint="eastAsia" w:ascii="宋体" w:hAnsi="宋体" w:cs="宋体"/>
                <w:color w:val="000000"/>
                <w:kern w:val="0"/>
                <w:sz w:val="20"/>
                <w:szCs w:val="20"/>
                <w:lang w:val="en-US" w:eastAsia="zh-CN"/>
              </w:rPr>
              <w:t>3台</w:t>
            </w:r>
          </w:p>
        </w:tc>
      </w:tr>
    </w:tbl>
    <w:p w14:paraId="11132F43">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2</w:t>
      </w: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周期1</w:t>
      </w:r>
      <w:r>
        <w:rPr>
          <w:rFonts w:hint="eastAsia" w:ascii="仿宋_GB2312" w:hAnsi="宋体" w:eastAsia="仿宋_GB2312"/>
          <w:sz w:val="24"/>
          <w:szCs w:val="28"/>
        </w:rPr>
        <w:t>年。</w:t>
      </w:r>
    </w:p>
    <w:p w14:paraId="1ACB634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39A951F">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注册资金在</w:t>
      </w:r>
      <w:r>
        <w:rPr>
          <w:rFonts w:hint="eastAsia" w:ascii="仿宋_GB2312" w:hAnsi="宋体" w:eastAsia="仿宋_GB2312"/>
          <w:sz w:val="24"/>
          <w:szCs w:val="28"/>
          <w:highlight w:val="none"/>
          <w:lang w:val="en-US" w:eastAsia="zh-CN"/>
        </w:rPr>
        <w:t>100</w:t>
      </w:r>
      <w:r>
        <w:rPr>
          <w:rFonts w:hint="eastAsia" w:ascii="仿宋_GB2312" w:hAnsi="宋体" w:eastAsia="仿宋_GB2312"/>
          <w:sz w:val="24"/>
          <w:szCs w:val="28"/>
          <w:highlight w:val="none"/>
        </w:rPr>
        <w:t>万及以上（外币按注册时汇率计算）；</w:t>
      </w:r>
    </w:p>
    <w:p w14:paraId="576F63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3232ECE8">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1C30A357">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351B496C">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72D4615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4CBAAD26">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E1EDCE0">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14:paraId="44AEDFCC">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0B72C412">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14:paraId="4298B342">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14:paraId="5A95E8E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08629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6C3BDE9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6838D7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B34DB3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7B781B4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5</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10</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14:paraId="291DD9C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4、能开具6</w:t>
      </w:r>
      <w:r>
        <w:rPr>
          <w:rFonts w:ascii="仿宋_GB2312" w:hAnsi="宋体" w:eastAsia="仿宋_GB2312"/>
          <w:sz w:val="24"/>
          <w:szCs w:val="28"/>
        </w:rPr>
        <w:t>%</w:t>
      </w:r>
      <w:r>
        <w:rPr>
          <w:rFonts w:hint="eastAsia" w:ascii="仿宋_GB2312" w:hAnsi="宋体" w:eastAsia="仿宋_GB2312"/>
          <w:sz w:val="24"/>
          <w:szCs w:val="28"/>
        </w:rPr>
        <w:t>和9%增值税发票的资格，提供6</w:t>
      </w:r>
      <w:r>
        <w:rPr>
          <w:rFonts w:ascii="仿宋_GB2312" w:hAnsi="宋体" w:eastAsia="仿宋_GB2312"/>
          <w:sz w:val="24"/>
          <w:szCs w:val="28"/>
        </w:rPr>
        <w:t>%</w:t>
      </w:r>
      <w:r>
        <w:rPr>
          <w:rFonts w:hint="eastAsia" w:ascii="仿宋_GB2312" w:hAnsi="宋体" w:eastAsia="仿宋_GB2312"/>
          <w:sz w:val="24"/>
          <w:szCs w:val="28"/>
        </w:rPr>
        <w:t>和9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3CBEE9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79D749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67E108C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B42CB6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、提供项目所在地区常温库、冷藏库的证明材料，自有仓库提供房产权证，如非自有仓库需提供租赁合同；</w:t>
      </w:r>
    </w:p>
    <w:p w14:paraId="4AC7F4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735B6864">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1E8D7486">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11</w:t>
      </w:r>
      <w:r>
        <w:rPr>
          <w:rFonts w:hint="eastAsia" w:ascii="仿宋_GB2312" w:hAnsi="宋体" w:eastAsia="仿宋_GB2312"/>
          <w:sz w:val="24"/>
          <w:szCs w:val="28"/>
        </w:rPr>
        <w:t>、提供自有（包含法人名下车辆）或租赁的运输车</w:t>
      </w:r>
      <w:r>
        <w:rPr>
          <w:rFonts w:hint="eastAsia" w:ascii="仿宋_GB2312" w:hAnsi="宋体" w:eastAsia="仿宋_GB2312"/>
          <w:sz w:val="24"/>
          <w:szCs w:val="28"/>
          <w:highlight w:val="none"/>
        </w:rPr>
        <w:t>辆不少于</w:t>
      </w:r>
      <w:r>
        <w:rPr>
          <w:rFonts w:hint="eastAsia" w:ascii="仿宋_GB2312" w:hAnsi="宋体" w:eastAsia="仿宋_GB2312"/>
          <w:sz w:val="24"/>
          <w:szCs w:val="28"/>
          <w:highlight w:val="none"/>
          <w:lang w:val="en-US" w:eastAsia="zh-CN"/>
        </w:rPr>
        <w:t>15</w:t>
      </w:r>
      <w:r>
        <w:rPr>
          <w:rFonts w:hint="eastAsia" w:ascii="仿宋_GB2312" w:hAnsi="宋体" w:eastAsia="仿宋_GB2312"/>
          <w:sz w:val="24"/>
          <w:szCs w:val="28"/>
          <w:highlight w:val="none"/>
        </w:rPr>
        <w:t>辆的</w:t>
      </w:r>
      <w:r>
        <w:rPr>
          <w:rFonts w:hint="eastAsia" w:ascii="仿宋_GB2312" w:hAnsi="宋体" w:eastAsia="仿宋_GB2312"/>
          <w:sz w:val="24"/>
          <w:szCs w:val="28"/>
        </w:rPr>
        <w:t>证明材料，</w:t>
      </w:r>
      <w:r>
        <w:rPr>
          <w:rFonts w:hint="eastAsia" w:ascii="仿宋_GB2312" w:hAnsi="宋体" w:eastAsia="仿宋_GB2312"/>
          <w:sz w:val="24"/>
          <w:szCs w:val="28"/>
          <w:lang w:val="en-US" w:eastAsia="zh-CN"/>
        </w:rPr>
        <w:t>自有车辆数量≥3台，自有车</w:t>
      </w:r>
      <w:r>
        <w:rPr>
          <w:rFonts w:hint="eastAsia" w:ascii="仿宋_GB2312" w:hAnsi="宋体" w:eastAsia="仿宋_GB2312"/>
          <w:sz w:val="24"/>
          <w:szCs w:val="28"/>
        </w:rPr>
        <w:t>辆提供《机动车登记证书》复印件或者车辆行驶证复印件加盖公章，租赁车辆需提供车辆租赁合同；</w:t>
      </w:r>
    </w:p>
    <w:p w14:paraId="477D549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12</w:t>
      </w:r>
      <w:r>
        <w:rPr>
          <w:rFonts w:hint="eastAsia" w:ascii="仿宋_GB2312" w:hAnsi="宋体" w:eastAsia="仿宋_GB2312"/>
          <w:sz w:val="24"/>
          <w:szCs w:val="28"/>
        </w:rPr>
        <w:t>、项目参与供应商需提供有效的道路运输许可证资质（含冷藏类）；</w:t>
      </w:r>
    </w:p>
    <w:p w14:paraId="5DA5A3E6">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3</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26A3A5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14</w:t>
      </w:r>
      <w:r>
        <w:rPr>
          <w:rFonts w:hint="eastAsia" w:ascii="仿宋_GB2312" w:hAnsi="宋体" w:eastAsia="仿宋_GB2312"/>
          <w:sz w:val="24"/>
          <w:szCs w:val="28"/>
        </w:rPr>
        <w:t>、202</w:t>
      </w:r>
      <w:r>
        <w:rPr>
          <w:rFonts w:ascii="仿宋_GB2312" w:hAnsi="宋体" w:eastAsia="仿宋_GB2312"/>
          <w:sz w:val="24"/>
          <w:szCs w:val="28"/>
        </w:rPr>
        <w:t>4</w:t>
      </w:r>
      <w:r>
        <w:rPr>
          <w:rFonts w:hint="eastAsia" w:ascii="仿宋_GB2312" w:hAnsi="宋体" w:eastAsia="仿宋_GB2312"/>
          <w:sz w:val="24"/>
          <w:szCs w:val="28"/>
          <w:highlight w:val="none"/>
        </w:rPr>
        <w:t>年-至今2个类</w:t>
      </w:r>
      <w:r>
        <w:rPr>
          <w:rFonts w:hint="eastAsia" w:ascii="仿宋_GB2312" w:hAnsi="宋体" w:eastAsia="仿宋_GB2312"/>
          <w:sz w:val="24"/>
          <w:szCs w:val="28"/>
        </w:rPr>
        <w:t>似项目业绩的证明材料（以合同为准）；</w:t>
      </w:r>
    </w:p>
    <w:p w14:paraId="2EAE2C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15</w:t>
      </w:r>
      <w:r>
        <w:rPr>
          <w:rFonts w:hint="eastAsia" w:ascii="仿宋_GB2312" w:hAnsi="宋体" w:eastAsia="仿宋_GB2312"/>
          <w:sz w:val="24"/>
          <w:szCs w:val="28"/>
        </w:rPr>
        <w:t>、关于聘用蒙牛在职人员亲属（含特定关系人）及离职人员的告知函（附件3）</w:t>
      </w:r>
    </w:p>
    <w:p w14:paraId="4702FAC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6</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8BFC4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7</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647E7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1227D8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E2FB1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14:paraId="7FC0940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11</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20</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44474A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167DB2F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0C12E3E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565500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注册时间为：2025年</w:t>
      </w:r>
      <w:r>
        <w:rPr>
          <w:rFonts w:hint="eastAsia" w:ascii="仿宋_GB2312" w:hAnsi="宋体" w:eastAsia="仿宋_GB2312"/>
          <w:b/>
          <w:bCs/>
          <w:sz w:val="24"/>
          <w:szCs w:val="28"/>
          <w:lang w:val="en-US" w:eastAsia="zh-CN"/>
        </w:rPr>
        <w:t>11</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18</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19</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14:paraId="6C1B3F8C">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271C695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40DB9A2B">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27B623C">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18</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20</w:t>
      </w:r>
      <w:r>
        <w:rPr>
          <w:rFonts w:hint="eastAsia" w:ascii="仿宋" w:hAnsi="仿宋" w:eastAsia="仿宋" w:cs="仿宋"/>
          <w:sz w:val="22"/>
          <w:szCs w:val="22"/>
          <w:u w:val="single"/>
        </w:rPr>
        <w:t>日17点前。</w:t>
      </w:r>
    </w:p>
    <w:p w14:paraId="7640D5F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21</w:t>
      </w:r>
      <w:r>
        <w:rPr>
          <w:rFonts w:hint="eastAsia" w:ascii="仿宋" w:hAnsi="仿宋" w:eastAsia="仿宋" w:cs="仿宋"/>
          <w:sz w:val="22"/>
          <w:szCs w:val="22"/>
          <w:u w:val="single"/>
        </w:rPr>
        <w:t>日至202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21</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14:paraId="41A33FF5">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24</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1DF5100A">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11</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26</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090860B">
      <w:pPr>
        <w:widowControl/>
        <w:spacing w:line="300" w:lineRule="auto"/>
        <w:ind w:firstLine="220" w:firstLineChars="100"/>
        <w:jc w:val="left"/>
        <w:rPr>
          <w:rFonts w:ascii="仿宋" w:hAnsi="仿宋" w:eastAsia="仿宋" w:cs="仿宋"/>
          <w:sz w:val="22"/>
          <w:szCs w:val="22"/>
        </w:rPr>
      </w:pPr>
    </w:p>
    <w:p w14:paraId="70F1832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1026E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C01B98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19B26D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A38C64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7A15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55FDFC">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BA6DAA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389AFE9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3BC828CD">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437BB11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4B49A98">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CDF0E5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528222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9D3664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4FAEE1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3DB2B6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23B290C">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46D6DF0B">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2025</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11</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18</w:t>
      </w:r>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1C920316">
      <w:pPr>
        <w:spacing w:line="320" w:lineRule="exact"/>
        <w:jc w:val="left"/>
        <w:rPr>
          <w:rFonts w:ascii="仿宋_GB2312" w:hAnsi="宋体" w:eastAsia="仿宋_GB2312" w:cs="仿宋"/>
          <w:sz w:val="28"/>
          <w:szCs w:val="28"/>
        </w:rPr>
      </w:pPr>
    </w:p>
    <w:p w14:paraId="67235A84">
      <w:pPr>
        <w:spacing w:line="320" w:lineRule="exact"/>
        <w:jc w:val="left"/>
        <w:rPr>
          <w:rFonts w:ascii="仿宋_GB2312" w:hAnsi="宋体" w:eastAsia="仿宋_GB2312" w:cs="仿宋"/>
          <w:sz w:val="28"/>
          <w:szCs w:val="28"/>
        </w:rPr>
      </w:pPr>
    </w:p>
    <w:p w14:paraId="0094C6E7">
      <w:pPr>
        <w:spacing w:line="320" w:lineRule="exact"/>
        <w:jc w:val="left"/>
        <w:rPr>
          <w:rFonts w:ascii="仿宋_GB2312" w:hAnsi="宋体" w:eastAsia="仿宋_GB2312" w:cs="仿宋"/>
          <w:sz w:val="28"/>
          <w:szCs w:val="28"/>
        </w:rPr>
      </w:pPr>
    </w:p>
    <w:p w14:paraId="1B347138">
      <w:pPr>
        <w:spacing w:line="320" w:lineRule="exact"/>
        <w:jc w:val="left"/>
        <w:rPr>
          <w:rFonts w:ascii="仿宋_GB2312" w:hAnsi="宋体" w:eastAsia="仿宋_GB2312" w:cs="仿宋"/>
          <w:sz w:val="28"/>
          <w:szCs w:val="28"/>
        </w:rPr>
      </w:pPr>
    </w:p>
    <w:p w14:paraId="737A1B40">
      <w:pPr>
        <w:spacing w:line="320" w:lineRule="exact"/>
        <w:jc w:val="left"/>
        <w:rPr>
          <w:rFonts w:ascii="仿宋_GB2312" w:hAnsi="宋体" w:eastAsia="仿宋_GB2312" w:cs="仿宋"/>
          <w:sz w:val="28"/>
          <w:szCs w:val="28"/>
        </w:rPr>
      </w:pPr>
    </w:p>
    <w:p w14:paraId="4286CCEE">
      <w:pPr>
        <w:spacing w:line="320" w:lineRule="exact"/>
        <w:jc w:val="left"/>
        <w:rPr>
          <w:rFonts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蒙牛低温天津分公司仓配一体采招项目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蒙牛低温天津分公司仓配一体采招目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关于投标蒙牛低温天津分公司仓配一体采招项目的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291092E4">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1E3809D2">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6F56FFF5">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2EF47D0A">
      <w:pPr>
        <w:pStyle w:val="7"/>
        <w:ind w:firstLine="5120" w:firstLineChars="1600"/>
        <w:jc w:val="both"/>
        <w:rPr>
          <w:sz w:val="32"/>
          <w:szCs w:val="32"/>
        </w:rPr>
      </w:pPr>
      <w:r>
        <w:rPr>
          <w:rFonts w:hint="eastAsia"/>
          <w:sz w:val="32"/>
          <w:szCs w:val="32"/>
        </w:rPr>
        <w:t>承诺方：</w:t>
      </w:r>
    </w:p>
    <w:p w14:paraId="7C8DEE77">
      <w:pPr>
        <w:spacing w:line="320" w:lineRule="exact"/>
        <w:jc w:val="left"/>
        <w:rPr>
          <w:rFonts w:ascii="仿宋_GB2312" w:hAnsi="宋体" w:eastAsia="仿宋_GB2312"/>
          <w:b/>
          <w:sz w:val="24"/>
          <w:szCs w:val="28"/>
        </w:rPr>
      </w:pPr>
      <w:r>
        <w:rPr>
          <w:rFonts w:hint="eastAsia"/>
          <w:sz w:val="32"/>
          <w:szCs w:val="32"/>
        </w:rPr>
        <w:t xml:space="preserve">                                时间：</w:t>
      </w:r>
    </w:p>
    <w:p w14:paraId="06651EF1">
      <w:pPr>
        <w:spacing w:line="320" w:lineRule="exact"/>
        <w:jc w:val="left"/>
        <w:rPr>
          <w:rFonts w:ascii="仿宋_GB2312" w:hAnsi="宋体" w:eastAsia="仿宋_GB2312"/>
          <w:b/>
          <w:sz w:val="24"/>
          <w:szCs w:val="28"/>
        </w:rPr>
      </w:pP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2025</w:t>
      </w:r>
      <w:r>
        <w:rPr>
          <w:rFonts w:hint="eastAsia"/>
          <w:b/>
          <w:bCs/>
          <w:u w:val="single"/>
        </w:rPr>
        <w:t>年</w:t>
      </w:r>
      <w:r>
        <w:rPr>
          <w:rFonts w:hint="eastAsia"/>
          <w:b/>
          <w:bCs/>
          <w:u w:val="single"/>
          <w:lang w:val="en-US" w:eastAsia="zh-CN"/>
        </w:rPr>
        <w:t>11</w:t>
      </w:r>
      <w:r>
        <w:rPr>
          <w:rFonts w:hint="eastAsia"/>
          <w:b/>
          <w:bCs/>
          <w:u w:val="single"/>
        </w:rPr>
        <w:t>月</w:t>
      </w:r>
      <w:r>
        <w:rPr>
          <w:rFonts w:hint="eastAsia"/>
        </w:rPr>
        <w:t>参加贵方组织的</w:t>
      </w:r>
      <w:r>
        <w:rPr>
          <w:rFonts w:hint="eastAsia"/>
          <w:b/>
          <w:bCs/>
          <w:u w:val="single"/>
        </w:rPr>
        <w:t>蒙牛低温天津分公司仓配一体采招项目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bookmarkStart w:id="1" w:name="_GoBack"/>
      <w:bookmarkEnd w:id="1"/>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7EB7E370">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FA474C"/>
    <w:rsid w:val="084037EA"/>
    <w:rsid w:val="093D51DF"/>
    <w:rsid w:val="0A40121D"/>
    <w:rsid w:val="0ABA2D7D"/>
    <w:rsid w:val="0AC0235E"/>
    <w:rsid w:val="0AC43BFC"/>
    <w:rsid w:val="0D2E1801"/>
    <w:rsid w:val="0DAA294B"/>
    <w:rsid w:val="0EE505E5"/>
    <w:rsid w:val="100D394F"/>
    <w:rsid w:val="11431D62"/>
    <w:rsid w:val="11AD707B"/>
    <w:rsid w:val="122B4561"/>
    <w:rsid w:val="137C173F"/>
    <w:rsid w:val="146A5814"/>
    <w:rsid w:val="14F670A8"/>
    <w:rsid w:val="15DB44F0"/>
    <w:rsid w:val="160B0931"/>
    <w:rsid w:val="17DB07D7"/>
    <w:rsid w:val="183D6D9C"/>
    <w:rsid w:val="1ABA0B77"/>
    <w:rsid w:val="1B2D30F7"/>
    <w:rsid w:val="1B6A60FA"/>
    <w:rsid w:val="1C8E5E18"/>
    <w:rsid w:val="1E6D7CAF"/>
    <w:rsid w:val="20B816B5"/>
    <w:rsid w:val="23F06621"/>
    <w:rsid w:val="269C1F13"/>
    <w:rsid w:val="2CE455E0"/>
    <w:rsid w:val="2F25260C"/>
    <w:rsid w:val="300F0BC6"/>
    <w:rsid w:val="312B5ED3"/>
    <w:rsid w:val="32582CF8"/>
    <w:rsid w:val="33093FF2"/>
    <w:rsid w:val="335A577D"/>
    <w:rsid w:val="35325A82"/>
    <w:rsid w:val="37643EED"/>
    <w:rsid w:val="37923D04"/>
    <w:rsid w:val="381B740F"/>
    <w:rsid w:val="39030B83"/>
    <w:rsid w:val="39277A5B"/>
    <w:rsid w:val="397D3044"/>
    <w:rsid w:val="3A451DB4"/>
    <w:rsid w:val="3B6F5DCF"/>
    <w:rsid w:val="3C805325"/>
    <w:rsid w:val="3CB7686D"/>
    <w:rsid w:val="3ECA2888"/>
    <w:rsid w:val="3F12422F"/>
    <w:rsid w:val="439B2DF2"/>
    <w:rsid w:val="4496320C"/>
    <w:rsid w:val="44F05012"/>
    <w:rsid w:val="4596437F"/>
    <w:rsid w:val="45C1177C"/>
    <w:rsid w:val="46B53E1D"/>
    <w:rsid w:val="4ACE1952"/>
    <w:rsid w:val="4BCD7E5B"/>
    <w:rsid w:val="4CC83795"/>
    <w:rsid w:val="4D027691"/>
    <w:rsid w:val="4E45017D"/>
    <w:rsid w:val="505521CD"/>
    <w:rsid w:val="52B458D1"/>
    <w:rsid w:val="52ED493F"/>
    <w:rsid w:val="536E5A80"/>
    <w:rsid w:val="53FA5112"/>
    <w:rsid w:val="54615FF5"/>
    <w:rsid w:val="54DA0EF3"/>
    <w:rsid w:val="5533306B"/>
    <w:rsid w:val="56A874FB"/>
    <w:rsid w:val="57462870"/>
    <w:rsid w:val="57AF6667"/>
    <w:rsid w:val="58E14F46"/>
    <w:rsid w:val="59C04B5B"/>
    <w:rsid w:val="59CA53C4"/>
    <w:rsid w:val="59F14D15"/>
    <w:rsid w:val="59F601E2"/>
    <w:rsid w:val="5AD36B10"/>
    <w:rsid w:val="5CD1707F"/>
    <w:rsid w:val="5CFD7E74"/>
    <w:rsid w:val="5DCD5A99"/>
    <w:rsid w:val="5F1C5490"/>
    <w:rsid w:val="5F294F51"/>
    <w:rsid w:val="60457B68"/>
    <w:rsid w:val="623C4F9B"/>
    <w:rsid w:val="6486074F"/>
    <w:rsid w:val="65196183"/>
    <w:rsid w:val="68710CD3"/>
    <w:rsid w:val="698067CB"/>
    <w:rsid w:val="69B37D28"/>
    <w:rsid w:val="6AA23BE0"/>
    <w:rsid w:val="6C4B29AA"/>
    <w:rsid w:val="6F175290"/>
    <w:rsid w:val="6F3B767F"/>
    <w:rsid w:val="6F484F7F"/>
    <w:rsid w:val="71EA319E"/>
    <w:rsid w:val="72240426"/>
    <w:rsid w:val="73521591"/>
    <w:rsid w:val="776668EA"/>
    <w:rsid w:val="776E694D"/>
    <w:rsid w:val="77B274B0"/>
    <w:rsid w:val="7A0B19CB"/>
    <w:rsid w:val="7BFA3AA5"/>
    <w:rsid w:val="7CD871A5"/>
    <w:rsid w:val="7DBE7175"/>
    <w:rsid w:val="7ECC13BB"/>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Template>Normal</Template>
  <Pages>14</Pages>
  <Words>7361</Words>
  <Characters>7839</Characters>
  <Lines>61</Lines>
  <Paragraphs>17</Paragraphs>
  <TotalTime>8</TotalTime>
  <ScaleCrop>false</ScaleCrop>
  <LinksUpToDate>false</LinksUpToDate>
  <CharactersWithSpaces>8596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2025-11-14T09:03:02Z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