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B56A8">
      <w:pPr>
        <w:widowControl/>
        <w:shd w:val="clear" w:color="auto" w:fill="FFFFFF"/>
        <w:tabs>
          <w:tab w:val="left" w:pos="8190"/>
        </w:tabs>
        <w:adjustRightInd w:val="0"/>
        <w:snapToGrid w:val="0"/>
        <w:spacing w:line="360" w:lineRule="auto"/>
        <w:jc w:val="center"/>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44"/>
          <w:szCs w:val="44"/>
          <w:highlight w:val="none"/>
          <w:lang w:eastAsia="zh-CN"/>
        </w:rPr>
        <w:t>蒙牛集团鲜奶事业部终端推广执行公司采招项目（二次）</w:t>
      </w:r>
    </w:p>
    <w:p w14:paraId="24FB2A58">
      <w:pPr>
        <w:widowControl/>
        <w:shd w:val="clear" w:color="auto" w:fill="FFFFFF"/>
        <w:tabs>
          <w:tab w:val="left" w:pos="8190"/>
        </w:tabs>
        <w:adjustRightInd w:val="0"/>
        <w:snapToGrid w:val="0"/>
        <w:spacing w:line="360" w:lineRule="auto"/>
        <w:jc w:val="center"/>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44"/>
          <w:szCs w:val="44"/>
          <w:highlight w:val="none"/>
        </w:rPr>
        <w:t>竞争性谈判信息公告</w:t>
      </w:r>
    </w:p>
    <w:p w14:paraId="4DCCF8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蒙牛集团鲜奶事业部终端推广执行公司采招项目（二次）</w:t>
      </w:r>
      <w:r>
        <w:rPr>
          <w:rFonts w:hint="eastAsia" w:ascii="仿宋" w:hAnsi="仿宋" w:eastAsia="仿宋" w:cs="仿宋"/>
          <w:sz w:val="28"/>
          <w:szCs w:val="28"/>
          <w:highlight w:val="none"/>
        </w:rPr>
        <w:t>进行竞争性谈判，欢迎符合资格条件的投标人参加。</w:t>
      </w:r>
    </w:p>
    <w:p w14:paraId="5429C845">
      <w:pPr>
        <w:pStyle w:val="16"/>
        <w:numPr>
          <w:ilvl w:val="0"/>
          <w:numId w:val="0"/>
        </w:numPr>
        <w:spacing w:line="360" w:lineRule="auto"/>
        <w:ind w:left="559"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lang w:eastAsia="zh-CN"/>
        </w:rPr>
        <w:t>项目编号：</w:t>
      </w:r>
      <w:r>
        <w:rPr>
          <w:rFonts w:hint="eastAsia" w:ascii="仿宋" w:hAnsi="仿宋" w:eastAsia="仿宋" w:cs="仿宋"/>
          <w:sz w:val="28"/>
          <w:szCs w:val="28"/>
          <w:highlight w:val="none"/>
          <w:lang w:eastAsia="zh-CN"/>
        </w:rPr>
        <w:t>MNCGJH-20250925-0009</w:t>
      </w:r>
    </w:p>
    <w:p w14:paraId="1B3BC5AF">
      <w:pPr>
        <w:pStyle w:val="16"/>
        <w:numPr>
          <w:ilvl w:val="0"/>
          <w:numId w:val="0"/>
        </w:numPr>
        <w:spacing w:line="360" w:lineRule="auto"/>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蒙牛集团鲜奶事业部终端推广执行公司采招项目（二次）</w:t>
      </w:r>
    </w:p>
    <w:p w14:paraId="13C806AA">
      <w:pPr>
        <w:pStyle w:val="16"/>
        <w:numPr>
          <w:ilvl w:val="0"/>
          <w:numId w:val="0"/>
        </w:numPr>
        <w:spacing w:line="360" w:lineRule="auto"/>
        <w:ind w:left="559" w:leftChars="266"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6E72558">
      <w:pPr>
        <w:ind w:firstLine="643" w:firstLineChars="200"/>
        <w:jc w:val="left"/>
        <w:rPr>
          <w:rFonts w:hint="eastAsia" w:ascii="仿宋" w:hAnsi="仿宋" w:eastAsia="仿宋" w:cs="仿宋"/>
          <w:b/>
          <w:bCs/>
          <w:sz w:val="28"/>
          <w:szCs w:val="28"/>
        </w:rPr>
      </w:pPr>
      <w:r>
        <w:rPr>
          <w:rFonts w:hint="eastAsia" w:ascii="仿宋" w:hAnsi="仿宋" w:eastAsia="仿宋" w:cs="仿宋"/>
          <w:b/>
          <w:bCs/>
          <w:sz w:val="32"/>
          <w:szCs w:val="32"/>
        </w:rPr>
        <w:t>1、</w:t>
      </w:r>
      <w:r>
        <w:rPr>
          <w:rFonts w:hint="eastAsia" w:ascii="仿宋" w:hAnsi="仿宋" w:eastAsia="仿宋" w:cs="仿宋"/>
          <w:b/>
          <w:bCs/>
          <w:sz w:val="28"/>
          <w:szCs w:val="28"/>
        </w:rPr>
        <w:t>背景</w:t>
      </w:r>
      <w:r>
        <w:rPr>
          <w:rFonts w:hint="eastAsia" w:ascii="仿宋" w:hAnsi="仿宋" w:eastAsia="仿宋" w:cs="仿宋"/>
          <w:b/>
          <w:bCs/>
          <w:sz w:val="28"/>
          <w:szCs w:val="28"/>
          <w:lang w:val="en-US" w:eastAsia="zh-CN"/>
        </w:rPr>
        <w:t>目的</w:t>
      </w:r>
      <w:r>
        <w:rPr>
          <w:rFonts w:hint="eastAsia" w:ascii="仿宋" w:hAnsi="仿宋" w:eastAsia="仿宋" w:cs="仿宋"/>
          <w:b/>
          <w:bCs/>
          <w:sz w:val="28"/>
          <w:szCs w:val="28"/>
        </w:rPr>
        <w:t>：</w:t>
      </w:r>
    </w:p>
    <w:p w14:paraId="74D5008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鉴于鲜奶产品保质期短、消费即时性强的特性，为最大化触达目标消费者并引导其实现首购转化与长期复购。为此，亟需满足分区域需求的，具备完善终端推广机制与高效落地能力的执行公司，以保障高频、高质的推广活动落地，支撑鲜奶业务高增目标达成。</w:t>
      </w:r>
    </w:p>
    <w:p w14:paraId="7BE8ED3A">
      <w:pPr>
        <w:widowControl/>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、项目简介：</w:t>
      </w:r>
    </w:p>
    <w:p w14:paraId="77A9EE40">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为保证鲜奶事业部持续高增，助力所有销区、城市终端推广高效落地，故计划分区域确定终端推广执行公司。</w:t>
      </w:r>
    </w:p>
    <w:p w14:paraId="1F029E87">
      <w:pPr>
        <w:widowControl/>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结合</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25年行销活动</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及规模化试饮</w:t>
      </w:r>
      <w:r>
        <w:rPr>
          <w:rFonts w:hint="eastAsia" w:ascii="仿宋" w:hAnsi="仿宋" w:eastAsia="仿宋" w:cs="仿宋"/>
          <w:color w:val="000000" w:themeColor="text1"/>
          <w:sz w:val="28"/>
          <w:szCs w:val="28"/>
          <w:highlight w:val="none"/>
          <w14:textFill>
            <w14:solidFill>
              <w14:schemeClr w14:val="tx1"/>
            </w14:solidFill>
          </w14:textFill>
        </w:rPr>
        <w:t>等相关需求，展开项目采招，服务内容包括</w:t>
      </w:r>
      <w:r>
        <w:rPr>
          <w:rFonts w:hint="eastAsia" w:ascii="仿宋" w:hAnsi="仿宋" w:eastAsia="仿宋" w:cs="仿宋"/>
          <w:color w:val="000000" w:themeColor="text1"/>
          <w:sz w:val="28"/>
          <w:szCs w:val="28"/>
          <w:highlight w:val="none"/>
          <w:lang w:val="en-US" w:eastAsia="zh-CN"/>
          <w14:textFill>
            <w14:solidFill>
              <w14:schemeClr w14:val="tx1"/>
            </w14:solidFill>
          </w14:textFill>
        </w:rPr>
        <w:t>区域化</w:t>
      </w:r>
      <w:r>
        <w:rPr>
          <w:rFonts w:hint="eastAsia" w:ascii="仿宋" w:hAnsi="仿宋" w:eastAsia="仿宋" w:cs="仿宋"/>
          <w:color w:val="000000" w:themeColor="text1"/>
          <w:sz w:val="28"/>
          <w:szCs w:val="28"/>
          <w:highlight w:val="none"/>
          <w14:textFill>
            <w14:solidFill>
              <w14:schemeClr w14:val="tx1"/>
            </w14:solidFill>
          </w14:textFill>
        </w:rPr>
        <w:t>行业/竞争洞察、渠道/场景/消费者洞察、革新性互动方式、线上线下全渠道主题活动规划及</w:t>
      </w:r>
      <w:r>
        <w:rPr>
          <w:rFonts w:hint="eastAsia" w:ascii="仿宋" w:hAnsi="仿宋" w:eastAsia="仿宋" w:cs="仿宋"/>
          <w:color w:val="000000" w:themeColor="text1"/>
          <w:sz w:val="28"/>
          <w:szCs w:val="28"/>
          <w:highlight w:val="none"/>
          <w:lang w:val="en-US" w:eastAsia="zh-CN"/>
          <w14:textFill>
            <w14:solidFill>
              <w14:schemeClr w14:val="tx1"/>
            </w14:solidFill>
          </w14:textFill>
        </w:rPr>
        <w:t>提升推广人员积极性</w:t>
      </w:r>
      <w:r>
        <w:rPr>
          <w:rFonts w:hint="eastAsia" w:ascii="仿宋" w:hAnsi="仿宋" w:eastAsia="仿宋" w:cs="仿宋"/>
          <w:color w:val="000000" w:themeColor="text1"/>
          <w:sz w:val="28"/>
          <w:szCs w:val="28"/>
          <w:highlight w:val="none"/>
          <w14:textFill>
            <w14:solidFill>
              <w14:schemeClr w14:val="tx1"/>
            </w14:solidFill>
          </w14:textFill>
        </w:rPr>
        <w:t>等，</w:t>
      </w:r>
      <w:r>
        <w:rPr>
          <w:rFonts w:hint="eastAsia" w:ascii="仿宋" w:hAnsi="仿宋" w:eastAsia="仿宋" w:cs="仿宋"/>
          <w:color w:val="000000" w:themeColor="text1"/>
          <w:sz w:val="28"/>
          <w:szCs w:val="28"/>
          <w:highlight w:val="none"/>
          <w:lang w:val="en-US" w:eastAsia="zh-CN"/>
          <w14:textFill>
            <w14:solidFill>
              <w14:schemeClr w14:val="tx1"/>
            </w14:solidFill>
          </w14:textFill>
        </w:rPr>
        <w:t>为销售动销</w:t>
      </w:r>
      <w:r>
        <w:rPr>
          <w:rFonts w:hint="eastAsia" w:ascii="仿宋" w:hAnsi="仿宋" w:eastAsia="仿宋" w:cs="仿宋"/>
          <w:color w:val="000000" w:themeColor="text1"/>
          <w:sz w:val="28"/>
          <w:szCs w:val="28"/>
          <w:highlight w:val="none"/>
          <w14:textFill>
            <w14:solidFill>
              <w14:schemeClr w14:val="tx1"/>
            </w14:solidFill>
          </w14:textFill>
        </w:rPr>
        <w:t>提供专业服务。</w:t>
      </w:r>
    </w:p>
    <w:p w14:paraId="6BFC5D89">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highlight w:val="none"/>
          <w:lang w:val="en-US" w:eastAsia="zh-CN" w:bidi="ar-SA"/>
        </w:rPr>
        <w:t>3、</w:t>
      </w:r>
      <w:r>
        <w:rPr>
          <w:rFonts w:hint="eastAsia" w:ascii="仿宋" w:hAnsi="仿宋" w:eastAsia="仿宋" w:cs="仿宋"/>
          <w:b/>
          <w:bCs/>
          <w:sz w:val="28"/>
          <w:szCs w:val="28"/>
          <w:highlight w:val="none"/>
          <w:lang w:val="en-US" w:eastAsia="zh-CN"/>
        </w:rPr>
        <w:t>范围要求:</w:t>
      </w:r>
    </w:p>
    <w:p w14:paraId="50D5F704">
      <w:pPr>
        <w:numPr>
          <w:ilvl w:val="0"/>
          <w:numId w:val="0"/>
        </w:num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此项目适用于</w:t>
      </w:r>
      <w:r>
        <w:rPr>
          <w:rFonts w:hint="eastAsia" w:ascii="仿宋" w:hAnsi="仿宋" w:eastAsia="仿宋" w:cs="仿宋"/>
          <w:sz w:val="28"/>
          <w:szCs w:val="28"/>
          <w:highlight w:val="none"/>
          <w:lang w:val="en-US" w:eastAsia="zh-CN"/>
        </w:rPr>
        <w:t>鲜奶事业部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销售管理</w:t>
      </w:r>
      <w:r>
        <w:rPr>
          <w:rFonts w:hint="eastAsia" w:ascii="仿宋" w:hAnsi="仿宋" w:eastAsia="仿宋" w:cs="仿宋"/>
          <w:sz w:val="28"/>
          <w:szCs w:val="28"/>
          <w:highlight w:val="none"/>
        </w:rPr>
        <w:t>中心</w:t>
      </w:r>
      <w:r>
        <w:rPr>
          <w:rFonts w:hint="eastAsia" w:ascii="仿宋" w:hAnsi="仿宋" w:eastAsia="仿宋" w:cs="仿宋"/>
          <w:sz w:val="28"/>
          <w:szCs w:val="28"/>
          <w:highlight w:val="none"/>
          <w:lang w:eastAsia="zh-CN"/>
        </w:rPr>
        <w:t>。</w:t>
      </w:r>
    </w:p>
    <w:p w14:paraId="7375B6D3">
      <w:pPr>
        <w:pStyle w:val="2"/>
        <w:ind w:left="0" w:leftChars="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w:t>
      </w:r>
      <w:bookmarkStart w:id="0" w:name="OLE_LINK4"/>
      <w:r>
        <w:rPr>
          <w:rFonts w:hint="eastAsia" w:ascii="仿宋" w:hAnsi="仿宋" w:eastAsia="仿宋" w:cs="仿宋"/>
          <w:b/>
          <w:bCs/>
          <w:sz w:val="28"/>
          <w:szCs w:val="28"/>
          <w:highlight w:val="none"/>
        </w:rPr>
        <w:t>业务需求</w:t>
      </w:r>
      <w:bookmarkEnd w:id="0"/>
      <w:r>
        <w:rPr>
          <w:rFonts w:hint="eastAsia" w:ascii="仿宋" w:hAnsi="仿宋" w:eastAsia="仿宋" w:cs="仿宋"/>
          <w:b/>
          <w:bCs/>
          <w:sz w:val="28"/>
          <w:szCs w:val="28"/>
          <w:highlight w:val="none"/>
        </w:rPr>
        <w:t>：</w:t>
      </w:r>
    </w:p>
    <w:p w14:paraId="17B34CBB">
      <w:pPr>
        <w:pStyle w:val="2"/>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A、项目定义：</w:t>
      </w:r>
    </w:p>
    <w:p w14:paraId="59724BB5">
      <w:pPr>
        <w:keepNext w:val="0"/>
        <w:keepLines w:val="0"/>
        <w:widowControl/>
        <w:suppressLineNumbers w:val="0"/>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1）结合行业/竞争趋势、渠道/场景/消费者洞察等，围绕线上线下活动渠道、消费者互动方式等，输出行销主题活动方案规划、如何搭建专业的终端推广体系，如何提升推广人员积极性； </w:t>
      </w:r>
    </w:p>
    <w:p w14:paraId="6DB2EE19">
      <w:pPr>
        <w:numPr>
          <w:ilvl w:val="0"/>
          <w:numId w:val="0"/>
        </w:numPr>
        <w:ind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2）根据业务需求，负责终端推广执行，包含形式如下</w:t>
      </w:r>
    </w:p>
    <w:p w14:paraId="0BCD7062">
      <w:pPr>
        <w:numPr>
          <w:ilvl w:val="0"/>
          <w:numId w:val="0"/>
        </w:numPr>
        <w:ind w:leftChars="0" w:firstLine="562" w:firstLineChars="200"/>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常规推广</w:t>
      </w:r>
      <w:r>
        <w:rPr>
          <w:rFonts w:hint="eastAsia" w:ascii="仿宋" w:hAnsi="仿宋" w:eastAsia="仿宋" w:cs="仿宋"/>
          <w:sz w:val="28"/>
          <w:szCs w:val="28"/>
          <w:highlight w:val="none"/>
          <w:lang w:val="en-US" w:eastAsia="zh-CN"/>
        </w:rPr>
        <w:t>：单人次、两人次、迷你秀等</w:t>
      </w:r>
    </w:p>
    <w:p w14:paraId="214FBAD3">
      <w:pPr>
        <w:numPr>
          <w:ilvl w:val="0"/>
          <w:numId w:val="0"/>
        </w:numPr>
        <w:ind w:leftChars="0" w:firstLine="562"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b/>
          <w:bCs/>
          <w:sz w:val="28"/>
          <w:szCs w:val="28"/>
          <w:highlight w:val="none"/>
          <w:lang w:val="en-US" w:eastAsia="zh-CN"/>
        </w:rPr>
        <w:t>新场景推广：</w:t>
      </w:r>
      <w:r>
        <w:rPr>
          <w:rFonts w:hint="eastAsia" w:ascii="仿宋" w:hAnsi="仿宋" w:eastAsia="仿宋" w:cs="仿宋"/>
          <w:b w:val="0"/>
          <w:bCs w:val="0"/>
          <w:sz w:val="28"/>
          <w:szCs w:val="28"/>
          <w:highlight w:val="none"/>
          <w:lang w:val="en-US" w:eastAsia="zh-CN"/>
        </w:rPr>
        <w:t>大型路演、社区、校园、景区、展会等</w:t>
      </w:r>
    </w:p>
    <w:p w14:paraId="2FFBC584">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3）供应商服务类型：项目制；</w:t>
      </w:r>
    </w:p>
    <w:p w14:paraId="7908BF98">
      <w:pPr>
        <w:numPr>
          <w:ilvl w:val="0"/>
          <w:numId w:val="0"/>
        </w:numPr>
        <w:ind w:leftChars="0" w:firstLine="560" w:firstLineChars="200"/>
        <w:rPr>
          <w:rFonts w:hint="eastAsia" w:ascii="仿宋" w:hAnsi="仿宋" w:eastAsia="仿宋" w:cs="仿宋"/>
          <w:b w:val="0"/>
          <w:bCs w:val="0"/>
          <w:sz w:val="28"/>
          <w:szCs w:val="28"/>
          <w:highlight w:val="yellow"/>
          <w:lang w:val="en-US" w:eastAsia="zh-CN"/>
        </w:rPr>
      </w:pPr>
      <w:r>
        <w:rPr>
          <w:rFonts w:hint="eastAsia" w:ascii="仿宋" w:hAnsi="仿宋" w:eastAsia="仿宋" w:cs="仿宋"/>
          <w:b w:val="0"/>
          <w:bCs w:val="0"/>
          <w:kern w:val="2"/>
          <w:sz w:val="28"/>
          <w:szCs w:val="28"/>
          <w:highlight w:val="yellow"/>
          <w:lang w:val="en-US" w:eastAsia="zh-CN" w:bidi="ar-SA"/>
        </w:rPr>
        <w:t>4）</w:t>
      </w:r>
      <w:bookmarkStart w:id="13" w:name="_GoBack"/>
      <w:r>
        <w:rPr>
          <w:rFonts w:hint="eastAsia" w:ascii="仿宋" w:hAnsi="仿宋" w:eastAsia="仿宋" w:cs="仿宋"/>
          <w:b w:val="0"/>
          <w:bCs w:val="0"/>
          <w:sz w:val="28"/>
          <w:szCs w:val="28"/>
          <w:highlight w:val="yellow"/>
          <w:lang w:val="en-US" w:eastAsia="zh-CN"/>
        </w:rPr>
        <w:t>主要覆盖城市：8+2城及A类省会城市：杭州、嘉兴、宁波、福州、沈阳等</w:t>
      </w:r>
      <w:bookmarkEnd w:id="13"/>
    </w:p>
    <w:p w14:paraId="3A55A57A">
      <w:pPr>
        <w:numPr>
          <w:ilvl w:val="0"/>
          <w:numId w:val="0"/>
        </w:numPr>
        <w:ind w:left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B.分区域标段划分</w:t>
      </w:r>
    </w:p>
    <w:p w14:paraId="3F88138B">
      <w:pPr>
        <w:numPr>
          <w:ilvl w:val="0"/>
          <w:numId w:val="0"/>
        </w:numPr>
        <w:ind w:leftChars="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每个报名供应商必须具有投标标段的服务能力</w:t>
      </w:r>
    </w:p>
    <w:tbl>
      <w:tblPr>
        <w:tblStyle w:val="12"/>
        <w:tblW w:w="10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934"/>
        <w:gridCol w:w="1843"/>
        <w:gridCol w:w="6463"/>
      </w:tblGrid>
      <w:tr w14:paraId="1E3D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02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A5C1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规模化试饮执行-分标段划分</w:t>
            </w:r>
          </w:p>
        </w:tc>
      </w:tr>
      <w:tr w14:paraId="35B2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B4D3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标段</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BB61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74FF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省份</w:t>
            </w:r>
          </w:p>
        </w:tc>
      </w:tr>
      <w:tr w14:paraId="694B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C4E92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三</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6EF3B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浙闽区域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4DFC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浙江、福建</w:t>
            </w:r>
          </w:p>
        </w:tc>
      </w:tr>
      <w:tr w14:paraId="02B5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0C8C4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九</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7AE7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东北区域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5DE9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黑龙江、吉林、辽宁、内蒙古蒙东区域</w:t>
            </w:r>
          </w:p>
        </w:tc>
      </w:tr>
      <w:tr w14:paraId="4E3C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2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FA3E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注：</w:t>
            </w:r>
          </w:p>
          <w:p w14:paraId="697D9E75">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（1）投标人必须具有投标标段的服务能力(适应短平快工作节奏)。</w:t>
            </w:r>
          </w:p>
          <w:p w14:paraId="3650B64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（2）投标报名规则：投标人可对多个标段进行投标报名，没有报名标段数量的限制。</w:t>
            </w:r>
          </w:p>
          <w:p w14:paraId="3AACEDD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（3）成交原则：每家供应商最多成交两个标段，累积成交两个标段后不在计入其他标段排名（仅参评不成交）</w:t>
            </w:r>
          </w:p>
          <w:p w14:paraId="70694F9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（4）本项目每标段选取排序前两名为中标供应商。签订合同后，业务主体承接为综合排序第一的供应商，排名第二供应商作为储备使用。</w:t>
            </w:r>
          </w:p>
          <w:p w14:paraId="5AAF857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（5）中标顺序规则：优先根据综合评价确定第一成交供应商后， 根据得分排序确定第二成交供应商，每家投标单位最多只允许成交2个标段，按照标段次序从标段一开始评标选取，优先确定第一成交方，之后确定第二成交方。第一成交方：综合得分排序第一的累计成交2个标段后，之后标段参与评标但不再选取，成交单位顺延，以此类推。</w:t>
            </w:r>
          </w:p>
          <w:p w14:paraId="0EEC2E0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第二成交方：在第一成交供应商确定后，按照综合得分排名顺序依次补位（最终解释权归招标人）</w:t>
            </w:r>
          </w:p>
          <w:p w14:paraId="5A8BDE2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注：中标顺序规则讲解举例</w:t>
            </w:r>
          </w:p>
          <w:p w14:paraId="746DEDB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 xml:space="preserve">情况1：A公司报名1-3标段且均为综合得分排序第1的供应商，根据“综合得分排序第1的投标单位最多只允许成交2个标段”原则，A公司仅中标标段1和标段2，标段3参评但不再推荐为成交方； </w:t>
            </w:r>
          </w:p>
          <w:p w14:paraId="0442F5F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 xml:space="preserve">情况2：A、B两家公司共同分别报名1-3标段，其中A公司三个标段均为综合得分排序第一的供应商、B公司三个标段均为综合得分排序第二的供应商。根据“综合得分排序第一的投标单位最多只允许成交2个标段”原则，A公司仅中标标段1、2，标段3参评但不再推荐为第一中标人，综合得分排序第2的B公司现推荐为第1中标人； </w:t>
            </w:r>
          </w:p>
          <w:p w14:paraId="496CD7D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情况3：A公司报名1-3标段，三个标段中，标段一及标段二分别综合得分排序第2，标段三综合得分排名第一，则优先进行标段三为第一中标人成交，按标段顺序，标段一进行第二中标人成交。</w:t>
            </w:r>
          </w:p>
          <w:p w14:paraId="0136A7D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red"/>
                <w:u w:val="none"/>
                <w:lang w:val="en-US" w:eastAsia="zh-CN" w:bidi="ar"/>
              </w:rPr>
              <w:t>注：依据蒙牛集团鲜奶事业部终端推广执行公司采招项目成交原则，参加一次公告中（除标段三、九）外，其余9个标段已经成交两个标段，中标供应商不得参与本次投标；已经成交一个标段的中标供应商，可以参加本次投标（一次中标供应商详见蒙牛官网及相关网站公示内容（除标段三、九））。</w:t>
            </w:r>
          </w:p>
        </w:tc>
      </w:tr>
    </w:tbl>
    <w:p w14:paraId="698967BE">
      <w:pPr>
        <w:adjustRightInd w:val="0"/>
        <w:snapToGrid w:val="0"/>
        <w:spacing w:line="36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四、资格要求：</w:t>
      </w:r>
    </w:p>
    <w:p w14:paraId="1F919FD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1、投标人必须是在中华人民共和国境内注册的具有独立法人资格的企业单位，注册资金在200万元人民币（外币按注册时汇率计算）及以上，且公司成立日期为2年（即2023年9月30日之前注册即可）及以上；</w:t>
      </w:r>
    </w:p>
    <w:p w14:paraId="5BEE5D1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2、投标人须具有一般纳税人资格，且能开具6%增值税专用发票；</w:t>
      </w:r>
    </w:p>
    <w:p w14:paraId="489F138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3、投标人须具有开户行许可证或基本存款账户信息；</w:t>
      </w:r>
    </w:p>
    <w:p w14:paraId="044DE46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须具有2024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38429ED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bookmarkStart w:id="1" w:name="OLE_LINK47"/>
      <w:r>
        <w:rPr>
          <w:rFonts w:hint="eastAsia" w:ascii="仿宋" w:hAnsi="仿宋" w:eastAsia="仿宋" w:cs="仿宋"/>
          <w:sz w:val="28"/>
          <w:szCs w:val="28"/>
          <w:highlight w:val="none"/>
          <w:lang w:val="en-US" w:eastAsia="zh-CN"/>
        </w:rPr>
        <w:t>投标人须具有2024年1月1日至今须具有至少两份（2家不同品牌、不同法人）快消品行业类似项目业绩的证明材料（以合同及开出的对应发票为准，须体现甲方、乙方全名，乙方必须与投标人名称相符，体现服务业务范围）；</w:t>
      </w:r>
    </w:p>
    <w:bookmarkEnd w:id="1"/>
    <w:p w14:paraId="2B28D60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6、投标人须具有近两年（2023年至2024年）的财务报表或经第三方审计的财务报告；</w:t>
      </w:r>
    </w:p>
    <w:p w14:paraId="20DE25D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bookmarkStart w:id="2" w:name="OLE_LINK49"/>
      <w:bookmarkStart w:id="3" w:name="OLE_LINK48"/>
      <w:r>
        <w:rPr>
          <w:rFonts w:hint="eastAsia" w:ascii="仿宋" w:hAnsi="仿宋" w:eastAsia="仿宋" w:cs="仿宋"/>
          <w:sz w:val="28"/>
          <w:szCs w:val="28"/>
          <w:highlight w:val="none"/>
          <w:lang w:val="en-US" w:eastAsia="zh-CN"/>
        </w:rPr>
        <w:t>投标人未被列入国家企业信用信息公示系统（http://www.gsxt.gov.cn/index.html）严重违法失信企业名单；</w:t>
      </w:r>
      <w:bookmarkEnd w:id="2"/>
      <w:bookmarkEnd w:id="3"/>
    </w:p>
    <w:p w14:paraId="34061B5D">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bookmarkStart w:id="4" w:name="OLE_LINK51"/>
      <w:bookmarkStart w:id="5" w:name="OLE_LINK50"/>
      <w:r>
        <w:rPr>
          <w:rFonts w:hint="eastAsia" w:ascii="仿宋" w:hAnsi="仿宋" w:eastAsia="仿宋" w:cs="仿宋"/>
          <w:sz w:val="28"/>
          <w:szCs w:val="28"/>
          <w:highlight w:val="none"/>
          <w:lang w:val="en-US" w:eastAsia="zh-CN"/>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bookmarkEnd w:id="4"/>
      <w:bookmarkEnd w:id="5"/>
    </w:p>
    <w:p w14:paraId="7FCE30F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bookmarkStart w:id="6" w:name="OLE_LINK53"/>
      <w:bookmarkStart w:id="7" w:name="OLE_LINK52"/>
      <w:r>
        <w:rPr>
          <w:rFonts w:hint="eastAsia" w:ascii="仿宋" w:hAnsi="仿宋" w:eastAsia="仿宋" w:cs="仿宋"/>
          <w:sz w:val="28"/>
          <w:szCs w:val="28"/>
          <w:highlight w:val="none"/>
          <w:lang w:val="en-US" w:eastAsia="zh-CN"/>
        </w:rPr>
        <w:t>本次竞谈项目不接受多家单位联合报价，不允许分包和转包；</w:t>
      </w:r>
      <w:bookmarkEnd w:id="6"/>
      <w:bookmarkEnd w:id="7"/>
    </w:p>
    <w:p w14:paraId="257B5D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bookmarkStart w:id="8" w:name="OLE_LINK54"/>
      <w:bookmarkStart w:id="9" w:name="OLE_LINK55"/>
      <w:r>
        <w:rPr>
          <w:rFonts w:hint="eastAsia" w:ascii="仿宋" w:hAnsi="仿宋" w:eastAsia="仿宋" w:cs="仿宋"/>
          <w:sz w:val="28"/>
          <w:szCs w:val="28"/>
          <w:highlight w:val="none"/>
          <w:lang w:val="en-US" w:eastAsia="zh-CN"/>
        </w:rPr>
        <w:t>不接受中粮及蒙牛供应商黑名单（以蒙牛集团采购招标管理部下发的黑名单为准）的企业参与竞争。</w:t>
      </w:r>
      <w:bookmarkEnd w:id="8"/>
      <w:bookmarkEnd w:id="9"/>
    </w:p>
    <w:p w14:paraId="0527EB95">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B0EEDAC">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15C0EA3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73EA5A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采购人）进行准入，如因办理注册和平台操作不及时或错误，影响参加招标采购活动的，责任自负。</w:t>
      </w:r>
    </w:p>
    <w:p w14:paraId="0CC68E07">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D3C64E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有效的</w:t>
      </w:r>
      <w:bookmarkStart w:id="10" w:name="OLE_LINK70"/>
      <w:bookmarkStart w:id="11" w:name="OLE_LINK69"/>
      <w:r>
        <w:rPr>
          <w:rFonts w:hint="eastAsia" w:ascii="仿宋" w:hAnsi="仿宋" w:eastAsia="仿宋" w:cs="仿宋"/>
          <w:sz w:val="28"/>
          <w:szCs w:val="28"/>
          <w:highlight w:val="none"/>
        </w:rPr>
        <w:t>营业执照</w:t>
      </w:r>
      <w:bookmarkEnd w:id="10"/>
      <w:bookmarkEnd w:id="11"/>
      <w:r>
        <w:rPr>
          <w:rFonts w:hint="eastAsia" w:ascii="仿宋" w:hAnsi="仿宋" w:eastAsia="仿宋" w:cs="仿宋"/>
          <w:sz w:val="28"/>
          <w:szCs w:val="28"/>
          <w:highlight w:val="none"/>
        </w:rPr>
        <w:t>（副本）</w:t>
      </w:r>
      <w:r>
        <w:rPr>
          <w:rFonts w:hint="eastAsia" w:ascii="仿宋" w:hAnsi="仿宋" w:eastAsia="仿宋" w:cs="仿宋"/>
          <w:sz w:val="28"/>
          <w:szCs w:val="28"/>
          <w:highlight w:val="none"/>
          <w:lang w:eastAsia="zh-CN"/>
        </w:rPr>
        <w:t>；</w:t>
      </w:r>
    </w:p>
    <w:p w14:paraId="6283D39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2）提供法定代表人证明书或授权委托书原件（附件1）；</w:t>
      </w:r>
    </w:p>
    <w:p w14:paraId="7C124CB9">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10月1日至今任意3个月）在本单位的社保证明材料</w:t>
      </w:r>
      <w:r>
        <w:rPr>
          <w:rFonts w:hint="eastAsia" w:ascii="仿宋" w:hAnsi="仿宋" w:eastAsia="仿宋" w:cs="仿宋"/>
          <w:sz w:val="28"/>
          <w:szCs w:val="28"/>
          <w:highlight w:val="none"/>
          <w:lang w:eastAsia="zh-CN"/>
        </w:rPr>
        <w:t>；</w:t>
      </w:r>
    </w:p>
    <w:p w14:paraId="46922465">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提供一般纳税人资格且能开具6%增值税专用发票；</w:t>
      </w:r>
    </w:p>
    <w:p w14:paraId="0C657379">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提供有效的开户行许可证或基本存款账户信息；</w:t>
      </w:r>
    </w:p>
    <w:p w14:paraId="637C5B77">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2024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76EEE5C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rPr>
        <w:t>投标人须</w:t>
      </w:r>
      <w:r>
        <w:rPr>
          <w:rFonts w:hint="eastAsia" w:ascii="仿宋" w:hAnsi="仿宋" w:eastAsia="仿宋" w:cs="仿宋"/>
          <w:bCs/>
          <w:sz w:val="28"/>
          <w:szCs w:val="28"/>
          <w:highlight w:val="none"/>
          <w:lang w:val="en-US" w:eastAsia="zh-CN"/>
        </w:rPr>
        <w:t>提供</w:t>
      </w:r>
      <w:r>
        <w:rPr>
          <w:rFonts w:hint="eastAsia" w:ascii="仿宋" w:hAnsi="仿宋" w:eastAsia="仿宋" w:cs="仿宋"/>
          <w:bCs/>
          <w:sz w:val="28"/>
          <w:szCs w:val="28"/>
          <w:highlight w:val="none"/>
        </w:rPr>
        <w:t>202</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年1月1日至今须具有至少两份</w:t>
      </w:r>
      <w:r>
        <w:rPr>
          <w:rFonts w:hint="eastAsia" w:ascii="仿宋" w:hAnsi="仿宋" w:eastAsia="仿宋" w:cs="仿宋"/>
          <w:bCs/>
          <w:sz w:val="28"/>
          <w:szCs w:val="28"/>
          <w:highlight w:val="none"/>
          <w:lang w:val="en-US" w:eastAsia="zh-CN"/>
        </w:rPr>
        <w:t>（2家不同品牌、不同法人）</w:t>
      </w:r>
      <w:r>
        <w:rPr>
          <w:rFonts w:hint="eastAsia" w:ascii="仿宋" w:hAnsi="仿宋" w:eastAsia="仿宋" w:cs="仿宋"/>
          <w:bCs/>
          <w:sz w:val="28"/>
          <w:szCs w:val="28"/>
          <w:highlight w:val="none"/>
        </w:rPr>
        <w:t>快消品行业类似项目业绩的证明材料（以合同及开出的对应发票为准，须体现甲方、乙方全名，乙方必须与投标人名称相符，体现服务业务范围）</w:t>
      </w:r>
      <w:r>
        <w:rPr>
          <w:rFonts w:hint="eastAsia" w:ascii="仿宋" w:hAnsi="仿宋" w:eastAsia="仿宋" w:cs="仿宋"/>
          <w:sz w:val="28"/>
          <w:szCs w:val="28"/>
          <w:highlight w:val="none"/>
          <w:lang w:val="en-US" w:eastAsia="zh-CN"/>
        </w:rPr>
        <w:t>；</w:t>
      </w:r>
    </w:p>
    <w:p w14:paraId="6ACAB7A0">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（7）提供近两年（2023年至2024年）的财务报表或经第三方审计的财务报告</w:t>
      </w:r>
      <w:r>
        <w:rPr>
          <w:rFonts w:hint="eastAsia" w:ascii="仿宋" w:hAnsi="仿宋" w:eastAsia="仿宋" w:cs="仿宋"/>
          <w:sz w:val="28"/>
          <w:szCs w:val="28"/>
          <w:highlight w:val="none"/>
          <w:lang w:eastAsia="zh-CN"/>
        </w:rPr>
        <w:t>；</w:t>
      </w:r>
    </w:p>
    <w:p w14:paraId="4BD2EEE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7157A41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7B38134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010F7C4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w:t>
      </w:r>
    </w:p>
    <w:p w14:paraId="209CBB37">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承诺书；</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660BB31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0BFA8D0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color w:val="000000"/>
          <w:sz w:val="28"/>
          <w:szCs w:val="28"/>
          <w:highlight w:val="none"/>
          <w:lang w:eastAsia="zh-CN"/>
        </w:rPr>
        <w:t>，</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6827F5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34FC331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00AB59A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03E3F5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供应商SRM注册时间：</w:t>
      </w:r>
      <w:r>
        <w:rPr>
          <w:rFonts w:hint="eastAsia" w:ascii="仿宋" w:hAnsi="仿宋" w:eastAsia="仿宋" w:cs="仿宋"/>
          <w:color w:val="000000"/>
          <w:sz w:val="28"/>
          <w:szCs w:val="28"/>
          <w:highlight w:val="yellow"/>
        </w:rPr>
        <w:t>202</w:t>
      </w:r>
      <w:r>
        <w:rPr>
          <w:rFonts w:hint="eastAsia" w:ascii="仿宋" w:hAnsi="仿宋" w:eastAsia="仿宋" w:cs="仿宋"/>
          <w:color w:val="000000"/>
          <w:sz w:val="28"/>
          <w:szCs w:val="28"/>
          <w:highlight w:val="yellow"/>
          <w:lang w:val="en-US" w:eastAsia="zh-CN"/>
        </w:rPr>
        <w:t>5年11月19日12时</w:t>
      </w:r>
      <w:r>
        <w:rPr>
          <w:rFonts w:hint="eastAsia" w:ascii="仿宋" w:hAnsi="仿宋" w:eastAsia="仿宋" w:cs="仿宋"/>
          <w:color w:val="000000"/>
          <w:sz w:val="28"/>
          <w:szCs w:val="28"/>
          <w:highlight w:val="yellow"/>
        </w:rPr>
        <w:t>-202</w:t>
      </w:r>
      <w:r>
        <w:rPr>
          <w:rFonts w:hint="eastAsia" w:ascii="仿宋" w:hAnsi="仿宋" w:eastAsia="仿宋" w:cs="仿宋"/>
          <w:color w:val="000000"/>
          <w:sz w:val="28"/>
          <w:szCs w:val="28"/>
          <w:highlight w:val="yellow"/>
          <w:lang w:val="en-US" w:eastAsia="zh-CN"/>
        </w:rPr>
        <w:t>5年11月24日24时</w:t>
      </w:r>
      <w:r>
        <w:rPr>
          <w:rFonts w:hint="eastAsia" w:ascii="仿宋" w:hAnsi="仿宋" w:eastAsia="仿宋" w:cs="仿宋"/>
          <w:color w:val="000000"/>
          <w:sz w:val="28"/>
          <w:szCs w:val="28"/>
          <w:highlight w:val="none"/>
        </w:rPr>
        <w:t>（备注：供应商信息注册后次日生成报名账户后，方可进行报名，逾期注册无法报名）</w:t>
      </w:r>
    </w:p>
    <w:p w14:paraId="4EF84A23">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0BADEB9">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1、报名时间：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11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19</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12</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11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日</w:t>
      </w:r>
      <w:r>
        <w:rPr>
          <w:rFonts w:hint="eastAsia" w:ascii="仿宋" w:hAnsi="仿宋" w:eastAsia="仿宋" w:cs="仿宋"/>
          <w:color w:val="000000"/>
          <w:sz w:val="28"/>
          <w:szCs w:val="28"/>
          <w:highlight w:val="yellow"/>
          <w:u w:val="single"/>
          <w:lang w:val="en-US" w:eastAsia="zh-CN"/>
        </w:rPr>
        <w:t>14</w:t>
      </w:r>
      <w:r>
        <w:rPr>
          <w:rFonts w:hint="eastAsia" w:ascii="仿宋" w:hAnsi="仿宋" w:eastAsia="仿宋" w:cs="仿宋"/>
          <w:color w:val="000000"/>
          <w:sz w:val="28"/>
          <w:szCs w:val="28"/>
          <w:highlight w:val="yellow"/>
          <w:lang w:val="en-US" w:eastAsia="zh-CN"/>
        </w:rPr>
        <w:t>时</w:t>
      </w:r>
    </w:p>
    <w:p w14:paraId="67E7469E">
      <w:pPr>
        <w:adjustRightInd w:val="0"/>
        <w:snapToGrid w:val="0"/>
        <w:spacing w:line="360" w:lineRule="auto"/>
        <w:ind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yellow"/>
        </w:rPr>
        <w:t>2、资格预审时间：</w:t>
      </w:r>
      <w:r>
        <w:rPr>
          <w:rFonts w:hint="eastAsia" w:ascii="仿宋" w:hAnsi="仿宋" w:eastAsia="仿宋" w:cs="仿宋"/>
          <w:color w:val="auto"/>
          <w:sz w:val="28"/>
          <w:szCs w:val="28"/>
          <w:highlight w:val="yellow"/>
          <w:u w:val="single"/>
        </w:rPr>
        <w:t>20</w:t>
      </w:r>
      <w:r>
        <w:rPr>
          <w:rFonts w:hint="eastAsia" w:ascii="仿宋" w:hAnsi="仿宋" w:eastAsia="仿宋" w:cs="仿宋"/>
          <w:color w:val="auto"/>
          <w:sz w:val="28"/>
          <w:szCs w:val="28"/>
          <w:highlight w:val="yellow"/>
          <w:u w:val="single"/>
          <w:lang w:val="en-US" w:eastAsia="zh-CN"/>
        </w:rPr>
        <w:t>25</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u w:val="single"/>
          <w:lang w:val="en-US" w:eastAsia="zh-CN"/>
        </w:rPr>
        <w:t>11</w:t>
      </w:r>
      <w:r>
        <w:rPr>
          <w:rFonts w:hint="eastAsia" w:ascii="仿宋" w:hAnsi="仿宋" w:eastAsia="仿宋" w:cs="仿宋"/>
          <w:color w:val="auto"/>
          <w:sz w:val="28"/>
          <w:szCs w:val="28"/>
          <w:highlight w:val="yellow"/>
        </w:rPr>
        <w:t>月</w:t>
      </w:r>
      <w:r>
        <w:rPr>
          <w:rFonts w:hint="eastAsia" w:ascii="仿宋" w:hAnsi="仿宋" w:eastAsia="仿宋" w:cs="仿宋"/>
          <w:color w:val="auto"/>
          <w:sz w:val="28"/>
          <w:szCs w:val="28"/>
          <w:highlight w:val="yellow"/>
          <w:u w:val="single"/>
          <w:lang w:val="en-US" w:eastAsia="zh-CN"/>
        </w:rPr>
        <w:t>26</w:t>
      </w:r>
      <w:r>
        <w:rPr>
          <w:rFonts w:hint="eastAsia" w:ascii="仿宋" w:hAnsi="仿宋" w:eastAsia="仿宋" w:cs="仿宋"/>
          <w:color w:val="auto"/>
          <w:sz w:val="28"/>
          <w:szCs w:val="28"/>
          <w:highlight w:val="yellow"/>
        </w:rPr>
        <w:t>日</w:t>
      </w:r>
    </w:p>
    <w:p w14:paraId="11B2CED5">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11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27</w:t>
      </w:r>
      <w:r>
        <w:rPr>
          <w:rFonts w:hint="eastAsia" w:ascii="仿宋" w:hAnsi="仿宋" w:eastAsia="仿宋" w:cs="仿宋"/>
          <w:sz w:val="28"/>
          <w:szCs w:val="28"/>
          <w:highlight w:val="yellow"/>
        </w:rPr>
        <w:t>日发售谈判文件，谈判文件每套售价：人民币</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00元</w:t>
      </w:r>
      <w:r>
        <w:rPr>
          <w:rFonts w:hint="eastAsia" w:ascii="仿宋" w:hAnsi="仿宋" w:eastAsia="仿宋" w:cs="仿宋"/>
          <w:sz w:val="28"/>
          <w:szCs w:val="28"/>
          <w:highlight w:val="yellow"/>
          <w:lang w:val="en-US" w:eastAsia="zh-CN"/>
        </w:rPr>
        <w:t>/每标段/每套</w:t>
      </w:r>
      <w:r>
        <w:rPr>
          <w:rFonts w:hint="eastAsia" w:ascii="仿宋" w:hAnsi="仿宋" w:eastAsia="仿宋" w:cs="仿宋"/>
          <w:sz w:val="28"/>
          <w:szCs w:val="28"/>
          <w:highlight w:val="yellow"/>
        </w:rPr>
        <w:t>（仅支持对公转账），售后不退。（汇款后将回执扫描后上传至蒙牛集团电子采购招标平台）</w:t>
      </w:r>
    </w:p>
    <w:p w14:paraId="60A1E4BD">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具体汇款信息如下：</w:t>
      </w:r>
    </w:p>
    <w:p w14:paraId="0A09DA1F">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开户银行：兴业银行呼和浩特巨海城支行</w:t>
      </w:r>
    </w:p>
    <w:p w14:paraId="0B06DFEF">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收款单位：内蒙古华晟工程项目管理有限公司和林格尔盛乐园区分公司</w:t>
      </w:r>
    </w:p>
    <w:p w14:paraId="1A19F333">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开户银行账号：592120100100098732</w:t>
      </w:r>
    </w:p>
    <w:p w14:paraId="04EADEE1">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开户银行行号：309191002120</w:t>
      </w:r>
    </w:p>
    <w:p w14:paraId="340D48FF">
      <w:pPr>
        <w:adjustRightInd w:val="0"/>
        <w:snapToGrid w:val="0"/>
        <w:spacing w:line="360" w:lineRule="auto"/>
        <w:ind w:firstLine="560" w:firstLineChars="200"/>
        <w:rPr>
          <w:rFonts w:hint="eastAsia" w:ascii="仿宋" w:hAnsi="仿宋" w:eastAsia="仿宋" w:cs="仿宋"/>
          <w:color w:val="000000"/>
          <w:sz w:val="28"/>
          <w:szCs w:val="28"/>
          <w:highlight w:val="yellow"/>
        </w:rPr>
      </w:pPr>
      <w:r>
        <w:rPr>
          <w:rFonts w:hint="eastAsia" w:ascii="仿宋" w:hAnsi="仿宋" w:eastAsia="仿宋" w:cs="仿宋"/>
          <w:sz w:val="28"/>
          <w:szCs w:val="28"/>
          <w:highlight w:val="yellow"/>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12</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04</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10</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rPr>
        <w:t>分（以发出的谈判文件为准）</w:t>
      </w:r>
    </w:p>
    <w:p w14:paraId="06EB4B29">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00F6FA31">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604B39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73473E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A76B1E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1413A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723F04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F3E5CDD">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2F65F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20D658F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曹晓娜（15847672086）/张岩</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17647447246</w:t>
      </w:r>
      <w:r>
        <w:rPr>
          <w:rFonts w:hint="eastAsia" w:ascii="仿宋" w:hAnsi="仿宋" w:eastAsia="仿宋" w:cs="仿宋"/>
          <w:sz w:val="28"/>
          <w:szCs w:val="28"/>
          <w:highlight w:val="none"/>
        </w:rPr>
        <w:t>）/张越君（18847081800）</w:t>
      </w:r>
    </w:p>
    <w:p w14:paraId="388EFE65">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联系电话：0471-3957849/4918085-8033</w:t>
      </w:r>
    </w:p>
    <w:p w14:paraId="5741626C">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zhangyan</w:t>
      </w:r>
      <w:r>
        <w:rPr>
          <w:rFonts w:hint="eastAsia" w:ascii="仿宋" w:hAnsi="仿宋" w:eastAsia="仿宋" w:cs="仿宋"/>
          <w:sz w:val="28"/>
          <w:szCs w:val="28"/>
          <w:highlight w:val="none"/>
        </w:rPr>
        <w:t xml:space="preserve">@nmghuasheng.com </w:t>
      </w:r>
    </w:p>
    <w:p w14:paraId="1A7E1DF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7D10616D">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F2E07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采购招标实施方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内蒙古蒙牛乳业(集团)股份有限公司</w:t>
      </w:r>
    </w:p>
    <w:p w14:paraId="5F4336A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业务咨询联系人：</w:t>
      </w:r>
      <w:r>
        <w:rPr>
          <w:rFonts w:hint="eastAsia" w:ascii="仿宋" w:hAnsi="仿宋" w:eastAsia="仿宋" w:cs="仿宋"/>
          <w:sz w:val="28"/>
          <w:szCs w:val="28"/>
          <w:highlight w:val="none"/>
          <w:lang w:val="en-US" w:eastAsia="zh-CN"/>
        </w:rPr>
        <w:t>孙晓倩</w:t>
      </w:r>
    </w:p>
    <w:p w14:paraId="5818B9B5">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联系方式：13947611294</w:t>
      </w:r>
    </w:p>
    <w:p w14:paraId="49D548A2">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3894EF0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C91236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监 督 人: 潘宏                       </w:t>
      </w:r>
    </w:p>
    <w:p w14:paraId="39FFDAC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联系方式：0471-7393642/18686095595</w:t>
      </w:r>
    </w:p>
    <w:p w14:paraId="79E298B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电子邮件：panhong@mengniu.cn</w:t>
      </w:r>
    </w:p>
    <w:p w14:paraId="6DF7CC3D">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584F589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5F0EF8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4345144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48F9031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12" w:name="OLE_LINK1"/>
      <w:r>
        <w:rPr>
          <w:rFonts w:hint="eastAsia" w:ascii="仿宋" w:hAnsi="仿宋" w:eastAsia="仿宋" w:cs="仿宋"/>
          <w:sz w:val="28"/>
          <w:szCs w:val="28"/>
          <w:highlight w:val="none"/>
        </w:rPr>
        <w:t>执行过程中涉嫌</w:t>
      </w:r>
      <w:bookmarkEnd w:id="1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7DC47734">
      <w:pPr>
        <w:adjustRightInd w:val="0"/>
        <w:snapToGrid w:val="0"/>
        <w:spacing w:line="360" w:lineRule="auto"/>
        <w:ind w:firstLine="560" w:firstLineChars="200"/>
        <w:rPr>
          <w:rFonts w:hint="eastAsia" w:ascii="仿宋" w:hAnsi="仿宋" w:eastAsia="仿宋" w:cs="仿宋"/>
          <w:sz w:val="28"/>
          <w:szCs w:val="28"/>
          <w:highlight w:val="none"/>
        </w:rPr>
      </w:pPr>
    </w:p>
    <w:p w14:paraId="2C8CF5E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附件：</w:t>
      </w:r>
    </w:p>
    <w:p w14:paraId="0ADDF6A4">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1.法人证明、授权人证明 </w:t>
      </w:r>
    </w:p>
    <w:p w14:paraId="7D36E8B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2.保密承诺书</w:t>
      </w:r>
    </w:p>
    <w:p w14:paraId="05C05DA7">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3.非联合体竞谈，不分包或转包声明</w:t>
      </w:r>
    </w:p>
    <w:p w14:paraId="622E22A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4.告知函</w:t>
      </w:r>
    </w:p>
    <w:p w14:paraId="16E8BF8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.阳光协议</w:t>
      </w:r>
    </w:p>
    <w:p w14:paraId="78FABCC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.承诺书</w:t>
      </w:r>
    </w:p>
    <w:p w14:paraId="4ECEEC4A">
      <w:pPr>
        <w:adjustRightInd w:val="0"/>
        <w:snapToGrid w:val="0"/>
        <w:spacing w:line="360" w:lineRule="auto"/>
        <w:ind w:left="420" w:leftChars="200" w:firstLine="1680" w:firstLineChars="6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F04576F">
      <w:pPr>
        <w:adjustRightInd w:val="0"/>
        <w:snapToGrid w:val="0"/>
        <w:spacing w:line="360" w:lineRule="auto"/>
        <w:ind w:left="420" w:leftChars="200" w:firstLine="1680" w:firstLineChars="6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1B0199C4">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w:t>
      </w:r>
    </w:p>
    <w:p w14:paraId="37C6A7E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01BDE4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w:t>
      </w:r>
    </w:p>
    <w:p w14:paraId="2BABC1A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0CD9173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7D1AFEC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09D4AB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2E91529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4B9777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066D17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42B3AF9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77EF47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0939182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59E0B1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D1701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86F974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2"/>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19A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2D41F9E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7C834CA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345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69E7F52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18B36CCA">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0C0A7E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756644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448EB5E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09BD125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内蒙古蒙牛乳业（集团）股份有限公司</w:t>
      </w:r>
      <w:r>
        <w:rPr>
          <w:rFonts w:hint="eastAsia" w:ascii="仿宋" w:hAnsi="仿宋" w:eastAsia="仿宋" w:cs="仿宋"/>
          <w:sz w:val="28"/>
          <w:szCs w:val="28"/>
          <w:highlight w:val="none"/>
        </w:rPr>
        <w:t>：</w:t>
      </w:r>
    </w:p>
    <w:p w14:paraId="2FB8EC1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蒙牛集团鲜奶事业部终端推广执行公司采招项目（二次）  </w:t>
      </w:r>
      <w:r>
        <w:rPr>
          <w:rFonts w:hint="eastAsia" w:ascii="仿宋" w:hAnsi="仿宋" w:eastAsia="仿宋" w:cs="仿宋"/>
          <w:sz w:val="28"/>
          <w:szCs w:val="28"/>
          <w:highlight w:val="none"/>
        </w:rPr>
        <w:t>竞争性谈判活动中的一切事宜。</w:t>
      </w:r>
    </w:p>
    <w:p w14:paraId="728920C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F86AD2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04C86DF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color w:val="FF0000"/>
          <w:kern w:val="0"/>
          <w:sz w:val="28"/>
          <w:szCs w:val="28"/>
          <w:highlight w:val="none"/>
        </w:rPr>
        <w:t>签字或印章</w:t>
      </w:r>
      <w:r>
        <w:rPr>
          <w:rFonts w:hint="eastAsia" w:ascii="仿宋" w:hAnsi="仿宋" w:eastAsia="仿宋" w:cs="仿宋"/>
          <w:sz w:val="28"/>
          <w:szCs w:val="28"/>
          <w:highlight w:val="none"/>
        </w:rPr>
        <w:t xml:space="preserve">）： </w:t>
      </w:r>
    </w:p>
    <w:p w14:paraId="61FBE19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w:t>
      </w:r>
      <w:r>
        <w:rPr>
          <w:rFonts w:hint="eastAsia" w:ascii="仿宋" w:hAnsi="仿宋" w:eastAsia="仿宋" w:cs="仿宋"/>
          <w:color w:val="FF0000"/>
          <w:kern w:val="0"/>
          <w:sz w:val="28"/>
          <w:szCs w:val="28"/>
          <w:highlight w:val="none"/>
        </w:rPr>
        <w:t>签字或印章</w:t>
      </w:r>
      <w:r>
        <w:rPr>
          <w:rFonts w:hint="eastAsia" w:ascii="仿宋" w:hAnsi="仿宋" w:eastAsia="仿宋" w:cs="仿宋"/>
          <w:sz w:val="28"/>
          <w:szCs w:val="28"/>
          <w:highlight w:val="none"/>
        </w:rPr>
        <w:t xml:space="preserve">）：  </w:t>
      </w:r>
    </w:p>
    <w:p w14:paraId="31513E3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30536DD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426C12E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2C8EBE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738AA8D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2"/>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189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053931D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56378BC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5AE2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1B81845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1EDD1B1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752B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5BE25E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1086F12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166D7B0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598F5F1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489745CE">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516FC8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b/>
          <w:bCs/>
          <w:sz w:val="28"/>
          <w:szCs w:val="28"/>
          <w:highlight w:val="none"/>
        </w:rPr>
        <w:t>附件2：</w:t>
      </w:r>
    </w:p>
    <w:p w14:paraId="70409B4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007C94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内蒙古蒙牛乳业（集团）股份有限公司</w:t>
      </w:r>
    </w:p>
    <w:p w14:paraId="43056A4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地址：内蒙古呼和浩特市和林格尔盛乐经济园区</w:t>
      </w:r>
    </w:p>
    <w:p w14:paraId="05E222D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1286CEE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6FB99C57">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蒙牛集团鲜奶事业部终端推广执行公司采招项目（二次）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564F98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4572F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479D0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0EDF7A8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11E903B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1356AB4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67636E7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38EF37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6AAF0438">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BBC89E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20CCF28A">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b/>
          <w:color w:val="000000"/>
          <w:kern w:val="0"/>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r>
        <w:rPr>
          <w:rFonts w:hint="eastAsia" w:ascii="仿宋" w:hAnsi="仿宋" w:eastAsia="仿宋" w:cs="仿宋"/>
          <w:b/>
          <w:color w:val="000000"/>
          <w:kern w:val="0"/>
          <w:sz w:val="28"/>
          <w:szCs w:val="28"/>
          <w:highlight w:val="none"/>
        </w:rPr>
        <w:t>四、强制性披露</w:t>
      </w:r>
    </w:p>
    <w:p w14:paraId="6E5E82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76F3C8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580C9B0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FB4CC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78BAE0D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1E72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3D2F517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27938B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6455497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384B7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79C0DBA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1C6E988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1EB01A6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7668E02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7EB3D1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4772EE7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D3976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FEE951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015F581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11C2A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64A8D2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A8636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B037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E79AFC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5694FE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87851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2BD51A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59374B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1A3094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20ED97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4130C3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5FF10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34AC574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26EC489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8689347">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7ECA2E2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4943442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636E478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42FB473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636462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1E7F9DF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60BAF9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123B37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1D0650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5295647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附件3</w:t>
      </w:r>
      <w:r>
        <w:rPr>
          <w:rFonts w:hint="eastAsia" w:ascii="仿宋" w:hAnsi="仿宋" w:eastAsia="仿宋" w:cs="仿宋"/>
          <w:b/>
          <w:sz w:val="28"/>
          <w:szCs w:val="28"/>
          <w:highlight w:val="none"/>
          <w:lang w:eastAsia="zh-CN"/>
        </w:rPr>
        <w:t>：</w:t>
      </w:r>
    </w:p>
    <w:p w14:paraId="7FB0768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19DAA03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3FC05315">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内蒙古蒙牛乳业（集团）股份有限公司</w:t>
      </w:r>
    </w:p>
    <w:p w14:paraId="4DA36FF3">
      <w:pPr>
        <w:pStyle w:val="20"/>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蒙牛集团鲜奶事业部终端推广执行公司采招项目（二次）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lang w:eastAsia="zh-CN"/>
        </w:rPr>
        <w:t>MNCGJH-20250925-0009</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5DE25A43">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784CC34">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31C3AD7">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46AB3B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5D1A9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25AA9F9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226302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sz w:val="28"/>
          <w:szCs w:val="28"/>
          <w:highlight w:val="none"/>
          <w:lang w:bidi="ar"/>
        </w:rPr>
      </w:pPr>
    </w:p>
    <w:p w14:paraId="032752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301896D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AE798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DA7C4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20E353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C36ACB7">
      <w:pPr>
        <w:pStyle w:val="4"/>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8"/>
          <w:szCs w:val="28"/>
          <w:highlight w:val="none"/>
        </w:rPr>
      </w:pPr>
    </w:p>
    <w:p w14:paraId="60B4B46B">
      <w:pPr>
        <w:pStyle w:val="4"/>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8"/>
          <w:szCs w:val="28"/>
          <w:highlight w:val="none"/>
        </w:rPr>
      </w:pPr>
    </w:p>
    <w:p w14:paraId="07FDD71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附件4</w:t>
      </w:r>
      <w:r>
        <w:rPr>
          <w:rFonts w:hint="eastAsia" w:ascii="仿宋" w:hAnsi="仿宋" w:eastAsia="仿宋" w:cs="仿宋"/>
          <w:b/>
          <w:sz w:val="28"/>
          <w:szCs w:val="28"/>
          <w:highlight w:val="none"/>
          <w:lang w:eastAsia="zh-CN"/>
        </w:rPr>
        <w:t>：</w:t>
      </w:r>
    </w:p>
    <w:p w14:paraId="66BD8E7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71BE2DB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内蒙古蒙牛乳业（集团）股份有限公司</w:t>
      </w:r>
    </w:p>
    <w:p w14:paraId="025C7DE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color w:val="FF0000"/>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color w:val="FF0000"/>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蒙牛集团鲜奶事业部终端推广执行公司采招项目（二次）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eastAsia="zh-CN"/>
        </w:rPr>
        <w:t>MNCGJH-20250925-0009</w:t>
      </w:r>
      <w:r>
        <w:rPr>
          <w:rFonts w:hint="eastAsia" w:ascii="仿宋" w:hAnsi="仿宋" w:eastAsia="仿宋" w:cs="仿宋"/>
          <w:sz w:val="28"/>
          <w:szCs w:val="28"/>
          <w:highlight w:val="none"/>
        </w:rPr>
        <w:t>)，并提交下述文件一份：</w:t>
      </w:r>
    </w:p>
    <w:p w14:paraId="7E62A49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240E160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41466C44">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372290CF">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12CC5E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074F4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10A300D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3DA81AC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40" w:firstLineChars="200"/>
        <w:jc w:val="center"/>
        <w:rPr>
          <w:rFonts w:hint="eastAsia" w:ascii="仿宋" w:hAnsi="仿宋" w:eastAsia="仿宋" w:cs="仿宋"/>
          <w:color w:val="000000"/>
          <w:sz w:val="22"/>
          <w:szCs w:val="22"/>
          <w:highlight w:val="yellow"/>
          <w:lang w:val="en-US" w:eastAsia="zh-CN"/>
        </w:rPr>
      </w:pPr>
      <w:r>
        <w:rPr>
          <w:rFonts w:hint="eastAsia" w:ascii="仿宋" w:hAnsi="仿宋" w:eastAsia="仿宋" w:cs="仿宋"/>
          <w:color w:val="000000"/>
          <w:sz w:val="22"/>
          <w:szCs w:val="22"/>
          <w:highlight w:val="yellow"/>
          <w:lang w:val="zh-CN" w:eastAsia="zh-CN"/>
        </w:rPr>
        <w:t>（</w:t>
      </w:r>
      <w:r>
        <w:rPr>
          <w:rFonts w:hint="eastAsia" w:ascii="仿宋" w:hAnsi="仿宋" w:eastAsia="仿宋" w:cs="仿宋"/>
          <w:color w:val="000000"/>
          <w:sz w:val="22"/>
          <w:szCs w:val="22"/>
          <w:highlight w:val="yellow"/>
          <w:lang w:val="en-US" w:eastAsia="zh-CN"/>
        </w:rPr>
        <w:t>注：</w:t>
      </w:r>
      <w:r>
        <w:rPr>
          <w:rFonts w:hint="eastAsia" w:ascii="仿宋" w:hAnsi="仿宋" w:eastAsia="仿宋" w:cs="仿宋"/>
          <w:color w:val="000000"/>
          <w:sz w:val="22"/>
          <w:szCs w:val="22"/>
          <w:highlight w:val="yellow"/>
          <w:lang w:val="zh-CN"/>
        </w:rPr>
        <w:t>请详细阅读告知函，如为告知函中情况</w:t>
      </w:r>
      <w:r>
        <w:rPr>
          <w:rFonts w:hint="eastAsia" w:ascii="仿宋" w:hAnsi="仿宋" w:eastAsia="仿宋" w:cs="仿宋"/>
          <w:color w:val="000000"/>
          <w:sz w:val="22"/>
          <w:szCs w:val="22"/>
          <w:highlight w:val="yellow"/>
          <w:lang w:val="en-US" w:eastAsia="zh-CN"/>
        </w:rPr>
        <w:t>一请将情况二删除盖章回传即可、</w:t>
      </w:r>
      <w:r>
        <w:rPr>
          <w:rFonts w:hint="eastAsia" w:ascii="仿宋" w:hAnsi="仿宋" w:eastAsia="仿宋" w:cs="仿宋"/>
          <w:color w:val="000000"/>
          <w:sz w:val="22"/>
          <w:szCs w:val="22"/>
          <w:highlight w:val="yellow"/>
          <w:lang w:val="zh-CN"/>
        </w:rPr>
        <w:t>如为情况二</w:t>
      </w:r>
      <w:r>
        <w:rPr>
          <w:rFonts w:hint="eastAsia" w:ascii="仿宋" w:hAnsi="仿宋" w:eastAsia="仿宋" w:cs="仿宋"/>
          <w:color w:val="000000"/>
          <w:sz w:val="22"/>
          <w:szCs w:val="22"/>
          <w:highlight w:val="yellow"/>
          <w:lang w:val="zh-CN" w:eastAsia="zh-CN"/>
        </w:rPr>
        <w:t>，</w:t>
      </w:r>
      <w:r>
        <w:rPr>
          <w:rFonts w:hint="eastAsia" w:ascii="仿宋" w:hAnsi="仿宋" w:eastAsia="仿宋" w:cs="仿宋"/>
          <w:color w:val="000000"/>
          <w:sz w:val="22"/>
          <w:szCs w:val="22"/>
          <w:highlight w:val="yellow"/>
          <w:lang w:val="en-US" w:eastAsia="zh-CN"/>
        </w:rPr>
        <w:t>将情况一删除</w:t>
      </w:r>
      <w:r>
        <w:rPr>
          <w:rFonts w:hint="eastAsia" w:ascii="仿宋" w:hAnsi="仿宋" w:eastAsia="仿宋" w:cs="仿宋"/>
          <w:color w:val="000000"/>
          <w:sz w:val="22"/>
          <w:szCs w:val="22"/>
          <w:highlight w:val="yellow"/>
          <w:lang w:val="zh-CN"/>
        </w:rPr>
        <w:t>须同时提供《阳光协议》</w:t>
      </w:r>
      <w:r>
        <w:rPr>
          <w:rFonts w:hint="eastAsia" w:ascii="仿宋" w:hAnsi="仿宋" w:eastAsia="仿宋" w:cs="仿宋"/>
          <w:color w:val="000000"/>
          <w:sz w:val="22"/>
          <w:szCs w:val="22"/>
          <w:highlight w:val="yellow"/>
          <w:lang w:val="en-US" w:eastAsia="zh-CN"/>
        </w:rPr>
        <w:t>盖章回传即可</w:t>
      </w:r>
      <w:r>
        <w:rPr>
          <w:rFonts w:hint="eastAsia" w:ascii="仿宋" w:hAnsi="仿宋" w:eastAsia="仿宋" w:cs="仿宋"/>
          <w:color w:val="000000"/>
          <w:sz w:val="22"/>
          <w:szCs w:val="22"/>
          <w:highlight w:val="yellow"/>
          <w:lang w:val="zh-CN" w:eastAsia="zh-CN"/>
        </w:rPr>
        <w:t>）</w:t>
      </w:r>
    </w:p>
    <w:p w14:paraId="6D79EF32">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5D5B859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4A92DFA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0E6EFB1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内蒙古蒙牛乳业（集团）股份有限公司</w:t>
      </w:r>
    </w:p>
    <w:p w14:paraId="09809DC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413041D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65F6B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3953A2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01D8A46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0CA3857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4352FE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372195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110BF6D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B2725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3F09718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541DBF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4EA45D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38C1BE9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69C63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6D52694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15D099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5C9316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608098E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5462B8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2C14D3B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417589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27CF7E2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2D5DC0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5EDEC25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5E1340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5B948B6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7D2296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48C128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17D08BD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13B5DA8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071A0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0232CC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089EBC8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7B3A9F0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D8593D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530F06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E2537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17ACD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921FBE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73196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66D61D2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7043D9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550375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017D8D4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B3318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1AE5999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46B98B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0F22EF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1725C81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10B09F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5EA302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6F0B11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61E573E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0E5207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2D355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3BA3A6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5A0569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277C96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39EF200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5C174A89">
      <w:pPr>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br w:type="page"/>
      </w:r>
    </w:p>
    <w:p w14:paraId="262519FB">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附件6</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w:t>
      </w:r>
    </w:p>
    <w:p w14:paraId="54B060F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lang w:eastAsia="zh-Hans"/>
        </w:rPr>
      </w:pPr>
      <w:r>
        <w:rPr>
          <w:rFonts w:hint="eastAsia" w:ascii="仿宋" w:hAnsi="仿宋" w:eastAsia="仿宋" w:cs="仿宋"/>
          <w:b/>
          <w:bCs/>
          <w:sz w:val="28"/>
          <w:szCs w:val="28"/>
          <w:highlight w:val="none"/>
          <w:lang w:eastAsia="zh-Hans"/>
        </w:rPr>
        <w:t>承诺书</w:t>
      </w:r>
    </w:p>
    <w:p w14:paraId="6685870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内蒙古蒙牛乳业（集团）股份有限公司</w:t>
      </w:r>
      <w:r>
        <w:rPr>
          <w:rFonts w:hint="eastAsia" w:ascii="仿宋" w:hAnsi="仿宋" w:eastAsia="仿宋" w:cs="仿宋"/>
          <w:sz w:val="28"/>
          <w:szCs w:val="28"/>
          <w:highlight w:val="none"/>
          <w:lang w:eastAsia="zh-Hans"/>
        </w:rPr>
        <w:t xml:space="preserve">：  </w:t>
      </w:r>
    </w:p>
    <w:p w14:paraId="29951F9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我单位（</w:t>
      </w:r>
      <w:r>
        <w:rPr>
          <w:rFonts w:hint="eastAsia" w:ascii="仿宋" w:hAnsi="仿宋" w:eastAsia="仿宋" w:cs="仿宋"/>
          <w:color w:val="FF0000"/>
          <w:sz w:val="28"/>
          <w:szCs w:val="28"/>
          <w:highlight w:val="none"/>
          <w:lang w:eastAsia="zh-Hans"/>
        </w:rPr>
        <w:t>投标人全称</w:t>
      </w:r>
      <w:r>
        <w:rPr>
          <w:rFonts w:hint="eastAsia" w:ascii="仿宋" w:hAnsi="仿宋" w:eastAsia="仿宋" w:cs="仿宋"/>
          <w:sz w:val="28"/>
          <w:szCs w:val="28"/>
          <w:highlight w:val="none"/>
          <w:lang w:eastAsia="zh-Hans"/>
        </w:rPr>
        <w:t>）已详细阅读并充分理解</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蒙牛集团鲜奶事业部终端推广执行公司采招项目（二次）</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Hans"/>
        </w:rPr>
        <w:t xml:space="preserve">谈判文件全部内容，自愿参与本次投标活动。现郑重承诺如下：  </w:t>
      </w:r>
    </w:p>
    <w:p w14:paraId="5352DEE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1.资料真实性承诺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我单位承诺所提交的资质证明、业绩文件及其他相关材料均真实、合法、有效，无任何虚假或误导性内容。如经核查存在不实信息，我方无条件接受取消竞谈资格及其他相关法律责任。  </w:t>
      </w:r>
    </w:p>
    <w:p w14:paraId="31B7B51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2.文件完整性及时效性承诺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36736A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3.通讯有效性承诺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5D3DE95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eastAsia="zh-Hans"/>
        </w:rPr>
        <w:t>4.诚信履约承诺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我单位将严格遵守国家法律法规及招标文件要求，诚信参与投标活动，不进行任何围标、串标或其他扰乱招标秩序的行为，自觉接受监督与管理。</w:t>
      </w:r>
    </w:p>
    <w:p w14:paraId="398C729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7CF076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5A21ED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lang w:eastAsia="zh-Hans"/>
        </w:rPr>
      </w:pPr>
      <w:r>
        <w:rPr>
          <w:rFonts w:hint="eastAsia" w:ascii="仿宋" w:hAnsi="仿宋" w:eastAsia="仿宋" w:cs="仿宋"/>
          <w:color w:val="000000"/>
          <w:kern w:val="0"/>
          <w:sz w:val="28"/>
          <w:szCs w:val="28"/>
          <w:highlight w:val="none"/>
        </w:rPr>
        <w:t>日期：</w:t>
      </w:r>
    </w:p>
    <w:sectPr>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B424"/>
    <w:multiLevelType w:val="singleLevel"/>
    <w:tmpl w:val="8089B42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40C4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6B1570"/>
    <w:rsid w:val="05F63A97"/>
    <w:rsid w:val="05FB7B8F"/>
    <w:rsid w:val="0608138F"/>
    <w:rsid w:val="06497A35"/>
    <w:rsid w:val="07216AE2"/>
    <w:rsid w:val="07592DC7"/>
    <w:rsid w:val="07715268"/>
    <w:rsid w:val="077524E5"/>
    <w:rsid w:val="0793267E"/>
    <w:rsid w:val="07F947ED"/>
    <w:rsid w:val="081E5734"/>
    <w:rsid w:val="088F7A1A"/>
    <w:rsid w:val="08CF0506"/>
    <w:rsid w:val="08D34766"/>
    <w:rsid w:val="08DB473A"/>
    <w:rsid w:val="08EF6AC2"/>
    <w:rsid w:val="09410F65"/>
    <w:rsid w:val="098E4DDC"/>
    <w:rsid w:val="09AE1D07"/>
    <w:rsid w:val="09E13D9B"/>
    <w:rsid w:val="0A191365"/>
    <w:rsid w:val="0A3127B5"/>
    <w:rsid w:val="0A5148B3"/>
    <w:rsid w:val="0AC16ABD"/>
    <w:rsid w:val="0ACD1112"/>
    <w:rsid w:val="0B462863"/>
    <w:rsid w:val="0B776CC6"/>
    <w:rsid w:val="0B832C7E"/>
    <w:rsid w:val="0BB439AC"/>
    <w:rsid w:val="0BBE2992"/>
    <w:rsid w:val="0BCE4606"/>
    <w:rsid w:val="0BF53A95"/>
    <w:rsid w:val="0C2A0F45"/>
    <w:rsid w:val="0C8C1339"/>
    <w:rsid w:val="0D191BE1"/>
    <w:rsid w:val="0D8C1FCE"/>
    <w:rsid w:val="0DC7672D"/>
    <w:rsid w:val="0E7E0566"/>
    <w:rsid w:val="0EA42601"/>
    <w:rsid w:val="0EAA7742"/>
    <w:rsid w:val="0F476230"/>
    <w:rsid w:val="0F64150A"/>
    <w:rsid w:val="0F977B31"/>
    <w:rsid w:val="0F991612"/>
    <w:rsid w:val="0F9E3BE6"/>
    <w:rsid w:val="10AA73F0"/>
    <w:rsid w:val="11BD13A5"/>
    <w:rsid w:val="11FFDF5C"/>
    <w:rsid w:val="1283614B"/>
    <w:rsid w:val="129973FF"/>
    <w:rsid w:val="132C2A20"/>
    <w:rsid w:val="13840C20"/>
    <w:rsid w:val="13A6796B"/>
    <w:rsid w:val="13D26F2C"/>
    <w:rsid w:val="14547260"/>
    <w:rsid w:val="149633A7"/>
    <w:rsid w:val="150F0169"/>
    <w:rsid w:val="151F55DC"/>
    <w:rsid w:val="1527707C"/>
    <w:rsid w:val="15A507CA"/>
    <w:rsid w:val="15BE44B8"/>
    <w:rsid w:val="15DC0BC8"/>
    <w:rsid w:val="16436D08"/>
    <w:rsid w:val="167F2C0C"/>
    <w:rsid w:val="16E12982"/>
    <w:rsid w:val="16EB7643"/>
    <w:rsid w:val="170A4CC0"/>
    <w:rsid w:val="17120E59"/>
    <w:rsid w:val="171A4BA4"/>
    <w:rsid w:val="173842D8"/>
    <w:rsid w:val="17614581"/>
    <w:rsid w:val="178C7038"/>
    <w:rsid w:val="17A34DD2"/>
    <w:rsid w:val="17E52734"/>
    <w:rsid w:val="17E76CE2"/>
    <w:rsid w:val="18555B48"/>
    <w:rsid w:val="18652676"/>
    <w:rsid w:val="188047C9"/>
    <w:rsid w:val="18C83CEE"/>
    <w:rsid w:val="1902112B"/>
    <w:rsid w:val="190F0D72"/>
    <w:rsid w:val="192C753C"/>
    <w:rsid w:val="19C51272"/>
    <w:rsid w:val="19D84FCE"/>
    <w:rsid w:val="1A18361C"/>
    <w:rsid w:val="1A205250"/>
    <w:rsid w:val="1A4B0D84"/>
    <w:rsid w:val="1A551723"/>
    <w:rsid w:val="1AEE4A81"/>
    <w:rsid w:val="1B8906FC"/>
    <w:rsid w:val="1BA234E8"/>
    <w:rsid w:val="1BD25CF1"/>
    <w:rsid w:val="1BE05733"/>
    <w:rsid w:val="1BEE0CC5"/>
    <w:rsid w:val="1CA314CA"/>
    <w:rsid w:val="1CD92A86"/>
    <w:rsid w:val="1D045E7E"/>
    <w:rsid w:val="1D2E6FE8"/>
    <w:rsid w:val="1D86279B"/>
    <w:rsid w:val="1D8C0DA1"/>
    <w:rsid w:val="1D910B49"/>
    <w:rsid w:val="1DBB4C44"/>
    <w:rsid w:val="1DF24184"/>
    <w:rsid w:val="1E2419E1"/>
    <w:rsid w:val="1E363DC4"/>
    <w:rsid w:val="1E5F7ACC"/>
    <w:rsid w:val="1EC7494E"/>
    <w:rsid w:val="1F83778A"/>
    <w:rsid w:val="1F8628A1"/>
    <w:rsid w:val="1FA871F0"/>
    <w:rsid w:val="202A53EE"/>
    <w:rsid w:val="202D76F6"/>
    <w:rsid w:val="205D6CBF"/>
    <w:rsid w:val="21300ADF"/>
    <w:rsid w:val="21AF1B36"/>
    <w:rsid w:val="21D56D2D"/>
    <w:rsid w:val="21E8421C"/>
    <w:rsid w:val="22C344E3"/>
    <w:rsid w:val="22C42F77"/>
    <w:rsid w:val="22E2588F"/>
    <w:rsid w:val="22E62D3E"/>
    <w:rsid w:val="237160D1"/>
    <w:rsid w:val="23E34D81"/>
    <w:rsid w:val="242E3D6D"/>
    <w:rsid w:val="2450260E"/>
    <w:rsid w:val="24547947"/>
    <w:rsid w:val="24832F32"/>
    <w:rsid w:val="24864284"/>
    <w:rsid w:val="24F46A34"/>
    <w:rsid w:val="25167458"/>
    <w:rsid w:val="253D3FEF"/>
    <w:rsid w:val="257E7E31"/>
    <w:rsid w:val="26BF0490"/>
    <w:rsid w:val="26CF4195"/>
    <w:rsid w:val="27A110F5"/>
    <w:rsid w:val="281C3D2E"/>
    <w:rsid w:val="28550A37"/>
    <w:rsid w:val="286745BE"/>
    <w:rsid w:val="286D4544"/>
    <w:rsid w:val="28992513"/>
    <w:rsid w:val="289F0154"/>
    <w:rsid w:val="28D01566"/>
    <w:rsid w:val="2A936DFF"/>
    <w:rsid w:val="2B110340"/>
    <w:rsid w:val="2B116592"/>
    <w:rsid w:val="2B1B7EB7"/>
    <w:rsid w:val="2B1D0139"/>
    <w:rsid w:val="2B271DDB"/>
    <w:rsid w:val="2B55240C"/>
    <w:rsid w:val="2B5C51D1"/>
    <w:rsid w:val="2B70280F"/>
    <w:rsid w:val="2B856311"/>
    <w:rsid w:val="2C020344"/>
    <w:rsid w:val="2C1D558B"/>
    <w:rsid w:val="2CC73EBB"/>
    <w:rsid w:val="2CC82C80"/>
    <w:rsid w:val="2CE65BE8"/>
    <w:rsid w:val="2D0D151B"/>
    <w:rsid w:val="2D2113F9"/>
    <w:rsid w:val="2D2E54AB"/>
    <w:rsid w:val="2D5533FD"/>
    <w:rsid w:val="2D88240F"/>
    <w:rsid w:val="2D9D1FA4"/>
    <w:rsid w:val="2DFC3F11"/>
    <w:rsid w:val="2DFD659D"/>
    <w:rsid w:val="2E145AE6"/>
    <w:rsid w:val="2E5171F3"/>
    <w:rsid w:val="2EDC2A13"/>
    <w:rsid w:val="2EEB4016"/>
    <w:rsid w:val="2FAF2966"/>
    <w:rsid w:val="30713277"/>
    <w:rsid w:val="311100D9"/>
    <w:rsid w:val="312E16A3"/>
    <w:rsid w:val="316837A4"/>
    <w:rsid w:val="31903F88"/>
    <w:rsid w:val="3198620B"/>
    <w:rsid w:val="31D01A09"/>
    <w:rsid w:val="32180206"/>
    <w:rsid w:val="324608A2"/>
    <w:rsid w:val="328A56AC"/>
    <w:rsid w:val="32E63FF6"/>
    <w:rsid w:val="32EF5DED"/>
    <w:rsid w:val="330B2BBA"/>
    <w:rsid w:val="33833DA5"/>
    <w:rsid w:val="3387564F"/>
    <w:rsid w:val="33944B12"/>
    <w:rsid w:val="33D11A5A"/>
    <w:rsid w:val="33D53C60"/>
    <w:rsid w:val="3439156E"/>
    <w:rsid w:val="344D6CB4"/>
    <w:rsid w:val="3496201B"/>
    <w:rsid w:val="34967D11"/>
    <w:rsid w:val="34A177E5"/>
    <w:rsid w:val="350A3BF4"/>
    <w:rsid w:val="35252735"/>
    <w:rsid w:val="353B0018"/>
    <w:rsid w:val="3558300F"/>
    <w:rsid w:val="355D2461"/>
    <w:rsid w:val="359A53D6"/>
    <w:rsid w:val="35BD7D90"/>
    <w:rsid w:val="35BFA7B4"/>
    <w:rsid w:val="35ED2584"/>
    <w:rsid w:val="35F875DA"/>
    <w:rsid w:val="360D7D52"/>
    <w:rsid w:val="3611148A"/>
    <w:rsid w:val="36445CCF"/>
    <w:rsid w:val="36800671"/>
    <w:rsid w:val="36B95969"/>
    <w:rsid w:val="36E763F9"/>
    <w:rsid w:val="36F22212"/>
    <w:rsid w:val="37205510"/>
    <w:rsid w:val="37426AE1"/>
    <w:rsid w:val="37503F9E"/>
    <w:rsid w:val="37740825"/>
    <w:rsid w:val="37944959"/>
    <w:rsid w:val="37950BC2"/>
    <w:rsid w:val="3841209E"/>
    <w:rsid w:val="3848463C"/>
    <w:rsid w:val="38962EE8"/>
    <w:rsid w:val="398E6FFF"/>
    <w:rsid w:val="3A086DB2"/>
    <w:rsid w:val="3A123878"/>
    <w:rsid w:val="3A371445"/>
    <w:rsid w:val="3A6A7888"/>
    <w:rsid w:val="3A7546EA"/>
    <w:rsid w:val="3AF17DC9"/>
    <w:rsid w:val="3B692BC4"/>
    <w:rsid w:val="3B950B19"/>
    <w:rsid w:val="3BA1126C"/>
    <w:rsid w:val="3C2E7B2E"/>
    <w:rsid w:val="3C4E3C34"/>
    <w:rsid w:val="3C7301F1"/>
    <w:rsid w:val="3CAF3C5D"/>
    <w:rsid w:val="3D48526E"/>
    <w:rsid w:val="3D792ACB"/>
    <w:rsid w:val="3D85696B"/>
    <w:rsid w:val="3D8C6A13"/>
    <w:rsid w:val="3E5527E2"/>
    <w:rsid w:val="3E815973"/>
    <w:rsid w:val="3F1F42B7"/>
    <w:rsid w:val="3F7240EB"/>
    <w:rsid w:val="3F80732F"/>
    <w:rsid w:val="3FA0014F"/>
    <w:rsid w:val="3FAF1C5C"/>
    <w:rsid w:val="3FB7D321"/>
    <w:rsid w:val="3FCD8C1D"/>
    <w:rsid w:val="3FDB4108"/>
    <w:rsid w:val="402276E5"/>
    <w:rsid w:val="4025625A"/>
    <w:rsid w:val="407D427E"/>
    <w:rsid w:val="40AC6BD1"/>
    <w:rsid w:val="40B966CD"/>
    <w:rsid w:val="40F93CAA"/>
    <w:rsid w:val="40FF1669"/>
    <w:rsid w:val="41452FE4"/>
    <w:rsid w:val="41464513"/>
    <w:rsid w:val="419929E5"/>
    <w:rsid w:val="42044C81"/>
    <w:rsid w:val="42915828"/>
    <w:rsid w:val="439F76B3"/>
    <w:rsid w:val="43C95804"/>
    <w:rsid w:val="43D917BF"/>
    <w:rsid w:val="44864AA0"/>
    <w:rsid w:val="44A66E7C"/>
    <w:rsid w:val="44BC6AA8"/>
    <w:rsid w:val="44E26E48"/>
    <w:rsid w:val="44FA5A84"/>
    <w:rsid w:val="451A3E3D"/>
    <w:rsid w:val="45EF45C4"/>
    <w:rsid w:val="46052D96"/>
    <w:rsid w:val="467FFC0F"/>
    <w:rsid w:val="468477C0"/>
    <w:rsid w:val="468679DC"/>
    <w:rsid w:val="46A0383F"/>
    <w:rsid w:val="46DB7B00"/>
    <w:rsid w:val="46EE6F59"/>
    <w:rsid w:val="478D0652"/>
    <w:rsid w:val="48435459"/>
    <w:rsid w:val="48D26E94"/>
    <w:rsid w:val="490848D8"/>
    <w:rsid w:val="492F1BC7"/>
    <w:rsid w:val="493330E1"/>
    <w:rsid w:val="49492F43"/>
    <w:rsid w:val="4981448B"/>
    <w:rsid w:val="49870082"/>
    <w:rsid w:val="49AD702E"/>
    <w:rsid w:val="49C96F4B"/>
    <w:rsid w:val="49DC7359"/>
    <w:rsid w:val="4A1277D9"/>
    <w:rsid w:val="4A751D13"/>
    <w:rsid w:val="4ACB3DE1"/>
    <w:rsid w:val="4B6D3EB8"/>
    <w:rsid w:val="4B844D3F"/>
    <w:rsid w:val="4BAC561A"/>
    <w:rsid w:val="4C0439C1"/>
    <w:rsid w:val="4D0D6E73"/>
    <w:rsid w:val="4D9C1893"/>
    <w:rsid w:val="4DB94ADB"/>
    <w:rsid w:val="4E4966F7"/>
    <w:rsid w:val="4E5D3C82"/>
    <w:rsid w:val="4E701F68"/>
    <w:rsid w:val="4EAC6863"/>
    <w:rsid w:val="4EFD4238"/>
    <w:rsid w:val="4EFD777B"/>
    <w:rsid w:val="4F034298"/>
    <w:rsid w:val="4FF77255"/>
    <w:rsid w:val="501F215E"/>
    <w:rsid w:val="505F2D88"/>
    <w:rsid w:val="514318D7"/>
    <w:rsid w:val="52224331"/>
    <w:rsid w:val="52346BE7"/>
    <w:rsid w:val="52704994"/>
    <w:rsid w:val="5294315D"/>
    <w:rsid w:val="52972612"/>
    <w:rsid w:val="52A64F62"/>
    <w:rsid w:val="530806DE"/>
    <w:rsid w:val="537D4134"/>
    <w:rsid w:val="538A0B3C"/>
    <w:rsid w:val="5415414D"/>
    <w:rsid w:val="54273E81"/>
    <w:rsid w:val="54A31902"/>
    <w:rsid w:val="54BE3EA7"/>
    <w:rsid w:val="55175CA3"/>
    <w:rsid w:val="55394479"/>
    <w:rsid w:val="5543112E"/>
    <w:rsid w:val="5572737D"/>
    <w:rsid w:val="55815FCF"/>
    <w:rsid w:val="55A70A1D"/>
    <w:rsid w:val="55B1747F"/>
    <w:rsid w:val="55B64551"/>
    <w:rsid w:val="55E92BB7"/>
    <w:rsid w:val="55E92DBD"/>
    <w:rsid w:val="564D4072"/>
    <w:rsid w:val="567B1415"/>
    <w:rsid w:val="56933A4F"/>
    <w:rsid w:val="56BE1DC5"/>
    <w:rsid w:val="56C65BD3"/>
    <w:rsid w:val="56E06530"/>
    <w:rsid w:val="57264483"/>
    <w:rsid w:val="57476652"/>
    <w:rsid w:val="577F7102"/>
    <w:rsid w:val="58111172"/>
    <w:rsid w:val="585C49E5"/>
    <w:rsid w:val="586F0457"/>
    <w:rsid w:val="589F6028"/>
    <w:rsid w:val="58CB344B"/>
    <w:rsid w:val="58F87518"/>
    <w:rsid w:val="590D2BD1"/>
    <w:rsid w:val="59B67F7E"/>
    <w:rsid w:val="5A1703F0"/>
    <w:rsid w:val="5A3103F4"/>
    <w:rsid w:val="5A695504"/>
    <w:rsid w:val="5A876881"/>
    <w:rsid w:val="5AA955EF"/>
    <w:rsid w:val="5B0C46C9"/>
    <w:rsid w:val="5B1A0180"/>
    <w:rsid w:val="5B211D7B"/>
    <w:rsid w:val="5B320CFC"/>
    <w:rsid w:val="5BC9255F"/>
    <w:rsid w:val="5BF210F2"/>
    <w:rsid w:val="5C3A6E47"/>
    <w:rsid w:val="5C8345EE"/>
    <w:rsid w:val="5CB00EB7"/>
    <w:rsid w:val="5CDB6FB7"/>
    <w:rsid w:val="5DA93220"/>
    <w:rsid w:val="5DD040EF"/>
    <w:rsid w:val="5E1333F6"/>
    <w:rsid w:val="5E344F0B"/>
    <w:rsid w:val="5EB66189"/>
    <w:rsid w:val="5FAD37A1"/>
    <w:rsid w:val="5FC266A8"/>
    <w:rsid w:val="5FFC5BA4"/>
    <w:rsid w:val="60531ECD"/>
    <w:rsid w:val="6082700E"/>
    <w:rsid w:val="60FD1121"/>
    <w:rsid w:val="6101510A"/>
    <w:rsid w:val="610F0742"/>
    <w:rsid w:val="611B37BA"/>
    <w:rsid w:val="619620EB"/>
    <w:rsid w:val="61B16FCA"/>
    <w:rsid w:val="61F5548B"/>
    <w:rsid w:val="61F67600"/>
    <w:rsid w:val="62251D84"/>
    <w:rsid w:val="622B733C"/>
    <w:rsid w:val="622D507A"/>
    <w:rsid w:val="623E0462"/>
    <w:rsid w:val="62764FAB"/>
    <w:rsid w:val="62862F89"/>
    <w:rsid w:val="62EF7FF6"/>
    <w:rsid w:val="63141A74"/>
    <w:rsid w:val="634B430F"/>
    <w:rsid w:val="63D22876"/>
    <w:rsid w:val="63D47C8E"/>
    <w:rsid w:val="63F05E0D"/>
    <w:rsid w:val="64137491"/>
    <w:rsid w:val="6435147D"/>
    <w:rsid w:val="64697AA1"/>
    <w:rsid w:val="649E5D3C"/>
    <w:rsid w:val="64EA4CE8"/>
    <w:rsid w:val="65107E6C"/>
    <w:rsid w:val="653463FD"/>
    <w:rsid w:val="653C4D87"/>
    <w:rsid w:val="657FFD8C"/>
    <w:rsid w:val="6580104F"/>
    <w:rsid w:val="658630FD"/>
    <w:rsid w:val="659D3354"/>
    <w:rsid w:val="66106E6A"/>
    <w:rsid w:val="6646550E"/>
    <w:rsid w:val="66C43787"/>
    <w:rsid w:val="67372B18"/>
    <w:rsid w:val="6777B32F"/>
    <w:rsid w:val="67ED4707"/>
    <w:rsid w:val="68055CFE"/>
    <w:rsid w:val="684A0189"/>
    <w:rsid w:val="695569BF"/>
    <w:rsid w:val="696C7ACD"/>
    <w:rsid w:val="69D81B09"/>
    <w:rsid w:val="69F866F7"/>
    <w:rsid w:val="69FB553B"/>
    <w:rsid w:val="6A05798A"/>
    <w:rsid w:val="6A3274DB"/>
    <w:rsid w:val="6A37428B"/>
    <w:rsid w:val="6A467039"/>
    <w:rsid w:val="6A495DD7"/>
    <w:rsid w:val="6AAD6A36"/>
    <w:rsid w:val="6AC95853"/>
    <w:rsid w:val="6AD17D83"/>
    <w:rsid w:val="6AE22017"/>
    <w:rsid w:val="6B5925FD"/>
    <w:rsid w:val="6B715CB5"/>
    <w:rsid w:val="6BA53708"/>
    <w:rsid w:val="6BA76591"/>
    <w:rsid w:val="6BD72F6C"/>
    <w:rsid w:val="6C951F56"/>
    <w:rsid w:val="6CF8394D"/>
    <w:rsid w:val="6D214429"/>
    <w:rsid w:val="6D346506"/>
    <w:rsid w:val="6D821B8D"/>
    <w:rsid w:val="6DBB528E"/>
    <w:rsid w:val="6DF70B9F"/>
    <w:rsid w:val="6DFBEBDA"/>
    <w:rsid w:val="6E0F4C7F"/>
    <w:rsid w:val="6EB209C8"/>
    <w:rsid w:val="6EFA10EF"/>
    <w:rsid w:val="6F256E01"/>
    <w:rsid w:val="6F2B900B"/>
    <w:rsid w:val="6F3C641B"/>
    <w:rsid w:val="6F3D7060"/>
    <w:rsid w:val="6F6C470B"/>
    <w:rsid w:val="6FB62EBB"/>
    <w:rsid w:val="6FD929F5"/>
    <w:rsid w:val="7030723E"/>
    <w:rsid w:val="70F21646"/>
    <w:rsid w:val="71134821"/>
    <w:rsid w:val="71226D3A"/>
    <w:rsid w:val="713C553F"/>
    <w:rsid w:val="71834994"/>
    <w:rsid w:val="71BE988C"/>
    <w:rsid w:val="71C1254F"/>
    <w:rsid w:val="71D02427"/>
    <w:rsid w:val="71FA5FC9"/>
    <w:rsid w:val="721245BB"/>
    <w:rsid w:val="72206C66"/>
    <w:rsid w:val="7234149C"/>
    <w:rsid w:val="72443C1B"/>
    <w:rsid w:val="738C7F28"/>
    <w:rsid w:val="73A51698"/>
    <w:rsid w:val="73B1259F"/>
    <w:rsid w:val="73F27641"/>
    <w:rsid w:val="7448595E"/>
    <w:rsid w:val="7450329B"/>
    <w:rsid w:val="746057D2"/>
    <w:rsid w:val="748A1855"/>
    <w:rsid w:val="74B370EA"/>
    <w:rsid w:val="74B86703"/>
    <w:rsid w:val="74BB18E9"/>
    <w:rsid w:val="74CD778C"/>
    <w:rsid w:val="75175D2D"/>
    <w:rsid w:val="75822F43"/>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46D70"/>
    <w:rsid w:val="7B5A3FCE"/>
    <w:rsid w:val="7B616325"/>
    <w:rsid w:val="7BDB0E7A"/>
    <w:rsid w:val="7BE96BEE"/>
    <w:rsid w:val="7BEB172F"/>
    <w:rsid w:val="7BF03249"/>
    <w:rsid w:val="7CBB304B"/>
    <w:rsid w:val="7CF2047F"/>
    <w:rsid w:val="7CFE123E"/>
    <w:rsid w:val="7CFF1CEC"/>
    <w:rsid w:val="7D0568EF"/>
    <w:rsid w:val="7D173ACC"/>
    <w:rsid w:val="7D1B55A6"/>
    <w:rsid w:val="7D966739"/>
    <w:rsid w:val="7DA270F0"/>
    <w:rsid w:val="7DAD3AAE"/>
    <w:rsid w:val="7E2E1391"/>
    <w:rsid w:val="7EDF0482"/>
    <w:rsid w:val="7EF3EE06"/>
    <w:rsid w:val="7EFF6DF3"/>
    <w:rsid w:val="7F3F2D4D"/>
    <w:rsid w:val="7F405F29"/>
    <w:rsid w:val="7F4710A2"/>
    <w:rsid w:val="7F9D24DA"/>
    <w:rsid w:val="7FA93F3D"/>
    <w:rsid w:val="7FAB7913"/>
    <w:rsid w:val="7FE548FB"/>
    <w:rsid w:val="7FFF0252"/>
    <w:rsid w:val="BD1AD745"/>
    <w:rsid w:val="DD1BF552"/>
    <w:rsid w:val="DFFA3492"/>
    <w:rsid w:val="EDFF6F29"/>
    <w:rsid w:val="EFBBF8CF"/>
    <w:rsid w:val="EFF36778"/>
    <w:rsid w:val="F5D5537C"/>
    <w:rsid w:val="FB8E5FBE"/>
    <w:rsid w:val="FDDBE27E"/>
    <w:rsid w:val="FDFCA7E9"/>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795</Words>
  <Characters>820</Characters>
  <Lines>83</Lines>
  <Paragraphs>23</Paragraphs>
  <TotalTime>10</TotalTime>
  <ScaleCrop>false</ScaleCrop>
  <LinksUpToDate>false</LinksUpToDate>
  <CharactersWithSpaces>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2025-02-18T06:44:00Z</dcterms:created>
  <dc:creator>0002219</dc:creator>
  <cp:lastModifiedBy>福爺</cp:lastModifiedBy>
  <dcterms:modified xsi:type="dcterms:W3CDTF">2025-11-18T10:00:59Z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8B7B314FFEBC4DC496BAD7E783C8DE45_13</vt:lpwstr>
  </property>
  <property fmtid="{D5CDD505-2E9C-101B-9397-08002B2CF9AE}" pid="4" name="KSOTemplateDocerSaveRecord">
    <vt:lpwstr>eyJoZGlkIjoiYzAyNmQzZjg1MzY0ZmZlYTNmYmY3MDM5OGQxNWUxOGYiLCJ1c2VySWQiOiI0MTM4Nzc3NzEifQ==</vt:lpwstr>
  </property>
</Properties>
</file>