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6BA77B">
      <w:pPr>
        <w:keepNext w:val="0"/>
        <w:keepLines w:val="0"/>
        <w:pageBreakBefore w:val="0"/>
        <w:widowControl/>
        <w:kinsoku/>
        <w:topLinePunct w:val="0"/>
        <w:bidi w:val="0"/>
        <w:jc w:val="center"/>
        <w:rPr>
          <w:rFonts w:hint="eastAsia" w:ascii="仿宋" w:hAnsi="仿宋" w:eastAsia="仿宋" w:cs="仿宋"/>
          <w:b/>
          <w:bCs/>
          <w:kern w:val="0"/>
          <w:sz w:val="36"/>
          <w:szCs w:val="36"/>
          <w:highlight w:val="none"/>
        </w:rPr>
      </w:pPr>
      <w:bookmarkStart w:id="0" w:name="OLE_LINK4"/>
      <w:r>
        <w:rPr>
          <w:rFonts w:hint="eastAsia" w:ascii="仿宋" w:hAnsi="仿宋" w:eastAsia="仿宋" w:cs="仿宋"/>
          <w:b/>
          <w:bCs/>
          <w:kern w:val="0"/>
          <w:sz w:val="36"/>
          <w:szCs w:val="36"/>
          <w:highlight w:val="none"/>
          <w:lang w:eastAsia="zh-CN"/>
        </w:rPr>
        <w:t>蒙牛集团2025-2027年度全国防水防腐公开竞争性谈判项目</w:t>
      </w:r>
      <w:r>
        <w:rPr>
          <w:rFonts w:hint="eastAsia" w:ascii="仿宋" w:hAnsi="仿宋" w:eastAsia="仿宋" w:cs="仿宋"/>
          <w:b/>
          <w:bCs/>
          <w:kern w:val="0"/>
          <w:sz w:val="36"/>
          <w:szCs w:val="36"/>
          <w:highlight w:val="none"/>
        </w:rPr>
        <w:t>竞争性谈判信息公告</w:t>
      </w:r>
    </w:p>
    <w:p w14:paraId="33045BFE">
      <w:pPr>
        <w:keepNext w:val="0"/>
        <w:keepLines w:val="0"/>
        <w:pageBreakBefore w:val="0"/>
        <w:widowControl/>
        <w:kinsoku/>
        <w:topLinePunct w:val="0"/>
        <w:bidi w:val="0"/>
        <w:adjustRightInd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内蒙古华晟工程项目管理有限公司受内蒙古蒙牛乳业(集团)股份有限公司委托，</w:t>
      </w:r>
      <w:r>
        <w:rPr>
          <w:rFonts w:hint="eastAsia" w:ascii="仿宋" w:hAnsi="仿宋" w:eastAsia="仿宋" w:cs="仿宋"/>
          <w:sz w:val="28"/>
          <w:szCs w:val="28"/>
          <w:highlight w:val="none"/>
          <w:lang w:eastAsia="zh-Hans"/>
        </w:rPr>
        <w:t>现</w:t>
      </w:r>
      <w:r>
        <w:rPr>
          <w:rFonts w:hint="eastAsia" w:ascii="仿宋" w:hAnsi="仿宋" w:eastAsia="仿宋" w:cs="仿宋"/>
          <w:sz w:val="28"/>
          <w:szCs w:val="28"/>
          <w:highlight w:val="none"/>
        </w:rPr>
        <w:t>就</w:t>
      </w:r>
      <w:r>
        <w:rPr>
          <w:rFonts w:hint="eastAsia" w:ascii="仿宋" w:hAnsi="仿宋" w:eastAsia="仿宋" w:cs="仿宋"/>
          <w:sz w:val="28"/>
          <w:szCs w:val="28"/>
          <w:highlight w:val="none"/>
          <w:lang w:eastAsia="zh-CN"/>
        </w:rPr>
        <w:t>蒙牛集团2025-2027年度全国防水防腐公开竞争性谈判项目</w:t>
      </w:r>
      <w:r>
        <w:rPr>
          <w:rFonts w:hint="eastAsia" w:ascii="仿宋" w:hAnsi="仿宋" w:eastAsia="仿宋" w:cs="仿宋"/>
          <w:sz w:val="28"/>
          <w:szCs w:val="28"/>
          <w:highlight w:val="none"/>
        </w:rPr>
        <w:t>进行竞争性谈判,欢迎符合资格条件的投标人参加。</w:t>
      </w:r>
    </w:p>
    <w:p w14:paraId="60127C5F">
      <w:pPr>
        <w:pStyle w:val="26"/>
        <w:keepNext w:val="0"/>
        <w:keepLines w:val="0"/>
        <w:pageBreakBefore w:val="0"/>
        <w:kinsoku/>
        <w:topLinePunct w:val="0"/>
        <w:bidi w:val="0"/>
        <w:adjustRightInd w:val="0"/>
        <w:rPr>
          <w:rFonts w:hint="eastAsia" w:ascii="仿宋" w:hAnsi="仿宋" w:eastAsia="仿宋" w:cs="仿宋"/>
          <w:b/>
          <w:bCs/>
          <w:kern w:val="0"/>
          <w:sz w:val="28"/>
          <w:szCs w:val="28"/>
          <w:highlight w:val="none"/>
        </w:rPr>
      </w:pPr>
      <w:r>
        <w:rPr>
          <w:rFonts w:hint="eastAsia" w:ascii="仿宋" w:hAnsi="仿宋" w:eastAsia="仿宋" w:cs="仿宋"/>
          <w:b/>
          <w:kern w:val="0"/>
          <w:sz w:val="28"/>
          <w:szCs w:val="28"/>
          <w:highlight w:val="none"/>
        </w:rPr>
        <w:t>一、项目编号：MNCGJH-20251114-0014</w:t>
      </w:r>
    </w:p>
    <w:p w14:paraId="6B3924A4">
      <w:pPr>
        <w:keepNext w:val="0"/>
        <w:keepLines w:val="0"/>
        <w:pageBreakBefore w:val="0"/>
        <w:widowControl/>
        <w:numPr>
          <w:ilvl w:val="0"/>
          <w:numId w:val="1"/>
        </w:numPr>
        <w:shd w:val="clear" w:color="auto" w:fill="FFFFFF"/>
        <w:kinsoku/>
        <w:topLinePunct w:val="0"/>
        <w:bidi w:val="0"/>
        <w:adjustRightInd w:val="0"/>
        <w:ind w:firstLine="562" w:firstLineChars="200"/>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项目名称：</w:t>
      </w:r>
      <w:r>
        <w:rPr>
          <w:rFonts w:hint="eastAsia" w:ascii="仿宋" w:hAnsi="仿宋" w:eastAsia="仿宋" w:cs="仿宋"/>
          <w:sz w:val="28"/>
          <w:szCs w:val="28"/>
          <w:highlight w:val="none"/>
          <w:lang w:eastAsia="zh-CN"/>
        </w:rPr>
        <w:t>蒙牛集团2025-2027年度全国防水防腐公开竞争性谈判项目</w:t>
      </w:r>
    </w:p>
    <w:p w14:paraId="05C9B851">
      <w:pPr>
        <w:keepNext w:val="0"/>
        <w:keepLines w:val="0"/>
        <w:pageBreakBefore w:val="0"/>
        <w:widowControl/>
        <w:numPr>
          <w:ilvl w:val="0"/>
          <w:numId w:val="1"/>
        </w:numPr>
        <w:shd w:val="clear" w:color="auto" w:fill="FFFFFF"/>
        <w:kinsoku/>
        <w:topLinePunct w:val="0"/>
        <w:bidi w:val="0"/>
        <w:adjustRightInd w:val="0"/>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项目概况</w:t>
      </w:r>
      <w:r>
        <w:rPr>
          <w:rFonts w:hint="eastAsia" w:ascii="仿宋" w:hAnsi="仿宋" w:eastAsia="仿宋" w:cs="仿宋"/>
          <w:sz w:val="28"/>
          <w:szCs w:val="28"/>
          <w:highlight w:val="none"/>
        </w:rPr>
        <w:t>：</w:t>
      </w:r>
    </w:p>
    <w:p w14:paraId="580D4400">
      <w:pPr>
        <w:pStyle w:val="38"/>
        <w:keepNext w:val="0"/>
        <w:keepLines w:val="0"/>
        <w:pageBreakBefore w:val="0"/>
        <w:numPr>
          <w:ilvl w:val="0"/>
          <w:numId w:val="0"/>
        </w:numPr>
        <w:kinsoku/>
        <w:topLinePunct w:val="0"/>
        <w:bidi w:val="0"/>
        <w:spacing w:line="24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内蒙古蒙牛乳业(集团)股份有限公司</w:t>
      </w:r>
      <w:r>
        <w:rPr>
          <w:rFonts w:hint="eastAsia" w:ascii="仿宋" w:hAnsi="仿宋" w:eastAsia="仿宋" w:cs="仿宋"/>
          <w:kern w:val="2"/>
          <w:sz w:val="28"/>
          <w:szCs w:val="28"/>
          <w:highlight w:val="none"/>
          <w:lang w:val="en-US" w:eastAsia="zh-CN" w:bidi="ar-SA"/>
        </w:rPr>
        <w:t>对全国各工厂及职能2025-2027年度防水、防腐进行集中统筹采购。项目划分如下：</w:t>
      </w:r>
    </w:p>
    <w:tbl>
      <w:tblPr>
        <w:tblStyle w:val="18"/>
        <w:tblW w:w="9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6"/>
        <w:gridCol w:w="3460"/>
        <w:gridCol w:w="3060"/>
      </w:tblGrid>
      <w:tr w14:paraId="40247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3016" w:type="dxa"/>
            <w:tcBorders>
              <w:top w:val="single" w:color="000000" w:sz="4" w:space="0"/>
              <w:left w:val="single" w:color="000000" w:sz="4" w:space="0"/>
              <w:bottom w:val="nil"/>
              <w:right w:val="single" w:color="000000" w:sz="4" w:space="0"/>
            </w:tcBorders>
            <w:shd w:val="clear" w:color="auto" w:fill="auto"/>
            <w:vAlign w:val="center"/>
          </w:tcPr>
          <w:p w14:paraId="616BAA91">
            <w:pPr>
              <w:keepNext w:val="0"/>
              <w:keepLines w:val="0"/>
              <w:pageBreakBefore w:val="0"/>
              <w:widowControl/>
              <w:suppressLineNumbers w:val="0"/>
              <w:kinsoku/>
              <w:topLinePunct w:val="0"/>
              <w:bidi w:val="0"/>
              <w:spacing w:before="0" w:beforeAutospacing="0" w:after="0" w:afterAutospacing="0"/>
              <w:ind w:left="0" w:right="0" w:firstLine="482" w:firstLineChars="200"/>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标段号</w:t>
            </w:r>
          </w:p>
        </w:tc>
        <w:tc>
          <w:tcPr>
            <w:tcW w:w="3460" w:type="dxa"/>
            <w:tcBorders>
              <w:top w:val="single" w:color="000000" w:sz="4" w:space="0"/>
              <w:left w:val="single" w:color="000000" w:sz="4" w:space="0"/>
              <w:bottom w:val="nil"/>
              <w:right w:val="single" w:color="000000" w:sz="4" w:space="0"/>
            </w:tcBorders>
            <w:shd w:val="clear" w:color="auto" w:fill="auto"/>
            <w:vAlign w:val="center"/>
          </w:tcPr>
          <w:p w14:paraId="743A2B88">
            <w:pPr>
              <w:keepNext w:val="0"/>
              <w:keepLines w:val="0"/>
              <w:pageBreakBefore w:val="0"/>
              <w:widowControl/>
              <w:suppressLineNumbers w:val="0"/>
              <w:kinsoku/>
              <w:topLinePunct w:val="0"/>
              <w:bidi w:val="0"/>
              <w:spacing w:before="0" w:beforeAutospacing="0" w:after="0" w:afterAutospacing="0"/>
              <w:ind w:left="0" w:right="0" w:firstLine="482" w:firstLineChars="20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业态</w:t>
            </w:r>
          </w:p>
        </w:tc>
        <w:tc>
          <w:tcPr>
            <w:tcW w:w="3060" w:type="dxa"/>
            <w:tcBorders>
              <w:top w:val="single" w:color="000000" w:sz="4" w:space="0"/>
              <w:left w:val="single" w:color="000000" w:sz="4" w:space="0"/>
              <w:bottom w:val="nil"/>
              <w:right w:val="single" w:color="000000" w:sz="4" w:space="0"/>
            </w:tcBorders>
            <w:shd w:val="clear" w:color="auto" w:fill="auto"/>
            <w:noWrap/>
            <w:vAlign w:val="center"/>
          </w:tcPr>
          <w:p w14:paraId="29DD8EF5">
            <w:pPr>
              <w:keepNext w:val="0"/>
              <w:keepLines w:val="0"/>
              <w:pageBreakBefore w:val="0"/>
              <w:widowControl/>
              <w:suppressLineNumbers w:val="0"/>
              <w:kinsoku/>
              <w:topLinePunct w:val="0"/>
              <w:bidi w:val="0"/>
              <w:spacing w:before="0" w:beforeAutospacing="0" w:after="0" w:afterAutospacing="0"/>
              <w:ind w:left="0" w:right="0" w:firstLine="482" w:firstLineChars="20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工厂</w:t>
            </w:r>
          </w:p>
        </w:tc>
      </w:tr>
      <w:tr w14:paraId="705A6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92070">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标段一：北部</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91A9">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05C5">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保定工厂</w:t>
            </w:r>
          </w:p>
        </w:tc>
      </w:tr>
      <w:tr w14:paraId="2AD05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AFA18">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11C0">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115A">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北京工厂</w:t>
            </w:r>
          </w:p>
        </w:tc>
      </w:tr>
      <w:tr w14:paraId="35D77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4B2FF">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69F86">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5CD2">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察北工厂</w:t>
            </w:r>
          </w:p>
        </w:tc>
      </w:tr>
      <w:tr w14:paraId="671F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549A9">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3B46">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6EE6">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衡水工厂</w:t>
            </w:r>
          </w:p>
        </w:tc>
      </w:tr>
      <w:tr w14:paraId="202DB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3EBE7">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F45B">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5F723">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滦南工厂</w:t>
            </w:r>
          </w:p>
        </w:tc>
      </w:tr>
      <w:tr w14:paraId="511E5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D5C4A">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D0109">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A2CD">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塞北工厂</w:t>
            </w:r>
          </w:p>
        </w:tc>
      </w:tr>
      <w:tr w14:paraId="0D49E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EC299">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CFE9">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D475">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唐山工厂</w:t>
            </w:r>
          </w:p>
        </w:tc>
      </w:tr>
      <w:tr w14:paraId="2815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C4520">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55A0">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49A24">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天津工厂</w:t>
            </w:r>
          </w:p>
        </w:tc>
      </w:tr>
      <w:tr w14:paraId="04774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8E3E5">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841D">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2EE2">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天津工厂</w:t>
            </w:r>
          </w:p>
        </w:tc>
      </w:tr>
      <w:tr w14:paraId="261C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C6C4A">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8EC1">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6A4BF">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沈阳工厂</w:t>
            </w:r>
          </w:p>
        </w:tc>
      </w:tr>
      <w:tr w14:paraId="5EB0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00F81">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7FF41">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B60D">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乌兰浩特工厂</w:t>
            </w:r>
          </w:p>
        </w:tc>
      </w:tr>
      <w:tr w14:paraId="0E05B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6FFA7">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4094">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5AAD">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通辽工厂</w:t>
            </w:r>
          </w:p>
        </w:tc>
      </w:tr>
      <w:tr w14:paraId="5AE3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B5E0">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71FE">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7860">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齐齐哈尔工厂</w:t>
            </w:r>
          </w:p>
        </w:tc>
      </w:tr>
      <w:tr w14:paraId="3239D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BB3E2">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4BC3">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FDD9">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尚志工厂</w:t>
            </w:r>
          </w:p>
        </w:tc>
      </w:tr>
      <w:tr w14:paraId="3EEC5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9D0A5">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DBA6">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3D121">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银川工厂</w:t>
            </w:r>
          </w:p>
        </w:tc>
      </w:tr>
      <w:tr w14:paraId="1669C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B6B76">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74D32">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63FF5">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巴盟工厂</w:t>
            </w:r>
          </w:p>
        </w:tc>
      </w:tr>
      <w:tr w14:paraId="6B537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C8D26">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934F">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A167">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巴盟圣牧工厂</w:t>
            </w:r>
          </w:p>
        </w:tc>
      </w:tr>
      <w:tr w14:paraId="5CF9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D422E">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979F">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C4AC">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和林三厂</w:t>
            </w:r>
          </w:p>
        </w:tc>
      </w:tr>
      <w:tr w14:paraId="51FF1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9A91D">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6935">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E1245">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高新工厂</w:t>
            </w:r>
          </w:p>
        </w:tc>
      </w:tr>
      <w:tr w14:paraId="52C93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50D3D">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6ED6E">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21391">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和林四厂</w:t>
            </w:r>
          </w:p>
        </w:tc>
      </w:tr>
      <w:tr w14:paraId="68A2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0273B">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2B6F">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05F8">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包头工厂</w:t>
            </w:r>
          </w:p>
        </w:tc>
      </w:tr>
      <w:tr w14:paraId="1EC5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4BB09">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3B55">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29BC1">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高科工厂</w:t>
            </w:r>
          </w:p>
        </w:tc>
      </w:tr>
      <w:tr w14:paraId="356E3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9E91B">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6620">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5710">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基地污水厂</w:t>
            </w:r>
          </w:p>
        </w:tc>
      </w:tr>
      <w:tr w14:paraId="5435A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11934">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E436E">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6800">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孵化车间</w:t>
            </w:r>
          </w:p>
        </w:tc>
      </w:tr>
      <w:tr w14:paraId="5F39F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CF0B8">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EF29">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3993">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宁夏工厂</w:t>
            </w:r>
          </w:p>
        </w:tc>
      </w:tr>
      <w:tr w14:paraId="4B87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C36FB">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D2B2">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2DE7">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和林行政</w:t>
            </w:r>
          </w:p>
        </w:tc>
      </w:tr>
      <w:tr w14:paraId="6FA41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57EC6">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3C24">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61BD5">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和林工厂</w:t>
            </w:r>
          </w:p>
        </w:tc>
      </w:tr>
      <w:tr w14:paraId="3D71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6B336">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DAA88">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03B">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太原工厂</w:t>
            </w:r>
          </w:p>
        </w:tc>
      </w:tr>
      <w:tr w14:paraId="17BDD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restart"/>
            <w:tcBorders>
              <w:top w:val="nil"/>
              <w:left w:val="single" w:color="000000" w:sz="4" w:space="0"/>
              <w:bottom w:val="single" w:color="000000" w:sz="4" w:space="0"/>
              <w:right w:val="single" w:color="000000" w:sz="4" w:space="0"/>
            </w:tcBorders>
            <w:shd w:val="clear" w:color="auto" w:fill="auto"/>
            <w:vAlign w:val="center"/>
          </w:tcPr>
          <w:p w14:paraId="38C30F3D">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标段二：南部</w:t>
            </w: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CCC43">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4942">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宝鸡工厂</w:t>
            </w:r>
          </w:p>
        </w:tc>
      </w:tr>
      <w:tr w14:paraId="52AB2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32E70ED2">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551E9">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EF7E7">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眉山工厂</w:t>
            </w:r>
          </w:p>
        </w:tc>
      </w:tr>
      <w:tr w14:paraId="0F144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1065B9C7">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F012">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F0B9">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眉山工厂</w:t>
            </w:r>
          </w:p>
        </w:tc>
      </w:tr>
      <w:tr w14:paraId="49CC5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1ACD5B15">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8ADB">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鲜奶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83ADB">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眉山工厂</w:t>
            </w:r>
          </w:p>
        </w:tc>
      </w:tr>
      <w:tr w14:paraId="2F4E4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60D4CE06">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30B0">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F1707">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曲靖</w:t>
            </w:r>
          </w:p>
        </w:tc>
      </w:tr>
      <w:tr w14:paraId="51FC8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40F23E26">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18A6">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F7DE">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马鞍山工厂</w:t>
            </w:r>
          </w:p>
        </w:tc>
      </w:tr>
      <w:tr w14:paraId="51332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68AFFF2E">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3DB25">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8E17">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马鞍山工厂</w:t>
            </w:r>
          </w:p>
        </w:tc>
      </w:tr>
      <w:tr w14:paraId="6A31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2519BF1C">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2448">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DCED">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马鞍山工厂</w:t>
            </w:r>
          </w:p>
        </w:tc>
      </w:tr>
      <w:tr w14:paraId="2243E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44503CA3">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E289">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4EEE">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马鞍山工厂</w:t>
            </w:r>
          </w:p>
        </w:tc>
      </w:tr>
      <w:tr w14:paraId="715B7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13386B99">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4614B">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142C1">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金华工厂</w:t>
            </w:r>
          </w:p>
        </w:tc>
      </w:tr>
      <w:tr w14:paraId="4548A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715F6B5B">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5A4C">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8ADE">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蚌埠工厂</w:t>
            </w:r>
          </w:p>
        </w:tc>
      </w:tr>
      <w:tr w14:paraId="7D099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5C9DEE0B">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9814">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FCBC">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武汉工厂</w:t>
            </w:r>
          </w:p>
        </w:tc>
      </w:tr>
      <w:tr w14:paraId="757B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5425005D">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45351">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9119">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清远工厂</w:t>
            </w:r>
          </w:p>
        </w:tc>
      </w:tr>
      <w:tr w14:paraId="2CB55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2F6340FC">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6D3E8">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低温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DF529">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清远工厂</w:t>
            </w:r>
          </w:p>
        </w:tc>
      </w:tr>
      <w:tr w14:paraId="244E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6A46FCC8">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A5ED">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24A4">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清远工厂</w:t>
            </w:r>
          </w:p>
        </w:tc>
      </w:tr>
      <w:tr w14:paraId="47DC0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004CEF21">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CC84">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D3673">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清远工厂</w:t>
            </w:r>
          </w:p>
        </w:tc>
      </w:tr>
      <w:tr w14:paraId="1FBD4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09DDDDBD">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53D5D">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3FCE">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马鞍山二厂</w:t>
            </w:r>
          </w:p>
        </w:tc>
      </w:tr>
      <w:tr w14:paraId="03C29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1AF969DF">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1725">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鲜奶</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9CA3">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武汉工厂</w:t>
            </w:r>
          </w:p>
        </w:tc>
      </w:tr>
      <w:tr w14:paraId="34C1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42D9CBD9">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6FD7C">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冰品</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7DB0">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当阳工厂</w:t>
            </w:r>
          </w:p>
        </w:tc>
      </w:tr>
      <w:tr w14:paraId="3BFB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0D91C3E3">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B805D">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206D">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宿迁工厂</w:t>
            </w:r>
          </w:p>
        </w:tc>
      </w:tr>
      <w:tr w14:paraId="0AF5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29D4F5C3">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23CD9">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83BA8">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焦作工厂</w:t>
            </w:r>
          </w:p>
        </w:tc>
      </w:tr>
      <w:tr w14:paraId="22B2B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170E1832">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nil"/>
              <w:right w:val="single" w:color="000000" w:sz="4" w:space="0"/>
            </w:tcBorders>
            <w:shd w:val="clear" w:color="auto" w:fill="auto"/>
            <w:noWrap/>
            <w:vAlign w:val="center"/>
          </w:tcPr>
          <w:p w14:paraId="244EC9D0">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nil"/>
              <w:right w:val="single" w:color="000000" w:sz="4" w:space="0"/>
            </w:tcBorders>
            <w:shd w:val="clear" w:color="auto" w:fill="auto"/>
            <w:noWrap/>
            <w:vAlign w:val="center"/>
          </w:tcPr>
          <w:p w14:paraId="60DA356F">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焦作二厂</w:t>
            </w:r>
          </w:p>
        </w:tc>
      </w:tr>
      <w:tr w14:paraId="70528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16" w:type="dxa"/>
            <w:vMerge w:val="continue"/>
            <w:tcBorders>
              <w:top w:val="nil"/>
              <w:left w:val="single" w:color="000000" w:sz="4" w:space="0"/>
              <w:bottom w:val="single" w:color="000000" w:sz="4" w:space="0"/>
              <w:right w:val="single" w:color="000000" w:sz="4" w:space="0"/>
            </w:tcBorders>
            <w:shd w:val="clear" w:color="auto" w:fill="auto"/>
            <w:vAlign w:val="center"/>
          </w:tcPr>
          <w:p w14:paraId="5661922F">
            <w:pPr>
              <w:keepNext w:val="0"/>
              <w:keepLines w:val="0"/>
              <w:pageBreakBefore w:val="0"/>
              <w:suppressLineNumbers w:val="0"/>
              <w:kinsoku/>
              <w:topLinePunct w:val="0"/>
              <w:bidi w:val="0"/>
              <w:spacing w:before="0" w:beforeAutospacing="0" w:after="0" w:afterAutospacing="0"/>
              <w:ind w:left="0" w:right="0" w:firstLine="480" w:firstLineChars="200"/>
              <w:jc w:val="center"/>
              <w:rPr>
                <w:rFonts w:hint="eastAsia" w:ascii="仿宋" w:hAnsi="仿宋" w:eastAsia="仿宋" w:cs="仿宋"/>
                <w:i w:val="0"/>
                <w:iCs w:val="0"/>
                <w:color w:val="000000"/>
                <w:sz w:val="24"/>
                <w:szCs w:val="24"/>
                <w:u w:val="none"/>
              </w:rPr>
            </w:pPr>
          </w:p>
        </w:tc>
        <w:tc>
          <w:tcPr>
            <w:tcW w:w="3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97B4B">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常温</w:t>
            </w:r>
          </w:p>
        </w:tc>
        <w:tc>
          <w:tcPr>
            <w:tcW w:w="3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5FF6">
            <w:pPr>
              <w:keepNext w:val="0"/>
              <w:keepLines w:val="0"/>
              <w:pageBreakBefore w:val="0"/>
              <w:widowControl/>
              <w:suppressLineNumbers w:val="0"/>
              <w:kinsoku/>
              <w:topLinePunct w:val="0"/>
              <w:bidi w:val="0"/>
              <w:spacing w:before="0" w:beforeAutospacing="0" w:after="0" w:afterAutospacing="0"/>
              <w:ind w:left="0" w:right="0" w:firstLine="480" w:firstLineChars="20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泰安工厂</w:t>
            </w:r>
          </w:p>
        </w:tc>
      </w:tr>
    </w:tbl>
    <w:p w14:paraId="770A4D24">
      <w:pPr>
        <w:keepNext w:val="0"/>
        <w:keepLines w:val="0"/>
        <w:pageBreakBefore w:val="0"/>
        <w:kinsoku/>
        <w:topLinePunct w:val="0"/>
        <w:bidi w:val="0"/>
        <w:adjustRightInd w:val="0"/>
        <w:ind w:firstLine="562" w:firstLineChars="200"/>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四、资格要求：</w:t>
      </w:r>
    </w:p>
    <w:p w14:paraId="1F2AE071">
      <w:pPr>
        <w:keepNext w:val="0"/>
        <w:keepLines w:val="0"/>
        <w:pageBreakBefore w:val="0"/>
        <w:kinsoku/>
        <w:topLinePunct w:val="0"/>
        <w:bidi w:val="0"/>
        <w:ind w:firstLine="560" w:firstLineChars="200"/>
        <w:rPr>
          <w:rFonts w:hint="eastAsia" w:ascii="仿宋" w:hAnsi="仿宋" w:eastAsia="仿宋" w:cs="仿宋"/>
          <w:bCs/>
          <w:position w:val="5"/>
          <w:sz w:val="28"/>
          <w:szCs w:val="28"/>
          <w:highlight w:val="none"/>
          <w:lang w:eastAsia="zh-CN"/>
        </w:rPr>
      </w:pPr>
      <w:r>
        <w:rPr>
          <w:rFonts w:hint="eastAsia" w:ascii="仿宋" w:hAnsi="仿宋" w:eastAsia="仿宋" w:cs="仿宋"/>
          <w:bCs/>
          <w:position w:val="5"/>
          <w:sz w:val="28"/>
          <w:szCs w:val="28"/>
          <w:highlight w:val="none"/>
        </w:rPr>
        <w:t>1、投标人必须是在中华人民共和国境内注册的具有独立法人资格的企业单位，注册资金大于等于1000万元人民币（外币按注册时汇率计算）</w:t>
      </w:r>
      <w:r>
        <w:rPr>
          <w:rFonts w:hint="eastAsia" w:ascii="仿宋" w:hAnsi="仿宋" w:eastAsia="仿宋" w:cs="仿宋"/>
          <w:bCs/>
          <w:position w:val="5"/>
          <w:sz w:val="28"/>
          <w:szCs w:val="28"/>
          <w:highlight w:val="none"/>
          <w:lang w:eastAsia="zh-CN"/>
        </w:rPr>
        <w:t>。</w:t>
      </w:r>
    </w:p>
    <w:p w14:paraId="3E28AFDC">
      <w:pPr>
        <w:keepNext w:val="0"/>
        <w:keepLines w:val="0"/>
        <w:pageBreakBefore w:val="0"/>
        <w:kinsoku/>
        <w:topLinePunct w:val="0"/>
        <w:bidi w:val="0"/>
        <w:ind w:firstLine="560" w:firstLineChars="200"/>
        <w:rPr>
          <w:rFonts w:hint="eastAsia" w:ascii="仿宋" w:hAnsi="仿宋" w:eastAsia="仿宋" w:cs="仿宋"/>
          <w:bCs/>
          <w:position w:val="5"/>
          <w:sz w:val="28"/>
          <w:szCs w:val="28"/>
          <w:highlight w:val="none"/>
          <w:lang w:eastAsia="zh-CN"/>
        </w:rPr>
      </w:pPr>
      <w:r>
        <w:rPr>
          <w:rFonts w:hint="eastAsia" w:ascii="仿宋" w:hAnsi="仿宋" w:eastAsia="仿宋" w:cs="仿宋"/>
          <w:bCs/>
          <w:position w:val="5"/>
          <w:sz w:val="28"/>
          <w:szCs w:val="28"/>
          <w:highlight w:val="none"/>
          <w:lang w:val="en-US" w:eastAsia="zh-CN"/>
        </w:rPr>
        <w:t>2、</w:t>
      </w:r>
      <w:r>
        <w:rPr>
          <w:rFonts w:hint="eastAsia" w:ascii="仿宋" w:hAnsi="仿宋" w:eastAsia="仿宋" w:cs="仿宋"/>
          <w:bCs/>
          <w:position w:val="5"/>
          <w:sz w:val="28"/>
          <w:szCs w:val="28"/>
          <w:highlight w:val="none"/>
        </w:rPr>
        <w:t>投标人必须具有</w:t>
      </w:r>
      <w:r>
        <w:rPr>
          <w:rFonts w:hint="eastAsia" w:ascii="仿宋" w:hAnsi="仿宋" w:eastAsia="仿宋" w:cs="仿宋"/>
          <w:bCs/>
          <w:position w:val="5"/>
          <w:sz w:val="28"/>
          <w:szCs w:val="28"/>
          <w:highlight w:val="none"/>
          <w:lang w:eastAsia="zh-CN"/>
        </w:rPr>
        <w:t>建设行政主管部门颁发的建筑工程施工总承包乙级及以上资质</w:t>
      </w:r>
      <w:r>
        <w:rPr>
          <w:rFonts w:hint="eastAsia" w:ascii="仿宋" w:hAnsi="仿宋" w:eastAsia="仿宋" w:cs="仿宋"/>
          <w:bCs/>
          <w:position w:val="5"/>
          <w:sz w:val="28"/>
          <w:szCs w:val="28"/>
          <w:highlight w:val="none"/>
        </w:rPr>
        <w:t>或</w:t>
      </w:r>
      <w:r>
        <w:rPr>
          <w:rFonts w:hint="eastAsia" w:ascii="仿宋" w:hAnsi="仿宋" w:eastAsia="仿宋" w:cs="仿宋"/>
          <w:bCs/>
          <w:position w:val="5"/>
          <w:sz w:val="28"/>
          <w:szCs w:val="28"/>
          <w:highlight w:val="none"/>
          <w:lang w:val="en-US" w:eastAsia="zh-CN"/>
        </w:rPr>
        <w:t>防水防腐保温工程专业承包贰级</w:t>
      </w:r>
      <w:r>
        <w:rPr>
          <w:rFonts w:hint="eastAsia" w:ascii="仿宋" w:hAnsi="仿宋" w:eastAsia="仿宋" w:cs="仿宋"/>
          <w:bCs/>
          <w:position w:val="5"/>
          <w:sz w:val="28"/>
          <w:szCs w:val="28"/>
          <w:highlight w:val="none"/>
          <w:lang w:eastAsia="zh-CN"/>
        </w:rPr>
        <w:t>(以上资质为住建部最新资质要求《住房和城乡建设部关于印发建设工程企业资质管理制度改革方案的通知》)</w:t>
      </w:r>
      <w:r>
        <w:rPr>
          <w:rFonts w:hint="eastAsia" w:ascii="仿宋" w:hAnsi="仿宋" w:eastAsia="仿宋" w:cs="仿宋"/>
          <w:bCs/>
          <w:position w:val="5"/>
          <w:sz w:val="28"/>
          <w:szCs w:val="28"/>
          <w:highlight w:val="none"/>
        </w:rPr>
        <w:t>；</w:t>
      </w:r>
      <w:r>
        <w:rPr>
          <w:rFonts w:hint="eastAsia" w:ascii="仿宋" w:hAnsi="仿宋" w:eastAsia="仿宋" w:cs="仿宋"/>
          <w:bCs/>
          <w:position w:val="5"/>
          <w:sz w:val="28"/>
          <w:szCs w:val="28"/>
          <w:highlight w:val="none"/>
          <w:lang w:eastAsia="zh-CN"/>
        </w:rPr>
        <w:t>如</w:t>
      </w:r>
      <w:r>
        <w:rPr>
          <w:rFonts w:hint="eastAsia" w:ascii="仿宋" w:hAnsi="仿宋" w:eastAsia="仿宋" w:cs="仿宋"/>
          <w:bCs/>
          <w:position w:val="5"/>
          <w:sz w:val="28"/>
          <w:szCs w:val="28"/>
          <w:highlight w:val="none"/>
          <w:lang w:val="en-US" w:eastAsia="zh-CN"/>
        </w:rPr>
        <w:t>竞谈人</w:t>
      </w:r>
      <w:r>
        <w:rPr>
          <w:rFonts w:hint="eastAsia" w:ascii="仿宋" w:hAnsi="仿宋" w:eastAsia="仿宋" w:cs="仿宋"/>
          <w:bCs/>
          <w:position w:val="5"/>
          <w:sz w:val="28"/>
          <w:szCs w:val="28"/>
          <w:highlight w:val="none"/>
          <w:lang w:eastAsia="zh-CN"/>
        </w:rPr>
        <w:t>还未申办以上资质，需具有建设行政主管部门颁发的建筑工程施工总承包叁级及以上资质</w:t>
      </w:r>
      <w:r>
        <w:rPr>
          <w:rFonts w:hint="eastAsia" w:ascii="仿宋" w:hAnsi="仿宋" w:eastAsia="仿宋" w:cs="仿宋"/>
          <w:bCs/>
          <w:position w:val="5"/>
          <w:sz w:val="28"/>
          <w:szCs w:val="28"/>
          <w:highlight w:val="none"/>
          <w:lang w:val="en-US" w:eastAsia="zh-CN"/>
        </w:rPr>
        <w:t>或防水防腐保温工程专业承包贰级</w:t>
      </w:r>
      <w:r>
        <w:rPr>
          <w:rFonts w:hint="eastAsia" w:ascii="仿宋" w:hAnsi="仿宋" w:eastAsia="仿宋" w:cs="仿宋"/>
          <w:bCs/>
          <w:position w:val="5"/>
          <w:sz w:val="28"/>
          <w:szCs w:val="28"/>
          <w:highlight w:val="none"/>
        </w:rPr>
        <w:t>资质</w:t>
      </w:r>
      <w:r>
        <w:rPr>
          <w:rFonts w:hint="eastAsia" w:ascii="仿宋" w:hAnsi="仿宋" w:eastAsia="仿宋" w:cs="仿宋"/>
          <w:bCs/>
          <w:position w:val="5"/>
          <w:sz w:val="28"/>
          <w:szCs w:val="28"/>
          <w:highlight w:val="none"/>
          <w:lang w:eastAsia="zh-CN"/>
        </w:rPr>
        <w:t>，</w:t>
      </w:r>
      <w:r>
        <w:rPr>
          <w:rFonts w:hint="eastAsia" w:ascii="仿宋" w:hAnsi="仿宋" w:eastAsia="仿宋" w:cs="仿宋"/>
          <w:bCs/>
          <w:position w:val="5"/>
          <w:sz w:val="28"/>
          <w:szCs w:val="28"/>
          <w:highlight w:val="none"/>
          <w:lang w:val="en-US" w:eastAsia="zh-CN"/>
        </w:rPr>
        <w:t>且资质证书在有效期内</w:t>
      </w:r>
      <w:r>
        <w:rPr>
          <w:rFonts w:hint="eastAsia" w:ascii="仿宋" w:hAnsi="仿宋" w:eastAsia="仿宋" w:cs="仿宋"/>
          <w:bCs/>
          <w:position w:val="5"/>
          <w:sz w:val="28"/>
          <w:szCs w:val="28"/>
          <w:highlight w:val="none"/>
          <w:lang w:eastAsia="zh-CN"/>
        </w:rPr>
        <w:t>。</w:t>
      </w:r>
    </w:p>
    <w:p w14:paraId="12B8388F">
      <w:pPr>
        <w:keepNext w:val="0"/>
        <w:keepLines w:val="0"/>
        <w:pageBreakBefore w:val="0"/>
        <w:kinsoku/>
        <w:topLinePunct w:val="0"/>
        <w:bidi w:val="0"/>
        <w:ind w:firstLine="560" w:firstLineChars="200"/>
        <w:rPr>
          <w:rFonts w:hint="eastAsia" w:ascii="仿宋" w:hAnsi="仿宋" w:eastAsia="仿宋" w:cs="仿宋"/>
          <w:bCs/>
          <w:position w:val="5"/>
          <w:sz w:val="28"/>
          <w:szCs w:val="28"/>
          <w:highlight w:val="none"/>
          <w:lang w:val="en-US" w:eastAsia="zh-CN"/>
        </w:rPr>
      </w:pPr>
      <w:r>
        <w:rPr>
          <w:rFonts w:hint="eastAsia" w:ascii="仿宋" w:hAnsi="仿宋" w:eastAsia="仿宋" w:cs="仿宋"/>
          <w:bCs/>
          <w:position w:val="5"/>
          <w:sz w:val="28"/>
          <w:szCs w:val="28"/>
          <w:highlight w:val="none"/>
          <w:lang w:val="en-US" w:eastAsia="zh-CN"/>
        </w:rPr>
        <w:t>3、投标人须为在本企业注册的建造师，具备建筑工程二级及以上注册建造师执业资格和有效的安全生产考核合格证书（须为项目负责人安全生产考核合格证，即“建安B”类证），且未在其他在建工程项目任职的承诺</w:t>
      </w:r>
      <w:r>
        <w:rPr>
          <w:rFonts w:hint="eastAsia" w:ascii="仿宋" w:hAnsi="仿宋" w:eastAsia="仿宋" w:cs="仿宋"/>
          <w:bCs/>
          <w:position w:val="5"/>
          <w:sz w:val="28"/>
          <w:szCs w:val="28"/>
          <w:highlight w:val="none"/>
        </w:rPr>
        <w:t>（格式自拟）</w:t>
      </w:r>
      <w:r>
        <w:rPr>
          <w:rFonts w:hint="eastAsia" w:ascii="仿宋" w:hAnsi="仿宋" w:eastAsia="仿宋" w:cs="仿宋"/>
          <w:bCs/>
          <w:position w:val="5"/>
          <w:sz w:val="28"/>
          <w:szCs w:val="28"/>
          <w:highlight w:val="none"/>
          <w:lang w:val="en-US" w:eastAsia="zh-CN"/>
        </w:rPr>
        <w:t>。</w:t>
      </w:r>
    </w:p>
    <w:p w14:paraId="5DF3606A">
      <w:pPr>
        <w:keepNext w:val="0"/>
        <w:keepLines w:val="0"/>
        <w:pageBreakBefore w:val="0"/>
        <w:kinsoku/>
        <w:topLinePunct w:val="0"/>
        <w:bidi w:val="0"/>
        <w:ind w:firstLine="560" w:firstLineChars="200"/>
        <w:rPr>
          <w:rFonts w:hint="eastAsia" w:ascii="仿宋" w:hAnsi="仿宋" w:eastAsia="仿宋" w:cs="仿宋"/>
          <w:bCs/>
          <w:position w:val="5"/>
          <w:sz w:val="28"/>
          <w:szCs w:val="28"/>
          <w:highlight w:val="none"/>
          <w:lang w:eastAsia="zh-CN"/>
        </w:rPr>
      </w:pPr>
      <w:r>
        <w:rPr>
          <w:rFonts w:hint="eastAsia" w:ascii="仿宋" w:hAnsi="仿宋" w:eastAsia="仿宋" w:cs="仿宋"/>
          <w:bCs/>
          <w:position w:val="5"/>
          <w:sz w:val="28"/>
          <w:szCs w:val="28"/>
          <w:highlight w:val="none"/>
          <w:lang w:val="en-US" w:eastAsia="zh-CN"/>
        </w:rPr>
        <w:t>4、</w:t>
      </w:r>
      <w:r>
        <w:rPr>
          <w:rFonts w:hint="eastAsia" w:ascii="仿宋" w:hAnsi="仿宋" w:eastAsia="仿宋" w:cs="仿宋"/>
          <w:bCs/>
          <w:position w:val="5"/>
          <w:sz w:val="28"/>
          <w:szCs w:val="28"/>
          <w:highlight w:val="none"/>
        </w:rPr>
        <w:t>投标人具有有效的安全生产许可证</w:t>
      </w:r>
      <w:r>
        <w:rPr>
          <w:rFonts w:hint="eastAsia" w:ascii="仿宋" w:hAnsi="仿宋" w:eastAsia="仿宋" w:cs="仿宋"/>
          <w:bCs/>
          <w:position w:val="5"/>
          <w:sz w:val="28"/>
          <w:szCs w:val="28"/>
          <w:highlight w:val="none"/>
          <w:lang w:eastAsia="zh-CN"/>
        </w:rPr>
        <w:t>。</w:t>
      </w:r>
    </w:p>
    <w:p w14:paraId="0D099397">
      <w:pPr>
        <w:keepNext w:val="0"/>
        <w:keepLines w:val="0"/>
        <w:pageBreakBefore w:val="0"/>
        <w:kinsoku/>
        <w:topLinePunct w:val="0"/>
        <w:bidi w:val="0"/>
        <w:ind w:firstLine="560" w:firstLineChars="200"/>
        <w:rPr>
          <w:rFonts w:hint="eastAsia" w:ascii="仿宋" w:hAnsi="仿宋" w:eastAsia="仿宋" w:cs="仿宋"/>
          <w:bCs/>
          <w:position w:val="5"/>
          <w:sz w:val="28"/>
          <w:szCs w:val="28"/>
          <w:highlight w:val="none"/>
          <w:lang w:val="en-US" w:eastAsia="zh-CN"/>
        </w:rPr>
      </w:pPr>
      <w:r>
        <w:rPr>
          <w:rFonts w:hint="eastAsia" w:ascii="仿宋" w:hAnsi="仿宋" w:eastAsia="仿宋" w:cs="仿宋"/>
          <w:bCs/>
          <w:position w:val="5"/>
          <w:sz w:val="28"/>
          <w:szCs w:val="28"/>
          <w:highlight w:val="none"/>
          <w:lang w:val="en-US" w:eastAsia="zh-CN"/>
        </w:rPr>
        <w:t>5、投标人须</w:t>
      </w:r>
      <w:r>
        <w:rPr>
          <w:rFonts w:hint="eastAsia" w:ascii="仿宋" w:hAnsi="仿宋" w:eastAsia="仿宋" w:cs="仿宋"/>
          <w:bCs/>
          <w:position w:val="5"/>
          <w:sz w:val="28"/>
          <w:szCs w:val="28"/>
          <w:highlight w:val="none"/>
        </w:rPr>
        <w:t>提供近一年未发生安全环保事故的承诺（格式自拟）</w:t>
      </w:r>
      <w:r>
        <w:rPr>
          <w:rFonts w:hint="eastAsia" w:ascii="仿宋" w:hAnsi="仿宋" w:eastAsia="仿宋" w:cs="仿宋"/>
          <w:bCs/>
          <w:position w:val="5"/>
          <w:sz w:val="28"/>
          <w:szCs w:val="28"/>
          <w:highlight w:val="none"/>
          <w:lang w:eastAsia="zh-CN"/>
        </w:rPr>
        <w:t>。</w:t>
      </w:r>
    </w:p>
    <w:p w14:paraId="26744EB4">
      <w:pPr>
        <w:keepNext w:val="0"/>
        <w:keepLines w:val="0"/>
        <w:pageBreakBefore w:val="0"/>
        <w:kinsoku/>
        <w:topLinePunct w:val="0"/>
        <w:bidi w:val="0"/>
        <w:ind w:firstLine="560" w:firstLineChars="200"/>
        <w:rPr>
          <w:rFonts w:hint="eastAsia" w:ascii="仿宋" w:hAnsi="仿宋" w:eastAsia="仿宋" w:cs="仿宋"/>
          <w:bCs/>
          <w:position w:val="5"/>
          <w:sz w:val="28"/>
          <w:szCs w:val="28"/>
          <w:highlight w:val="none"/>
          <w:lang w:eastAsia="zh-CN"/>
        </w:rPr>
      </w:pPr>
      <w:r>
        <w:rPr>
          <w:rFonts w:hint="eastAsia" w:ascii="仿宋" w:hAnsi="仿宋" w:eastAsia="仿宋" w:cs="仿宋"/>
          <w:bCs/>
          <w:position w:val="5"/>
          <w:sz w:val="28"/>
          <w:szCs w:val="28"/>
          <w:highlight w:val="none"/>
          <w:lang w:val="en-US" w:eastAsia="zh-CN"/>
        </w:rPr>
        <w:t>6</w:t>
      </w:r>
      <w:r>
        <w:rPr>
          <w:rFonts w:hint="eastAsia" w:ascii="仿宋" w:hAnsi="仿宋" w:eastAsia="仿宋" w:cs="仿宋"/>
          <w:bCs/>
          <w:position w:val="5"/>
          <w:sz w:val="28"/>
          <w:szCs w:val="28"/>
          <w:highlight w:val="none"/>
          <w:lang w:eastAsia="zh-CN"/>
        </w:rPr>
        <w:t>、</w:t>
      </w:r>
      <w:r>
        <w:rPr>
          <w:rFonts w:hint="eastAsia" w:ascii="仿宋" w:hAnsi="仿宋" w:eastAsia="仿宋" w:cs="仿宋"/>
          <w:bCs/>
          <w:position w:val="5"/>
          <w:sz w:val="28"/>
          <w:szCs w:val="28"/>
          <w:highlight w:val="none"/>
          <w:lang w:val="en-US" w:eastAsia="zh-CN"/>
        </w:rPr>
        <w:t>投标人</w:t>
      </w:r>
      <w:r>
        <w:rPr>
          <w:rFonts w:hint="eastAsia" w:ascii="仿宋" w:hAnsi="仿宋" w:eastAsia="仿宋" w:cs="仿宋"/>
          <w:bCs/>
          <w:position w:val="5"/>
          <w:sz w:val="28"/>
          <w:szCs w:val="28"/>
          <w:highlight w:val="none"/>
          <w:lang w:eastAsia="zh-CN"/>
        </w:rPr>
        <w:t>须具有一般纳税人资格。</w:t>
      </w:r>
    </w:p>
    <w:p w14:paraId="0929F593">
      <w:pPr>
        <w:keepNext w:val="0"/>
        <w:keepLines w:val="0"/>
        <w:pageBreakBefore w:val="0"/>
        <w:kinsoku/>
        <w:topLinePunct w:val="0"/>
        <w:bidi w:val="0"/>
        <w:ind w:firstLine="560" w:firstLineChars="200"/>
        <w:rPr>
          <w:rFonts w:hint="eastAsia" w:ascii="仿宋" w:hAnsi="仿宋" w:eastAsia="仿宋" w:cs="仿宋"/>
          <w:bCs/>
          <w:position w:val="5"/>
          <w:sz w:val="28"/>
          <w:szCs w:val="28"/>
          <w:highlight w:val="none"/>
          <w:lang w:val="en-US" w:eastAsia="zh-CN"/>
        </w:rPr>
      </w:pPr>
      <w:r>
        <w:rPr>
          <w:rFonts w:hint="eastAsia" w:ascii="仿宋" w:hAnsi="仿宋" w:eastAsia="仿宋" w:cs="仿宋"/>
          <w:bCs/>
          <w:position w:val="5"/>
          <w:sz w:val="28"/>
          <w:szCs w:val="28"/>
          <w:highlight w:val="none"/>
          <w:lang w:val="en-US" w:eastAsia="zh-CN"/>
        </w:rPr>
        <w:t>7、投标人须具有近三年（2022年-2024年）任意一年的财务报表或第三方财务审计报告。</w:t>
      </w:r>
    </w:p>
    <w:p w14:paraId="5297229B">
      <w:pPr>
        <w:keepNext w:val="0"/>
        <w:keepLines w:val="0"/>
        <w:pageBreakBefore w:val="0"/>
        <w:kinsoku/>
        <w:topLinePunct w:val="0"/>
        <w:bidi w:val="0"/>
        <w:ind w:firstLine="560" w:firstLineChars="200"/>
        <w:rPr>
          <w:rFonts w:hint="eastAsia" w:ascii="仿宋" w:hAnsi="仿宋" w:eastAsia="仿宋" w:cs="仿宋"/>
          <w:bCs/>
          <w:position w:val="5"/>
          <w:sz w:val="28"/>
          <w:szCs w:val="28"/>
          <w:highlight w:val="none"/>
          <w:lang w:val="en-US" w:eastAsia="zh-CN"/>
        </w:rPr>
      </w:pPr>
      <w:r>
        <w:rPr>
          <w:rFonts w:hint="eastAsia" w:ascii="仿宋" w:hAnsi="仿宋" w:eastAsia="仿宋" w:cs="仿宋"/>
          <w:bCs/>
          <w:position w:val="5"/>
          <w:sz w:val="28"/>
          <w:szCs w:val="28"/>
          <w:highlight w:val="none"/>
          <w:lang w:val="en-US" w:eastAsia="zh-CN"/>
        </w:rPr>
        <w:t>8、投标人2022年-至今须具有至少两个类似项目业绩（以合同为准）。</w:t>
      </w:r>
    </w:p>
    <w:p w14:paraId="3D38E15D">
      <w:pPr>
        <w:keepNext w:val="0"/>
        <w:keepLines w:val="0"/>
        <w:pageBreakBefore w:val="0"/>
        <w:kinsoku/>
        <w:topLinePunct w:val="0"/>
        <w:bidi w:val="0"/>
        <w:ind w:firstLine="560" w:firstLineChars="200"/>
        <w:rPr>
          <w:rFonts w:hint="eastAsia" w:ascii="仿宋" w:hAnsi="仿宋" w:eastAsia="仿宋" w:cs="仿宋"/>
          <w:bCs/>
          <w:position w:val="5"/>
          <w:sz w:val="28"/>
          <w:szCs w:val="28"/>
          <w:highlight w:val="none"/>
          <w:lang w:eastAsia="zh-Hans"/>
        </w:rPr>
      </w:pPr>
      <w:r>
        <w:rPr>
          <w:rFonts w:hint="eastAsia" w:ascii="仿宋" w:hAnsi="仿宋" w:eastAsia="仿宋" w:cs="仿宋"/>
          <w:bCs/>
          <w:position w:val="5"/>
          <w:sz w:val="28"/>
          <w:szCs w:val="28"/>
          <w:highlight w:val="none"/>
          <w:lang w:val="en-US" w:eastAsia="zh-CN"/>
        </w:rPr>
        <w:t>9</w:t>
      </w:r>
      <w:r>
        <w:rPr>
          <w:rFonts w:hint="eastAsia" w:ascii="仿宋" w:hAnsi="仿宋" w:eastAsia="仿宋" w:cs="仿宋"/>
          <w:bCs/>
          <w:position w:val="5"/>
          <w:sz w:val="28"/>
          <w:szCs w:val="28"/>
          <w:highlight w:val="none"/>
        </w:rPr>
        <w:t>、投标</w:t>
      </w:r>
      <w:r>
        <w:rPr>
          <w:rFonts w:hint="eastAsia" w:ascii="仿宋" w:hAnsi="仿宋" w:eastAsia="仿宋" w:cs="仿宋"/>
          <w:bCs/>
          <w:position w:val="5"/>
          <w:sz w:val="28"/>
          <w:szCs w:val="28"/>
          <w:highlight w:val="none"/>
          <w:lang w:eastAsia="zh-Hans"/>
        </w:rPr>
        <w:t>人未被列入国家企业信用信息公示系统（http://www.gsxt.gov.cn/index.html）严重违法失信企业名单</w:t>
      </w:r>
      <w:r>
        <w:rPr>
          <w:rFonts w:hint="eastAsia" w:ascii="仿宋" w:hAnsi="仿宋" w:eastAsia="仿宋" w:cs="仿宋"/>
          <w:bCs/>
          <w:position w:val="5"/>
          <w:sz w:val="28"/>
          <w:szCs w:val="28"/>
          <w:highlight w:val="none"/>
        </w:rPr>
        <w:t>。</w:t>
      </w:r>
    </w:p>
    <w:p w14:paraId="0515E8E6">
      <w:pPr>
        <w:keepNext w:val="0"/>
        <w:keepLines w:val="0"/>
        <w:pageBreakBefore w:val="0"/>
        <w:kinsoku/>
        <w:topLinePunct w:val="0"/>
        <w:bidi w:val="0"/>
        <w:ind w:firstLine="560" w:firstLineChars="200"/>
        <w:rPr>
          <w:rFonts w:hint="eastAsia" w:ascii="仿宋" w:hAnsi="仿宋" w:eastAsia="仿宋" w:cs="仿宋"/>
          <w:bCs/>
          <w:position w:val="5"/>
          <w:sz w:val="28"/>
          <w:szCs w:val="28"/>
          <w:highlight w:val="none"/>
          <w:lang w:eastAsia="zh-Hans"/>
        </w:rPr>
      </w:pPr>
      <w:r>
        <w:rPr>
          <w:rFonts w:hint="eastAsia" w:ascii="仿宋" w:hAnsi="仿宋" w:eastAsia="仿宋" w:cs="仿宋"/>
          <w:bCs/>
          <w:position w:val="5"/>
          <w:sz w:val="28"/>
          <w:szCs w:val="28"/>
          <w:highlight w:val="none"/>
          <w:lang w:val="en-US" w:eastAsia="zh-CN"/>
        </w:rPr>
        <w:t>11</w:t>
      </w:r>
      <w:r>
        <w:rPr>
          <w:rFonts w:hint="eastAsia" w:ascii="仿宋" w:hAnsi="仿宋" w:eastAsia="仿宋" w:cs="仿宋"/>
          <w:bCs/>
          <w:position w:val="5"/>
          <w:sz w:val="28"/>
          <w:szCs w:val="28"/>
          <w:highlight w:val="none"/>
        </w:rPr>
        <w:t>、</w:t>
      </w:r>
      <w:r>
        <w:rPr>
          <w:rFonts w:hint="eastAsia" w:ascii="仿宋" w:hAnsi="仿宋" w:eastAsia="仿宋" w:cs="仿宋"/>
          <w:bCs/>
          <w:position w:val="5"/>
          <w:sz w:val="28"/>
          <w:szCs w:val="28"/>
          <w:highlight w:val="none"/>
          <w:lang w:eastAsia="zh-Hans"/>
        </w:rPr>
        <w:t>与采购人存在利害关系可能影响采购公正性的法人、其他组织或者个人，不得参加</w:t>
      </w:r>
      <w:r>
        <w:rPr>
          <w:rFonts w:hint="eastAsia" w:ascii="仿宋" w:hAnsi="仿宋" w:eastAsia="仿宋" w:cs="仿宋"/>
          <w:bCs/>
          <w:position w:val="5"/>
          <w:sz w:val="28"/>
          <w:szCs w:val="28"/>
          <w:highlight w:val="none"/>
        </w:rPr>
        <w:t>投标</w:t>
      </w:r>
      <w:r>
        <w:rPr>
          <w:rFonts w:hint="eastAsia" w:ascii="仿宋" w:hAnsi="仿宋" w:eastAsia="仿宋" w:cs="仿宋"/>
          <w:bCs/>
          <w:position w:val="5"/>
          <w:sz w:val="28"/>
          <w:szCs w:val="28"/>
          <w:highlight w:val="none"/>
          <w:lang w:eastAsia="zh-Hans"/>
        </w:rPr>
        <w:t>；单位负责人为同一人或者存在控股、管理关系的不同单位，不得参加同一标段</w:t>
      </w:r>
      <w:r>
        <w:rPr>
          <w:rFonts w:hint="eastAsia" w:ascii="仿宋" w:hAnsi="仿宋" w:eastAsia="仿宋" w:cs="仿宋"/>
          <w:bCs/>
          <w:position w:val="5"/>
          <w:sz w:val="28"/>
          <w:szCs w:val="28"/>
          <w:highlight w:val="none"/>
        </w:rPr>
        <w:t>投标</w:t>
      </w:r>
      <w:r>
        <w:rPr>
          <w:rFonts w:hint="eastAsia" w:ascii="仿宋" w:hAnsi="仿宋" w:eastAsia="仿宋" w:cs="仿宋"/>
          <w:bCs/>
          <w:position w:val="5"/>
          <w:sz w:val="28"/>
          <w:szCs w:val="28"/>
          <w:highlight w:val="none"/>
          <w:lang w:eastAsia="zh-Hans"/>
        </w:rPr>
        <w:t>或者未划分标段的同一招标项目</w:t>
      </w:r>
      <w:r>
        <w:rPr>
          <w:rFonts w:hint="eastAsia" w:ascii="仿宋" w:hAnsi="仿宋" w:eastAsia="仿宋" w:cs="仿宋"/>
          <w:bCs/>
          <w:position w:val="5"/>
          <w:sz w:val="28"/>
          <w:szCs w:val="28"/>
          <w:highlight w:val="none"/>
        </w:rPr>
        <w:t>投标</w:t>
      </w:r>
      <w:r>
        <w:rPr>
          <w:rFonts w:hint="eastAsia" w:ascii="仿宋" w:hAnsi="仿宋" w:eastAsia="仿宋" w:cs="仿宋"/>
          <w:bCs/>
          <w:position w:val="5"/>
          <w:sz w:val="28"/>
          <w:szCs w:val="28"/>
          <w:highlight w:val="none"/>
          <w:lang w:eastAsia="zh-Hans"/>
        </w:rPr>
        <w:t>；存在以上情况的，在通过资格预审的情况下，允许最先报名的潜在竞谈人参与竞谈</w:t>
      </w:r>
      <w:r>
        <w:rPr>
          <w:rFonts w:hint="eastAsia" w:ascii="仿宋" w:hAnsi="仿宋" w:eastAsia="仿宋" w:cs="仿宋"/>
          <w:bCs/>
          <w:position w:val="5"/>
          <w:sz w:val="28"/>
          <w:szCs w:val="28"/>
          <w:highlight w:val="none"/>
        </w:rPr>
        <w:t>项目</w:t>
      </w:r>
      <w:r>
        <w:rPr>
          <w:rFonts w:hint="eastAsia" w:ascii="仿宋" w:hAnsi="仿宋" w:eastAsia="仿宋" w:cs="仿宋"/>
          <w:bCs/>
          <w:position w:val="5"/>
          <w:sz w:val="28"/>
          <w:szCs w:val="28"/>
          <w:highlight w:val="none"/>
          <w:lang w:eastAsia="zh-Hans"/>
        </w:rPr>
        <w:t>。</w:t>
      </w:r>
    </w:p>
    <w:p w14:paraId="0050D38E">
      <w:pPr>
        <w:keepNext w:val="0"/>
        <w:keepLines w:val="0"/>
        <w:pageBreakBefore w:val="0"/>
        <w:kinsoku/>
        <w:topLinePunct w:val="0"/>
        <w:bidi w:val="0"/>
        <w:ind w:firstLine="560" w:firstLineChars="200"/>
        <w:rPr>
          <w:rFonts w:hint="eastAsia" w:ascii="仿宋" w:hAnsi="仿宋" w:eastAsia="仿宋" w:cs="仿宋"/>
          <w:bCs/>
          <w:position w:val="5"/>
          <w:sz w:val="28"/>
          <w:szCs w:val="28"/>
          <w:highlight w:val="none"/>
          <w:lang w:eastAsia="zh-Hans"/>
        </w:rPr>
      </w:pPr>
      <w:r>
        <w:rPr>
          <w:rFonts w:hint="eastAsia" w:ascii="仿宋" w:hAnsi="仿宋" w:eastAsia="仿宋" w:cs="仿宋"/>
          <w:bCs/>
          <w:position w:val="5"/>
          <w:sz w:val="28"/>
          <w:szCs w:val="28"/>
          <w:highlight w:val="none"/>
          <w:lang w:val="en-US" w:eastAsia="zh-CN"/>
        </w:rPr>
        <w:t>12</w:t>
      </w:r>
      <w:r>
        <w:rPr>
          <w:rFonts w:hint="eastAsia" w:ascii="仿宋" w:hAnsi="仿宋" w:eastAsia="仿宋" w:cs="仿宋"/>
          <w:bCs/>
          <w:position w:val="5"/>
          <w:sz w:val="28"/>
          <w:szCs w:val="28"/>
          <w:highlight w:val="none"/>
        </w:rPr>
        <w:t>、</w:t>
      </w:r>
      <w:r>
        <w:rPr>
          <w:rFonts w:hint="eastAsia" w:ascii="仿宋" w:hAnsi="仿宋" w:eastAsia="仿宋" w:cs="仿宋"/>
          <w:bCs/>
          <w:position w:val="5"/>
          <w:sz w:val="28"/>
          <w:szCs w:val="28"/>
          <w:highlight w:val="none"/>
          <w:lang w:eastAsia="zh-Hans"/>
        </w:rPr>
        <w:t>本项目不接受联合体投标，不允许分包或转包。</w:t>
      </w:r>
    </w:p>
    <w:p w14:paraId="69B2DEE8">
      <w:pPr>
        <w:keepNext w:val="0"/>
        <w:keepLines w:val="0"/>
        <w:pageBreakBefore w:val="0"/>
        <w:kinsoku/>
        <w:topLinePunct w:val="0"/>
        <w:bidi w:val="0"/>
        <w:ind w:firstLine="560" w:firstLineChars="200"/>
        <w:rPr>
          <w:rFonts w:hint="eastAsia" w:ascii="仿宋" w:hAnsi="仿宋" w:eastAsia="仿宋" w:cs="仿宋"/>
          <w:bCs/>
          <w:position w:val="5"/>
          <w:sz w:val="28"/>
          <w:szCs w:val="28"/>
          <w:highlight w:val="none"/>
          <w:lang w:eastAsia="zh-Hans"/>
        </w:rPr>
      </w:pPr>
      <w:r>
        <w:rPr>
          <w:rFonts w:hint="eastAsia" w:ascii="仿宋" w:hAnsi="仿宋" w:eastAsia="仿宋" w:cs="仿宋"/>
          <w:bCs/>
          <w:position w:val="5"/>
          <w:sz w:val="28"/>
          <w:szCs w:val="28"/>
          <w:highlight w:val="none"/>
          <w:lang w:val="en-US" w:eastAsia="zh-CN"/>
        </w:rPr>
        <w:t>13</w:t>
      </w:r>
      <w:r>
        <w:rPr>
          <w:rFonts w:hint="eastAsia" w:ascii="仿宋" w:hAnsi="仿宋" w:eastAsia="仿宋" w:cs="仿宋"/>
          <w:bCs/>
          <w:position w:val="5"/>
          <w:sz w:val="28"/>
          <w:szCs w:val="28"/>
          <w:highlight w:val="none"/>
        </w:rPr>
        <w:t>、</w:t>
      </w:r>
      <w:r>
        <w:rPr>
          <w:rFonts w:hint="eastAsia" w:ascii="仿宋" w:hAnsi="仿宋" w:eastAsia="仿宋" w:cs="仿宋"/>
          <w:bCs/>
          <w:position w:val="5"/>
          <w:sz w:val="28"/>
          <w:szCs w:val="28"/>
          <w:highlight w:val="none"/>
          <w:lang w:eastAsia="zh-Hans"/>
        </w:rPr>
        <w:t>不接受中粮及蒙牛供应商黑名单（以蒙牛集团采购招标管理部下发的黑名单为准）的企业参与竞争</w:t>
      </w:r>
      <w:r>
        <w:rPr>
          <w:rFonts w:hint="eastAsia" w:ascii="仿宋" w:hAnsi="仿宋" w:eastAsia="仿宋" w:cs="仿宋"/>
          <w:bCs/>
          <w:position w:val="5"/>
          <w:sz w:val="28"/>
          <w:szCs w:val="28"/>
          <w:highlight w:val="none"/>
        </w:rPr>
        <w:t>。</w:t>
      </w:r>
    </w:p>
    <w:p w14:paraId="0F7A8A83">
      <w:pPr>
        <w:keepNext w:val="0"/>
        <w:keepLines w:val="0"/>
        <w:pageBreakBefore w:val="0"/>
        <w:kinsoku/>
        <w:topLinePunct w:val="0"/>
        <w:bidi w:val="0"/>
        <w:adjustRightInd w:val="0"/>
        <w:ind w:firstLine="562" w:firstLineChars="200"/>
        <w:rPr>
          <w:rFonts w:hint="eastAsia" w:ascii="仿宋" w:hAnsi="仿宋" w:eastAsia="仿宋" w:cs="仿宋"/>
          <w:b/>
          <w:sz w:val="28"/>
          <w:szCs w:val="28"/>
          <w:highlight w:val="none"/>
        </w:rPr>
      </w:pPr>
      <w:r>
        <w:rPr>
          <w:rFonts w:hint="eastAsia" w:ascii="仿宋" w:hAnsi="仿宋" w:eastAsia="仿宋" w:cs="仿宋"/>
          <w:b/>
          <w:kern w:val="0"/>
          <w:sz w:val="28"/>
          <w:szCs w:val="28"/>
          <w:highlight w:val="none"/>
        </w:rPr>
        <w:t>五、</w:t>
      </w:r>
      <w:r>
        <w:rPr>
          <w:rFonts w:hint="eastAsia" w:ascii="仿宋" w:hAnsi="仿宋" w:eastAsia="仿宋" w:cs="仿宋"/>
          <w:b/>
          <w:sz w:val="28"/>
          <w:szCs w:val="28"/>
          <w:highlight w:val="none"/>
        </w:rPr>
        <w:t>报名须知</w:t>
      </w:r>
    </w:p>
    <w:p w14:paraId="08D620D1">
      <w:pPr>
        <w:keepNext w:val="0"/>
        <w:keepLines w:val="0"/>
        <w:pageBreakBefore w:val="0"/>
        <w:kinsoku/>
        <w:topLinePunct w:val="0"/>
        <w:bidi w:val="0"/>
        <w:adjustRightInd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潜在投标人依据资格要求自主评估，符合条件的进行网上报名及资格验证，蒙牛集团供应链关系管理平台网址：</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"https://srm.mengniu.cn/sap/bc/webdynpro/sap/zregistration"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https://srm.mengniu.cn/sap/bc/webdynpro/sap/zregistration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br w:type="textWrapping"/>
      </w:r>
      <w:r>
        <w:rPr>
          <w:rFonts w:hint="eastAsia" w:ascii="仿宋" w:hAnsi="仿宋" w:eastAsia="仿宋" w:cs="仿宋"/>
          <w:sz w:val="28"/>
          <w:szCs w:val="28"/>
          <w:highlight w:val="none"/>
        </w:rPr>
        <w:t>请先阅读服务手册，平台服务支持电话为4008108111.（投标人报名时须将报名资料盖章扫描上传到平台中）</w:t>
      </w:r>
    </w:p>
    <w:p w14:paraId="4B7AB13D">
      <w:pPr>
        <w:keepNext w:val="0"/>
        <w:keepLines w:val="0"/>
        <w:pageBreakBefore w:val="0"/>
        <w:kinsoku/>
        <w:topLinePunct w:val="0"/>
        <w:bidi w:val="0"/>
        <w:adjustRightInd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1、报名资格文件的组成及顺序按照如下要求提供：</w:t>
      </w:r>
    </w:p>
    <w:p w14:paraId="53FB7FA0">
      <w:pPr>
        <w:pStyle w:val="15"/>
        <w:keepNext w:val="0"/>
        <w:keepLines w:val="0"/>
        <w:pageBreakBefore w:val="0"/>
        <w:widowControl/>
        <w:numPr>
          <w:ilvl w:val="0"/>
          <w:numId w:val="2"/>
        </w:numPr>
        <w:kinsoku/>
        <w:overflowPunct/>
        <w:topLinePunct w:val="0"/>
        <w:autoSpaceDE/>
        <w:autoSpaceDN/>
        <w:bidi w:val="0"/>
        <w:adjustRightInd/>
        <w:snapToGrid/>
        <w:spacing w:beforeAutospacing="0" w:afterAutospacing="0"/>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提供本企业有效的营业执照并逐页加盖公章</w:t>
      </w:r>
      <w:r>
        <w:rPr>
          <w:rFonts w:hint="eastAsia" w:ascii="仿宋" w:hAnsi="仿宋" w:eastAsia="仿宋" w:cs="仿宋"/>
          <w:sz w:val="28"/>
          <w:szCs w:val="28"/>
          <w:highlight w:val="none"/>
          <w:lang w:eastAsia="zh-CN"/>
        </w:rPr>
        <w:t>。</w:t>
      </w:r>
    </w:p>
    <w:p w14:paraId="10DDB914">
      <w:pPr>
        <w:pStyle w:val="15"/>
        <w:keepNext w:val="0"/>
        <w:keepLines w:val="0"/>
        <w:pageBreakBefore w:val="0"/>
        <w:widowControl/>
        <w:numPr>
          <w:ilvl w:val="0"/>
          <w:numId w:val="2"/>
        </w:numPr>
        <w:kinsoku/>
        <w:overflowPunct/>
        <w:topLinePunct w:val="0"/>
        <w:autoSpaceDE/>
        <w:autoSpaceDN/>
        <w:bidi w:val="0"/>
        <w:adjustRightInd/>
        <w:snapToGrid/>
        <w:spacing w:beforeAutospacing="0" w:afterAutospacing="0"/>
        <w:ind w:left="0" w:leftChars="0"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提供本企业法定代表人证明书或授权委托书原件（附件1）并逐页加盖公章</w:t>
      </w:r>
      <w:r>
        <w:rPr>
          <w:rFonts w:hint="eastAsia" w:ascii="仿宋" w:hAnsi="仿宋" w:eastAsia="仿宋" w:cs="仿宋"/>
          <w:sz w:val="28"/>
          <w:szCs w:val="28"/>
          <w:highlight w:val="none"/>
          <w:lang w:eastAsia="zh-CN"/>
        </w:rPr>
        <w:t>。</w:t>
      </w:r>
    </w:p>
    <w:p w14:paraId="164FA7BD">
      <w:pPr>
        <w:pStyle w:val="15"/>
        <w:keepNext w:val="0"/>
        <w:keepLines w:val="0"/>
        <w:pageBreakBefore w:val="0"/>
        <w:widowControl/>
        <w:numPr>
          <w:ilvl w:val="0"/>
          <w:numId w:val="0"/>
        </w:numPr>
        <w:kinsoku/>
        <w:overflowPunct/>
        <w:topLinePunct w:val="0"/>
        <w:autoSpaceDE/>
        <w:autoSpaceDN/>
        <w:bidi w:val="0"/>
        <w:adjustRightInd/>
        <w:snapToGrid/>
        <w:spacing w:beforeAutospacing="0" w:afterAutospacing="0"/>
        <w:ind w:left="0" w:leftChars="0" w:firstLine="560" w:firstLineChars="200"/>
        <w:textAlignment w:val="auto"/>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rPr>
        <w:t>备注：法定代表人须上传法人证明材料及身份证原件扫描件，若为被授权人须上传一份法人授权委托书和身份证原件扫描件及授权委托人</w:t>
      </w:r>
      <w:r>
        <w:rPr>
          <w:rFonts w:hint="eastAsia" w:ascii="仿宋" w:hAnsi="仿宋" w:eastAsia="仿宋" w:cs="仿宋"/>
          <w:color w:val="auto"/>
          <w:sz w:val="28"/>
          <w:szCs w:val="28"/>
          <w:highlight w:val="none"/>
        </w:rPr>
        <w:t>（</w:t>
      </w:r>
      <w:bookmarkStart w:id="1" w:name="OLE_LINK8"/>
      <w:bookmarkStart w:id="2" w:name="OLE_LINK7"/>
      <w:r>
        <w:rPr>
          <w:rFonts w:hint="eastAsia" w:ascii="仿宋" w:hAnsi="仿宋" w:eastAsia="仿宋" w:cs="仿宋"/>
          <w:color w:val="auto"/>
          <w:sz w:val="28"/>
          <w:szCs w:val="28"/>
          <w:highlight w:val="none"/>
          <w:woUserID w:val="1"/>
        </w:rPr>
        <w:t>近</w:t>
      </w:r>
      <w:r>
        <w:rPr>
          <w:rFonts w:hint="eastAsia" w:ascii="仿宋" w:hAnsi="仿宋" w:eastAsia="仿宋" w:cs="仿宋"/>
          <w:color w:val="auto"/>
          <w:sz w:val="28"/>
          <w:szCs w:val="28"/>
          <w:highlight w:val="none"/>
        </w:rPr>
        <w:t>三个月</w:t>
      </w:r>
      <w:bookmarkEnd w:id="1"/>
      <w:bookmarkEnd w:id="2"/>
      <w:r>
        <w:rPr>
          <w:rFonts w:hint="eastAsia" w:ascii="仿宋" w:hAnsi="仿宋" w:eastAsia="仿宋" w:cs="仿宋"/>
          <w:color w:val="auto"/>
          <w:sz w:val="28"/>
          <w:szCs w:val="28"/>
          <w:highlight w:val="none"/>
        </w:rPr>
        <w:t>）</w:t>
      </w:r>
      <w:r>
        <w:rPr>
          <w:rFonts w:hint="eastAsia" w:ascii="仿宋" w:hAnsi="仿宋" w:eastAsia="仿宋" w:cs="仿宋"/>
          <w:color w:val="000000"/>
          <w:sz w:val="28"/>
          <w:szCs w:val="28"/>
          <w:highlight w:val="none"/>
        </w:rPr>
        <w:t>在本单位的社保证明材料（附件1）</w:t>
      </w:r>
      <w:r>
        <w:rPr>
          <w:rFonts w:hint="eastAsia" w:ascii="仿宋" w:hAnsi="仿宋" w:eastAsia="仿宋" w:cs="仿宋"/>
          <w:sz w:val="28"/>
          <w:szCs w:val="28"/>
          <w:highlight w:val="none"/>
          <w:lang w:eastAsia="zh-CN"/>
        </w:rPr>
        <w:t>。</w:t>
      </w:r>
    </w:p>
    <w:p w14:paraId="57CED9C0">
      <w:pPr>
        <w:pStyle w:val="15"/>
        <w:keepNext w:val="0"/>
        <w:keepLines w:val="0"/>
        <w:pageBreakBefore w:val="0"/>
        <w:widowControl/>
        <w:numPr>
          <w:ilvl w:val="0"/>
          <w:numId w:val="2"/>
        </w:numPr>
        <w:kinsoku/>
        <w:overflowPunct/>
        <w:topLinePunct w:val="0"/>
        <w:autoSpaceDE/>
        <w:autoSpaceDN/>
        <w:bidi w:val="0"/>
        <w:adjustRightInd/>
        <w:snapToGrid/>
        <w:spacing w:beforeAutospacing="0" w:afterAutospacing="0"/>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提供企业一般纳税人认定资格证明材料和</w:t>
      </w:r>
      <w:r>
        <w:rPr>
          <w:rFonts w:hint="eastAsia" w:ascii="仿宋" w:hAnsi="仿宋" w:eastAsia="仿宋" w:cs="仿宋"/>
          <w:color w:val="000000"/>
          <w:sz w:val="28"/>
          <w:szCs w:val="28"/>
          <w:highlight w:val="none"/>
        </w:rPr>
        <w:t>企业最近1年（</w:t>
      </w:r>
      <w:r>
        <w:rPr>
          <w:rFonts w:hint="eastAsia" w:ascii="仿宋" w:hAnsi="仿宋" w:eastAsia="仿宋" w:cs="仿宋"/>
          <w:sz w:val="28"/>
          <w:szCs w:val="28"/>
          <w:highlight w:val="none"/>
        </w:rPr>
        <w:t>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月—至今</w:t>
      </w:r>
      <w:r>
        <w:rPr>
          <w:rFonts w:hint="eastAsia" w:ascii="仿宋" w:hAnsi="仿宋" w:eastAsia="仿宋" w:cs="仿宋"/>
          <w:color w:val="000000"/>
          <w:sz w:val="28"/>
          <w:szCs w:val="28"/>
          <w:highlight w:val="none"/>
        </w:rPr>
        <w:t>）任意3个月的依法纳税缴纳证明材料和社保缴纳证明材料并逐页加盖公章；</w:t>
      </w:r>
      <w:r>
        <w:rPr>
          <w:rFonts w:hint="eastAsia" w:ascii="仿宋" w:hAnsi="仿宋" w:eastAsia="仿宋" w:cs="仿宋"/>
          <w:sz w:val="28"/>
          <w:szCs w:val="28"/>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30C9E085">
      <w:pPr>
        <w:pStyle w:val="15"/>
        <w:keepNext w:val="0"/>
        <w:keepLines w:val="0"/>
        <w:pageBreakBefore w:val="0"/>
        <w:widowControl/>
        <w:numPr>
          <w:ilvl w:val="0"/>
          <w:numId w:val="2"/>
        </w:numPr>
        <w:kinsoku/>
        <w:overflowPunct/>
        <w:topLinePunct w:val="0"/>
        <w:autoSpaceDE/>
        <w:autoSpaceDN/>
        <w:bidi w:val="0"/>
        <w:adjustRightInd/>
        <w:snapToGrid/>
        <w:spacing w:beforeAutospacing="0" w:afterAutospacing="0"/>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提供具有建设行政主管部门颁发的建筑工程施工总承包乙级及以上资质或防水防腐保温工程专业承包贰级(以上资质为住建部最新资质要求《住房和城乡建设部关于印发建设工程企业资质管理制度改革方案的通知》)；如竞谈人还未申办以上资质，需具有建设行政主管部门颁发的建筑工程施工总承包叁级及以上资质或防水防腐保温工程专业承包贰级资质，且资质证书在有效期内。</w:t>
      </w:r>
    </w:p>
    <w:p w14:paraId="234BD1A7">
      <w:pPr>
        <w:keepNext w:val="0"/>
        <w:keepLines w:val="0"/>
        <w:pageBreakBefore w:val="0"/>
        <w:numPr>
          <w:ilvl w:val="0"/>
          <w:numId w:val="2"/>
        </w:numPr>
        <w:shd w:val="clear"/>
        <w:kinsoku/>
        <w:overflowPunct/>
        <w:topLinePunct w:val="0"/>
        <w:autoSpaceDE/>
        <w:autoSpaceDN/>
        <w:bidi w:val="0"/>
        <w:adjustRightInd/>
        <w:snapToGrid/>
        <w:ind w:left="0" w:leftChars="0" w:firstLine="560" w:firstLineChars="200"/>
        <w:textAlignment w:val="auto"/>
        <w:rPr>
          <w:rFonts w:hint="eastAsia" w:ascii="仿宋" w:hAnsi="仿宋" w:eastAsia="仿宋" w:cs="仿宋"/>
          <w:bCs/>
          <w:position w:val="5"/>
          <w:sz w:val="28"/>
          <w:szCs w:val="28"/>
          <w:highlight w:val="none"/>
          <w:lang w:val="en-US" w:eastAsia="zh-CN"/>
        </w:rPr>
      </w:pPr>
      <w:r>
        <w:rPr>
          <w:rFonts w:hint="eastAsia" w:ascii="仿宋" w:hAnsi="仿宋" w:eastAsia="仿宋" w:cs="仿宋"/>
          <w:bCs/>
          <w:position w:val="5"/>
          <w:sz w:val="28"/>
          <w:szCs w:val="28"/>
          <w:highlight w:val="none"/>
          <w:lang w:val="en-US" w:eastAsia="zh-CN"/>
        </w:rPr>
        <w:t>提供本企业注册的建造师，具备建筑工程二级及以上注册建造师执业资格和有效的安全生产考核合格证书（须为项目负责人安全生产考核合格证，即“建安B”类证），且未在其他在建工程项目任职的证明材料</w:t>
      </w:r>
      <w:r>
        <w:rPr>
          <w:rFonts w:hint="eastAsia" w:ascii="仿宋" w:hAnsi="仿宋" w:eastAsia="仿宋" w:cs="仿宋"/>
          <w:bCs/>
          <w:position w:val="5"/>
          <w:sz w:val="28"/>
          <w:szCs w:val="28"/>
          <w:highlight w:val="none"/>
        </w:rPr>
        <w:t>（格式自拟）</w:t>
      </w:r>
      <w:r>
        <w:rPr>
          <w:rFonts w:hint="eastAsia" w:ascii="仿宋" w:hAnsi="仿宋" w:eastAsia="仿宋" w:cs="仿宋"/>
          <w:bCs/>
          <w:position w:val="5"/>
          <w:sz w:val="28"/>
          <w:szCs w:val="28"/>
          <w:highlight w:val="none"/>
          <w:lang w:eastAsia="zh-CN"/>
        </w:rPr>
        <w:t>。</w:t>
      </w:r>
    </w:p>
    <w:p w14:paraId="7827D051">
      <w:pPr>
        <w:keepNext w:val="0"/>
        <w:keepLines w:val="0"/>
        <w:pageBreakBefore w:val="0"/>
        <w:numPr>
          <w:ilvl w:val="0"/>
          <w:numId w:val="2"/>
        </w:numPr>
        <w:shd w:val="clear"/>
        <w:kinsoku/>
        <w:overflowPunct/>
        <w:topLinePunct w:val="0"/>
        <w:autoSpaceDE/>
        <w:autoSpaceDN/>
        <w:bidi w:val="0"/>
        <w:adjustRightInd/>
        <w:snapToGrid/>
        <w:ind w:left="0" w:leftChars="0" w:firstLine="560" w:firstLineChars="200"/>
        <w:textAlignment w:val="auto"/>
        <w:rPr>
          <w:rFonts w:hint="eastAsia" w:ascii="仿宋" w:hAnsi="仿宋" w:eastAsia="仿宋" w:cs="仿宋"/>
          <w:bCs/>
          <w:position w:val="5"/>
          <w:sz w:val="28"/>
          <w:szCs w:val="28"/>
          <w:highlight w:val="none"/>
        </w:rPr>
      </w:pPr>
      <w:r>
        <w:rPr>
          <w:rFonts w:hint="eastAsia" w:ascii="仿宋" w:hAnsi="仿宋" w:eastAsia="仿宋" w:cs="仿宋"/>
          <w:bCs/>
          <w:position w:val="5"/>
          <w:sz w:val="28"/>
          <w:szCs w:val="28"/>
          <w:highlight w:val="none"/>
          <w:lang w:val="en-US" w:eastAsia="zh-CN"/>
        </w:rPr>
        <w:t>提供</w:t>
      </w:r>
      <w:r>
        <w:rPr>
          <w:rFonts w:hint="eastAsia" w:ascii="仿宋" w:hAnsi="仿宋" w:eastAsia="仿宋" w:cs="仿宋"/>
          <w:bCs/>
          <w:position w:val="5"/>
          <w:sz w:val="28"/>
          <w:szCs w:val="28"/>
          <w:highlight w:val="none"/>
        </w:rPr>
        <w:t>有效的安全生产许可证</w:t>
      </w:r>
      <w:r>
        <w:rPr>
          <w:rFonts w:hint="eastAsia" w:ascii="仿宋" w:hAnsi="仿宋" w:eastAsia="仿宋" w:cs="仿宋"/>
          <w:bCs/>
          <w:position w:val="5"/>
          <w:sz w:val="28"/>
          <w:szCs w:val="28"/>
          <w:highlight w:val="none"/>
          <w:lang w:eastAsia="zh-CN"/>
        </w:rPr>
        <w:t>。</w:t>
      </w:r>
    </w:p>
    <w:p w14:paraId="0E5D7AE5">
      <w:pPr>
        <w:keepNext w:val="0"/>
        <w:keepLines w:val="0"/>
        <w:pageBreakBefore w:val="0"/>
        <w:numPr>
          <w:ilvl w:val="0"/>
          <w:numId w:val="2"/>
        </w:numPr>
        <w:shd w:val="clear"/>
        <w:kinsoku/>
        <w:overflowPunct/>
        <w:topLinePunct w:val="0"/>
        <w:autoSpaceDE/>
        <w:autoSpaceDN/>
        <w:bidi w:val="0"/>
        <w:adjustRightInd/>
        <w:snapToGrid/>
        <w:ind w:left="0" w:leftChars="0" w:firstLine="560" w:firstLineChars="200"/>
        <w:textAlignment w:val="auto"/>
        <w:rPr>
          <w:rFonts w:hint="eastAsia" w:ascii="仿宋" w:hAnsi="仿宋" w:eastAsia="仿宋" w:cs="仿宋"/>
          <w:bCs/>
          <w:position w:val="5"/>
          <w:sz w:val="28"/>
          <w:szCs w:val="28"/>
          <w:highlight w:val="none"/>
          <w:lang w:val="en-US" w:eastAsia="zh-CN"/>
        </w:rPr>
      </w:pPr>
      <w:r>
        <w:rPr>
          <w:rFonts w:hint="eastAsia" w:ascii="仿宋" w:hAnsi="仿宋" w:eastAsia="仿宋" w:cs="仿宋"/>
          <w:bCs/>
          <w:position w:val="5"/>
          <w:sz w:val="28"/>
          <w:szCs w:val="28"/>
          <w:highlight w:val="none"/>
        </w:rPr>
        <w:t>提供近一年未发生安全环保事故的承诺（格式自拟）</w:t>
      </w:r>
      <w:r>
        <w:rPr>
          <w:rFonts w:hint="eastAsia" w:ascii="仿宋" w:hAnsi="仿宋" w:eastAsia="仿宋" w:cs="仿宋"/>
          <w:bCs/>
          <w:position w:val="5"/>
          <w:sz w:val="28"/>
          <w:szCs w:val="28"/>
          <w:highlight w:val="none"/>
          <w:lang w:eastAsia="zh-CN"/>
        </w:rPr>
        <w:t>。</w:t>
      </w:r>
    </w:p>
    <w:p w14:paraId="7CE32A6D">
      <w:pPr>
        <w:keepNext w:val="0"/>
        <w:keepLines w:val="0"/>
        <w:pageBreakBefore w:val="0"/>
        <w:numPr>
          <w:ilvl w:val="0"/>
          <w:numId w:val="2"/>
        </w:numPr>
        <w:shd w:val="clear"/>
        <w:kinsoku/>
        <w:overflowPunct/>
        <w:topLinePunct w:val="0"/>
        <w:autoSpaceDE/>
        <w:autoSpaceDN/>
        <w:bidi w:val="0"/>
        <w:adjustRightInd/>
        <w:snapToGrid/>
        <w:ind w:left="0" w:leftChars="0" w:firstLine="560" w:firstLineChars="200"/>
        <w:textAlignment w:val="auto"/>
        <w:rPr>
          <w:rFonts w:hint="eastAsia" w:ascii="仿宋" w:hAnsi="仿宋" w:eastAsia="仿宋" w:cs="仿宋"/>
          <w:bCs/>
          <w:position w:val="5"/>
          <w:sz w:val="28"/>
          <w:szCs w:val="28"/>
          <w:highlight w:val="none"/>
          <w:lang w:val="en-US" w:eastAsia="zh-CN"/>
        </w:rPr>
      </w:pPr>
      <w:r>
        <w:rPr>
          <w:rFonts w:hint="eastAsia" w:ascii="仿宋" w:hAnsi="仿宋" w:eastAsia="仿宋" w:cs="仿宋"/>
          <w:bCs/>
          <w:position w:val="5"/>
          <w:sz w:val="28"/>
          <w:szCs w:val="28"/>
          <w:highlight w:val="none"/>
          <w:lang w:val="en-US" w:eastAsia="zh-CN"/>
        </w:rPr>
        <w:t>提供近三年（2022年-2024年）任意一年的财务报表或第三方财务审计报告。</w:t>
      </w:r>
    </w:p>
    <w:p w14:paraId="458AF299">
      <w:pPr>
        <w:keepNext w:val="0"/>
        <w:keepLines w:val="0"/>
        <w:pageBreakBefore w:val="0"/>
        <w:numPr>
          <w:ilvl w:val="0"/>
          <w:numId w:val="2"/>
        </w:numPr>
        <w:shd w:val="clear"/>
        <w:kinsoku/>
        <w:overflowPunct/>
        <w:topLinePunct w:val="0"/>
        <w:autoSpaceDE/>
        <w:autoSpaceDN/>
        <w:bidi w:val="0"/>
        <w:adjustRightInd/>
        <w:snapToGrid/>
        <w:ind w:left="0" w:leftChars="0" w:firstLine="560" w:firstLineChars="200"/>
        <w:textAlignment w:val="auto"/>
        <w:rPr>
          <w:rFonts w:hint="eastAsia" w:ascii="仿宋" w:hAnsi="仿宋" w:eastAsia="仿宋" w:cs="仿宋"/>
          <w:bCs/>
          <w:position w:val="5"/>
          <w:sz w:val="28"/>
          <w:szCs w:val="28"/>
          <w:highlight w:val="none"/>
          <w:lang w:val="en-US" w:eastAsia="zh-CN"/>
        </w:rPr>
      </w:pPr>
      <w:r>
        <w:rPr>
          <w:rFonts w:hint="eastAsia" w:ascii="仿宋" w:hAnsi="仿宋" w:eastAsia="仿宋" w:cs="仿宋"/>
          <w:bCs/>
          <w:position w:val="5"/>
          <w:sz w:val="28"/>
          <w:szCs w:val="28"/>
          <w:highlight w:val="none"/>
          <w:lang w:val="en-US" w:eastAsia="zh-CN"/>
        </w:rPr>
        <w:t>提供2022年-至今须具有至少两个类似项目业绩（以合同为准）。</w:t>
      </w:r>
    </w:p>
    <w:p w14:paraId="75BB055F">
      <w:pPr>
        <w:keepNext w:val="0"/>
        <w:keepLines w:val="0"/>
        <w:pageBreakBefore w:val="0"/>
        <w:numPr>
          <w:ilvl w:val="0"/>
          <w:numId w:val="2"/>
        </w:numPr>
        <w:kinsoku/>
        <w:wordWrap w:val="0"/>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提供未列入国家企业信用信息公示系统（</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"http://www.gsxt.gov.cn/index.html%EF%BC%89%E4%B8%A5%E9%87%8D%E8%BF%9D%E6%B3%95%E5%A4%B1%E4%BF%A1%E4%BC%81%E4%B8%9A%E5%90%8D%E5%8D%95"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http://www.gsxt.gov.cn/index.html）严重违法失信企业名单</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的证明材料并逐页加盖公章</w:t>
      </w:r>
      <w:r>
        <w:rPr>
          <w:rFonts w:hint="eastAsia" w:ascii="仿宋" w:hAnsi="仿宋" w:eastAsia="仿宋" w:cs="仿宋"/>
          <w:sz w:val="28"/>
          <w:szCs w:val="28"/>
          <w:highlight w:val="none"/>
          <w:lang w:eastAsia="zh-CN"/>
        </w:rPr>
        <w:t>。</w:t>
      </w:r>
    </w:p>
    <w:p w14:paraId="01ED9ACC">
      <w:pPr>
        <w:keepNext w:val="0"/>
        <w:keepLines w:val="0"/>
        <w:pageBreakBefore w:val="0"/>
        <w:widowControl w:val="0"/>
        <w:numPr>
          <w:ilvl w:val="0"/>
          <w:numId w:val="2"/>
        </w:numPr>
        <w:kinsoku/>
        <w:wordWrap w:val="0"/>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提供保密承诺书（附件2）并逐页加盖公章</w:t>
      </w:r>
      <w:r>
        <w:rPr>
          <w:rFonts w:hint="eastAsia" w:ascii="仿宋" w:hAnsi="仿宋" w:eastAsia="仿宋" w:cs="仿宋"/>
          <w:sz w:val="28"/>
          <w:szCs w:val="28"/>
          <w:highlight w:val="none"/>
          <w:lang w:eastAsia="zh-CN"/>
        </w:rPr>
        <w:t>。</w:t>
      </w:r>
    </w:p>
    <w:p w14:paraId="41182AB1">
      <w:pPr>
        <w:keepNext w:val="0"/>
        <w:keepLines w:val="0"/>
        <w:pageBreakBefore w:val="0"/>
        <w:numPr>
          <w:ilvl w:val="0"/>
          <w:numId w:val="2"/>
        </w:numPr>
        <w:kinsoku/>
        <w:wordWrap w:val="0"/>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提供非联合体形式参与及如中标本项目不进行分包或转包承诺书（附件3）并逐页加盖公章</w:t>
      </w:r>
      <w:r>
        <w:rPr>
          <w:rFonts w:hint="eastAsia" w:ascii="仿宋" w:hAnsi="仿宋" w:eastAsia="仿宋" w:cs="仿宋"/>
          <w:sz w:val="28"/>
          <w:szCs w:val="28"/>
          <w:highlight w:val="none"/>
          <w:lang w:eastAsia="zh-CN"/>
        </w:rPr>
        <w:t>。</w:t>
      </w:r>
    </w:p>
    <w:p w14:paraId="53C8A2DB">
      <w:pPr>
        <w:keepNext w:val="0"/>
        <w:keepLines w:val="0"/>
        <w:pageBreakBefore w:val="0"/>
        <w:numPr>
          <w:ilvl w:val="0"/>
          <w:numId w:val="2"/>
        </w:numPr>
        <w:kinsoku/>
        <w:wordWrap w:val="0"/>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提供关于聘用蒙牛在职人员亲属（含特定关系人）及离职人员的告知函（附件4）并逐页加盖公章</w:t>
      </w:r>
      <w:r>
        <w:rPr>
          <w:rFonts w:hint="eastAsia" w:ascii="仿宋" w:hAnsi="仿宋" w:eastAsia="仿宋" w:cs="仿宋"/>
          <w:sz w:val="28"/>
          <w:szCs w:val="28"/>
          <w:highlight w:val="none"/>
          <w:lang w:eastAsia="zh-CN"/>
        </w:rPr>
        <w:t>。</w:t>
      </w:r>
    </w:p>
    <w:p w14:paraId="4A2CCF94">
      <w:pPr>
        <w:keepNext w:val="0"/>
        <w:keepLines w:val="0"/>
        <w:pageBreakBefore w:val="0"/>
        <w:numPr>
          <w:ilvl w:val="0"/>
          <w:numId w:val="2"/>
        </w:numPr>
        <w:kinsoku/>
        <w:wordWrap w:val="0"/>
        <w:overflowPunct/>
        <w:topLinePunct w:val="0"/>
        <w:autoSpaceDE/>
        <w:autoSpaceDN/>
        <w:bidi w:val="0"/>
        <w:adjustRightInd/>
        <w:snapToGrid/>
        <w:spacing w:line="360" w:lineRule="auto"/>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提供阳光协议（附件4）并逐页加盖公章。</w:t>
      </w:r>
    </w:p>
    <w:p w14:paraId="4921A9D3">
      <w:pPr>
        <w:keepNext w:val="0"/>
        <w:keepLines w:val="0"/>
        <w:pageBreakBefore w:val="0"/>
        <w:widowControl/>
        <w:numPr>
          <w:ilvl w:val="0"/>
          <w:numId w:val="2"/>
        </w:numPr>
        <w:kinsoku/>
        <w:overflowPunct/>
        <w:topLinePunct w:val="0"/>
        <w:autoSpaceDE/>
        <w:autoSpaceDN/>
        <w:bidi w:val="0"/>
        <w:adjustRightInd/>
        <w:snapToGrid/>
        <w:ind w:left="0" w:leftChars="0" w:firstLine="560" w:firstLineChars="200"/>
        <w:jc w:val="left"/>
        <w:textAlignment w:val="auto"/>
        <w:rPr>
          <w:rFonts w:hint="eastAsia" w:ascii="仿宋" w:hAnsi="仿宋" w:eastAsia="仿宋" w:cs="仿宋"/>
          <w:kern w:val="0"/>
          <w:sz w:val="28"/>
          <w:szCs w:val="28"/>
          <w:highlight w:val="none"/>
          <w:lang w:eastAsia="zh-CN"/>
        </w:rPr>
      </w:pPr>
      <w:r>
        <w:rPr>
          <w:rFonts w:hint="eastAsia" w:ascii="仿宋" w:hAnsi="仿宋" w:eastAsia="仿宋" w:cs="仿宋"/>
          <w:color w:val="000000"/>
          <w:kern w:val="0"/>
          <w:sz w:val="28"/>
          <w:szCs w:val="28"/>
          <w:highlight w:val="none"/>
        </w:rPr>
        <w:t>相关许可证书及其他资格要求的文件</w:t>
      </w:r>
      <w:r>
        <w:rPr>
          <w:rFonts w:hint="eastAsia" w:ascii="仿宋" w:hAnsi="仿宋" w:eastAsia="仿宋" w:cs="仿宋"/>
          <w:sz w:val="28"/>
          <w:szCs w:val="28"/>
          <w:highlight w:val="none"/>
        </w:rPr>
        <w:t>并逐页加盖公章</w:t>
      </w:r>
      <w:r>
        <w:rPr>
          <w:rFonts w:hint="eastAsia" w:ascii="仿宋" w:hAnsi="仿宋" w:eastAsia="仿宋" w:cs="仿宋"/>
          <w:sz w:val="28"/>
          <w:szCs w:val="28"/>
          <w:highlight w:val="none"/>
          <w:lang w:eastAsia="zh-CN"/>
        </w:rPr>
        <w:t>。</w:t>
      </w:r>
    </w:p>
    <w:p w14:paraId="623D52DF">
      <w:pPr>
        <w:keepNext w:val="0"/>
        <w:keepLines w:val="0"/>
        <w:pageBreakBefore w:val="0"/>
        <w:kinsoku/>
        <w:topLinePunct w:val="0"/>
        <w:bidi w:val="0"/>
        <w:adjustRightInd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本项目采用全流程电子化招标采购方式，以上各类证书、证明材料应为原件的复印件，</w:t>
      </w:r>
      <w:r>
        <w:rPr>
          <w:rFonts w:hint="eastAsia" w:ascii="仿宋" w:hAnsi="仿宋" w:eastAsia="仿宋" w:cs="仿宋"/>
          <w:b/>
          <w:bCs/>
          <w:color w:val="auto"/>
          <w:sz w:val="28"/>
          <w:szCs w:val="28"/>
          <w:highlight w:val="none"/>
        </w:rPr>
        <w:t>且逐页加盖公章</w:t>
      </w:r>
      <w:r>
        <w:rPr>
          <w:rFonts w:hint="eastAsia" w:ascii="仿宋" w:hAnsi="仿宋" w:eastAsia="仿宋" w:cs="仿宋"/>
          <w:color w:val="auto"/>
          <w:sz w:val="28"/>
          <w:szCs w:val="28"/>
          <w:highlight w:val="none"/>
        </w:rPr>
        <w:t>，并</w:t>
      </w:r>
      <w:r>
        <w:rPr>
          <w:rFonts w:hint="eastAsia" w:ascii="仿宋" w:hAnsi="仿宋" w:eastAsia="仿宋" w:cs="仿宋"/>
          <w:sz w:val="28"/>
          <w:szCs w:val="28"/>
          <w:highlight w:val="none"/>
        </w:rPr>
        <w:t>于报名截止时间前在“蒙牛集团电子采购招标平台（https://zbcg.mengniu.cn/#/home ）”进行线上提交，进行资格审查（过期提交不予受理），审查合格后方可购买谈判文件（仅作为发放谈判文件的依据）。</w:t>
      </w:r>
    </w:p>
    <w:p w14:paraId="04928BA8">
      <w:pPr>
        <w:keepNext w:val="0"/>
        <w:keepLines w:val="0"/>
        <w:pageBreakBefore w:val="0"/>
        <w:kinsoku/>
        <w:topLinePunct w:val="0"/>
        <w:bidi w:val="0"/>
        <w:adjustRightInd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资料提供不全或者未按时间要求提报的将被拒绝接收，所提供的资质、业绩文件中如有虚假情况，一经发现将被取消竞谈资格。</w:t>
      </w:r>
    </w:p>
    <w:p w14:paraId="23E860A9">
      <w:pPr>
        <w:keepNext w:val="0"/>
        <w:keepLines w:val="0"/>
        <w:pageBreakBefore w:val="0"/>
        <w:kinsoku/>
        <w:topLinePunct w:val="0"/>
        <w:bidi w:val="0"/>
        <w:adjustRightInd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4630B291">
      <w:pPr>
        <w:keepNext w:val="0"/>
        <w:keepLines w:val="0"/>
        <w:pageBreakBefore w:val="0"/>
        <w:kinsoku/>
        <w:topLinePunct w:val="0"/>
        <w:bidi w:val="0"/>
        <w:adjustRightInd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2、报名方式：</w:t>
      </w:r>
    </w:p>
    <w:p w14:paraId="21F53446">
      <w:pPr>
        <w:keepNext w:val="0"/>
        <w:keepLines w:val="0"/>
        <w:pageBreakBefore w:val="0"/>
        <w:kinsoku/>
        <w:topLinePunct w:val="0"/>
        <w:bidi w:val="0"/>
        <w:adjustRightInd w:val="0"/>
        <w:ind w:firstLine="562" w:firstLineChars="200"/>
        <w:rPr>
          <w:rFonts w:hint="eastAsia" w:ascii="仿宋" w:hAnsi="仿宋" w:eastAsia="仿宋" w:cs="仿宋"/>
          <w:color w:val="FF0000"/>
          <w:sz w:val="28"/>
          <w:szCs w:val="28"/>
          <w:highlight w:val="none"/>
        </w:rPr>
      </w:pPr>
      <w:r>
        <w:rPr>
          <w:rFonts w:hint="eastAsia" w:ascii="仿宋" w:hAnsi="仿宋" w:eastAsia="仿宋" w:cs="仿宋"/>
          <w:b/>
          <w:color w:val="FF0000"/>
          <w:sz w:val="28"/>
          <w:szCs w:val="28"/>
          <w:highlight w:val="none"/>
        </w:rPr>
        <w:t>注：请先阅读【MN_SRM_用户操作手册_供应商管理操作指南】和【蒙牛集团电子采购招标平台最终用户手册（供应商角色）】服务手册，再进行注册、报名，如因办理注册和平台操作不及时或错误，影响参加招标采购活动的，责任自负</w:t>
      </w:r>
      <w:r>
        <w:rPr>
          <w:rFonts w:hint="eastAsia" w:ascii="仿宋" w:hAnsi="仿宋" w:eastAsia="仿宋" w:cs="仿宋"/>
          <w:b/>
          <w:color w:val="FF0000"/>
          <w:sz w:val="28"/>
          <w:szCs w:val="28"/>
          <w:highlight w:val="none"/>
          <w:lang w:eastAsia="zh-CN"/>
        </w:rPr>
        <w:t>，注册时供应商分类选择：土建维修，分类编号21014</w:t>
      </w:r>
      <w:bookmarkStart w:id="6" w:name="_GoBack"/>
      <w:bookmarkEnd w:id="6"/>
      <w:r>
        <w:rPr>
          <w:rFonts w:hint="eastAsia" w:ascii="仿宋" w:hAnsi="仿宋" w:eastAsia="仿宋" w:cs="仿宋"/>
          <w:color w:val="FF0000"/>
          <w:sz w:val="28"/>
          <w:szCs w:val="28"/>
          <w:highlight w:val="none"/>
        </w:rPr>
        <w:t>。</w:t>
      </w:r>
    </w:p>
    <w:p w14:paraId="07F6A8DC">
      <w:pPr>
        <w:keepNext w:val="0"/>
        <w:keepLines w:val="0"/>
        <w:pageBreakBefore w:val="0"/>
        <w:kinsoku/>
        <w:topLinePunct w:val="0"/>
        <w:bidi w:val="0"/>
        <w:adjustRightInd w:val="0"/>
        <w:ind w:firstLine="562" w:firstLineChars="200"/>
        <w:jc w:val="left"/>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六、</w:t>
      </w:r>
      <w:r>
        <w:rPr>
          <w:rFonts w:hint="eastAsia" w:ascii="仿宋" w:hAnsi="仿宋" w:eastAsia="仿宋" w:cs="仿宋"/>
          <w:b/>
          <w:kern w:val="0"/>
          <w:sz w:val="28"/>
          <w:szCs w:val="28"/>
          <w:highlight w:val="none"/>
        </w:rPr>
        <w:t>项目时间安排及要求：</w:t>
      </w:r>
    </w:p>
    <w:p w14:paraId="0977C08C">
      <w:pPr>
        <w:keepNext w:val="0"/>
        <w:keepLines w:val="0"/>
        <w:pageBreakBefore w:val="0"/>
        <w:widowControl/>
        <w:kinsoku/>
        <w:topLinePunct w:val="0"/>
        <w:bidi w:val="0"/>
        <w:adjustRightInd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1、报名时间：2025年1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14时</w:t>
      </w:r>
      <w:r>
        <w:rPr>
          <w:rFonts w:hint="eastAsia" w:ascii="仿宋" w:hAnsi="仿宋" w:eastAsia="仿宋" w:cs="仿宋"/>
          <w:sz w:val="28"/>
          <w:szCs w:val="28"/>
          <w:highlight w:val="none"/>
        </w:rPr>
        <w:t>至2025年11月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w:t>
      </w:r>
    </w:p>
    <w:p w14:paraId="51A1D0C8">
      <w:pPr>
        <w:keepNext w:val="0"/>
        <w:keepLines w:val="0"/>
        <w:pageBreakBefore w:val="0"/>
        <w:widowControl/>
        <w:kinsoku/>
        <w:topLinePunct w:val="0"/>
        <w:bidi w:val="0"/>
        <w:adjustRightInd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2、资格预审时间：2025年11月</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rPr>
        <w:t>日；</w:t>
      </w:r>
    </w:p>
    <w:p w14:paraId="15AA79CB">
      <w:pPr>
        <w:keepNext w:val="0"/>
        <w:keepLines w:val="0"/>
        <w:pageBreakBefore w:val="0"/>
        <w:widowControl/>
        <w:kinsoku/>
        <w:topLinePunct w:val="0"/>
        <w:bidi w:val="0"/>
        <w:adjustRightInd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3、谈判文件发售时间：2025年11月</w:t>
      </w:r>
      <w:r>
        <w:rPr>
          <w:rFonts w:hint="eastAsia" w:ascii="仿宋" w:hAnsi="仿宋" w:eastAsia="仿宋" w:cs="仿宋"/>
          <w:sz w:val="28"/>
          <w:szCs w:val="28"/>
          <w:highlight w:val="none"/>
          <w:lang w:val="en-US" w:eastAsia="zh-CN"/>
        </w:rPr>
        <w:t>26</w:t>
      </w:r>
      <w:r>
        <w:rPr>
          <w:rFonts w:hint="eastAsia" w:ascii="仿宋" w:hAnsi="仿宋" w:eastAsia="仿宋" w:cs="仿宋"/>
          <w:sz w:val="28"/>
          <w:szCs w:val="28"/>
          <w:highlight w:val="none"/>
        </w:rPr>
        <w:t>日至2025年11月</w:t>
      </w:r>
      <w:r>
        <w:rPr>
          <w:rFonts w:hint="eastAsia" w:ascii="仿宋" w:hAnsi="仿宋" w:eastAsia="仿宋" w:cs="仿宋"/>
          <w:sz w:val="28"/>
          <w:szCs w:val="28"/>
          <w:highlight w:val="none"/>
          <w:lang w:val="en-US" w:eastAsia="zh-CN"/>
          <w:woUserID w:val="1"/>
        </w:rPr>
        <w:t>28</w:t>
      </w:r>
      <w:r>
        <w:rPr>
          <w:rFonts w:hint="eastAsia" w:ascii="仿宋" w:hAnsi="仿宋" w:eastAsia="仿宋" w:cs="仿宋"/>
          <w:sz w:val="28"/>
          <w:szCs w:val="28"/>
          <w:highlight w:val="none"/>
        </w:rPr>
        <w:t>日发售谈判文件，谈判文件售价：</w:t>
      </w:r>
      <w:r>
        <w:rPr>
          <w:rFonts w:hint="eastAsia" w:ascii="仿宋" w:hAnsi="仿宋" w:eastAsia="仿宋" w:cs="仿宋"/>
          <w:sz w:val="28"/>
          <w:szCs w:val="28"/>
          <w:highlight w:val="none"/>
          <w:lang w:val="en-US" w:eastAsia="zh-CN"/>
        </w:rPr>
        <w:t>标段一：</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00元</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标段二：</w:t>
      </w:r>
      <w:r>
        <w:rPr>
          <w:rFonts w:hint="eastAsia" w:ascii="仿宋" w:hAnsi="仿宋" w:eastAsia="仿宋" w:cs="仿宋"/>
          <w:sz w:val="28"/>
          <w:szCs w:val="28"/>
          <w:highlight w:val="none"/>
        </w:rPr>
        <w:t>人民币</w:t>
      </w:r>
      <w:r>
        <w:rPr>
          <w:rFonts w:hint="eastAsia" w:ascii="仿宋" w:hAnsi="仿宋" w:eastAsia="仿宋" w:cs="仿宋"/>
          <w:sz w:val="28"/>
          <w:szCs w:val="28"/>
          <w:highlight w:val="none"/>
          <w:lang w:val="en-US" w:eastAsia="zh-CN"/>
        </w:rPr>
        <w:t>500元</w:t>
      </w:r>
      <w:r>
        <w:rPr>
          <w:rFonts w:hint="eastAsia" w:ascii="仿宋" w:hAnsi="仿宋" w:eastAsia="仿宋" w:cs="仿宋"/>
          <w:sz w:val="28"/>
          <w:szCs w:val="28"/>
          <w:highlight w:val="none"/>
        </w:rPr>
        <w:t>（仅支持对公转账），售后不退（汇款后将回执扫描后上传至蒙牛集团电子采购招标平台）；</w:t>
      </w:r>
    </w:p>
    <w:p w14:paraId="47E808C1">
      <w:pPr>
        <w:keepNext w:val="0"/>
        <w:keepLines w:val="0"/>
        <w:pageBreakBefore w:val="0"/>
        <w:widowControl/>
        <w:kinsoku/>
        <w:topLinePunct w:val="0"/>
        <w:bidi w:val="0"/>
        <w:adjustRightInd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3DDCBC45">
      <w:pPr>
        <w:keepNext w:val="0"/>
        <w:keepLines w:val="0"/>
        <w:pageBreakBefore w:val="0"/>
        <w:widowControl/>
        <w:kinsoku/>
        <w:topLinePunct w:val="0"/>
        <w:bidi w:val="0"/>
        <w:adjustRightInd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59FCD385">
      <w:pPr>
        <w:keepNext w:val="0"/>
        <w:keepLines w:val="0"/>
        <w:pageBreakBefore w:val="0"/>
        <w:widowControl/>
        <w:kinsoku/>
        <w:topLinePunct w:val="0"/>
        <w:bidi w:val="0"/>
        <w:adjustRightInd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77916828">
      <w:pPr>
        <w:keepNext w:val="0"/>
        <w:keepLines w:val="0"/>
        <w:pageBreakBefore w:val="0"/>
        <w:widowControl/>
        <w:kinsoku/>
        <w:topLinePunct w:val="0"/>
        <w:bidi w:val="0"/>
        <w:adjustRightInd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73DCC241">
      <w:pPr>
        <w:keepNext w:val="0"/>
        <w:keepLines w:val="0"/>
        <w:pageBreakBefore w:val="0"/>
        <w:widowControl/>
        <w:kinsoku/>
        <w:topLinePunct w:val="0"/>
        <w:bidi w:val="0"/>
        <w:adjustRightInd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63B1BB83">
      <w:pPr>
        <w:keepNext w:val="0"/>
        <w:keepLines w:val="0"/>
        <w:pageBreakBefore w:val="0"/>
        <w:widowControl/>
        <w:kinsoku/>
        <w:topLinePunct w:val="0"/>
        <w:bidi w:val="0"/>
        <w:adjustRightInd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4、谈判时间：2025年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01</w:t>
      </w:r>
      <w:r>
        <w:rPr>
          <w:rFonts w:hint="eastAsia" w:ascii="仿宋" w:hAnsi="仿宋" w:eastAsia="仿宋" w:cs="仿宋"/>
          <w:sz w:val="28"/>
          <w:szCs w:val="28"/>
          <w:highlight w:val="none"/>
        </w:rPr>
        <w:t>日9时（以发出的谈判文件为准）</w:t>
      </w:r>
    </w:p>
    <w:p w14:paraId="577CFA60">
      <w:pPr>
        <w:keepNext w:val="0"/>
        <w:keepLines w:val="0"/>
        <w:pageBreakBefore w:val="0"/>
        <w:kinsoku/>
        <w:topLinePunct w:val="0"/>
        <w:bidi w:val="0"/>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七、</w:t>
      </w:r>
      <w:r>
        <w:rPr>
          <w:rFonts w:hint="eastAsia" w:ascii="仿宋" w:hAnsi="仿宋" w:eastAsia="仿宋" w:cs="仿宋"/>
          <w:b/>
          <w:sz w:val="28"/>
          <w:szCs w:val="28"/>
          <w:highlight w:val="none"/>
        </w:rPr>
        <w:t>谈判地点：</w:t>
      </w:r>
      <w:r>
        <w:rPr>
          <w:rFonts w:hint="eastAsia" w:ascii="仿宋" w:hAnsi="仿宋" w:eastAsia="仿宋" w:cs="仿宋"/>
          <w:sz w:val="28"/>
          <w:szCs w:val="28"/>
          <w:highlight w:val="none"/>
        </w:rPr>
        <w:t>蒙牛集团电子采购招标平台（https://zbcg.mengniu.cn/）（以发出的谈判文件为准）</w:t>
      </w:r>
    </w:p>
    <w:p w14:paraId="444D8230">
      <w:pPr>
        <w:keepNext w:val="0"/>
        <w:keepLines w:val="0"/>
        <w:pageBreakBefore w:val="0"/>
        <w:kinsoku/>
        <w:topLinePunct w:val="0"/>
        <w:bidi w:val="0"/>
        <w:adjustRightInd w:val="0"/>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八、发布媒体：</w:t>
      </w:r>
    </w:p>
    <w:p w14:paraId="5D4996F0">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4017CE2D">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3BF7572E">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2F723BA1">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2DF1CB02">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788CF1E7">
      <w:pPr>
        <w:keepNext w:val="0"/>
        <w:keepLines w:val="0"/>
        <w:pageBreakBefore w:val="0"/>
        <w:kinsoku/>
        <w:topLinePunct w:val="0"/>
        <w:bidi w:val="0"/>
        <w:adjustRightInd w:val="0"/>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九、采购招标实施方及联系方式</w:t>
      </w:r>
      <w:r>
        <w:rPr>
          <w:rFonts w:hint="eastAsia" w:ascii="仿宋" w:hAnsi="仿宋" w:eastAsia="仿宋" w:cs="仿宋"/>
          <w:sz w:val="28"/>
          <w:szCs w:val="28"/>
          <w:highlight w:val="none"/>
        </w:rPr>
        <w:t>：</w:t>
      </w:r>
    </w:p>
    <w:p w14:paraId="6F279950">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采购招标实施方：内蒙古蒙牛乳业(集团)股份有限公司</w:t>
      </w:r>
    </w:p>
    <w:p w14:paraId="3924DBAD">
      <w:pPr>
        <w:keepNext w:val="0"/>
        <w:keepLines w:val="0"/>
        <w:pageBreakBefore w:val="0"/>
        <w:kinsoku/>
        <w:topLinePunct w:val="0"/>
        <w:bidi w:val="0"/>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业务咨询联系人：</w:t>
      </w:r>
      <w:r>
        <w:rPr>
          <w:rFonts w:hint="eastAsia" w:ascii="仿宋" w:hAnsi="仿宋" w:eastAsia="仿宋" w:cs="仿宋"/>
          <w:sz w:val="28"/>
          <w:szCs w:val="28"/>
          <w:highlight w:val="none"/>
          <w:lang w:val="en-US" w:eastAsia="zh-CN"/>
        </w:rPr>
        <w:t>张国财</w:t>
      </w:r>
    </w:p>
    <w:p w14:paraId="009EEF4B">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联系方式：</w:t>
      </w:r>
      <w:r>
        <w:rPr>
          <w:rFonts w:hint="eastAsia" w:ascii="仿宋" w:hAnsi="仿宋" w:eastAsia="仿宋" w:cs="仿宋"/>
          <w:sz w:val="28"/>
          <w:szCs w:val="28"/>
          <w:lang w:val="en-US" w:eastAsia="zh-CN"/>
        </w:rPr>
        <w:t>13848129979</w:t>
      </w:r>
    </w:p>
    <w:p w14:paraId="6371C2F5">
      <w:pPr>
        <w:keepNext w:val="0"/>
        <w:keepLines w:val="0"/>
        <w:pageBreakBefore w:val="0"/>
        <w:kinsoku/>
        <w:topLinePunct w:val="0"/>
        <w:bidi w:val="0"/>
        <w:adjustRightInd w:val="0"/>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十、招标代理公司及联系方式：</w:t>
      </w:r>
    </w:p>
    <w:p w14:paraId="0158BD17">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招标代理机构：内蒙古华晟工程项目管理有限公司</w:t>
      </w:r>
    </w:p>
    <w:p w14:paraId="570AD4B8">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sz w:val="28"/>
          <w:szCs w:val="28"/>
          <w:highlight w:val="none"/>
          <w:lang w:val="en-US" w:eastAsia="zh-CN"/>
        </w:rPr>
        <w:t>张娇艳</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7647449425</w:t>
      </w:r>
      <w:r>
        <w:rPr>
          <w:rFonts w:hint="eastAsia" w:ascii="仿宋" w:hAnsi="仿宋" w:eastAsia="仿宋" w:cs="仿宋"/>
          <w:sz w:val="28"/>
          <w:szCs w:val="28"/>
          <w:highlight w:val="none"/>
        </w:rPr>
        <w:t xml:space="preserve">；赵慧峰：18647138769  </w:t>
      </w:r>
    </w:p>
    <w:p w14:paraId="5C8A6D95">
      <w:pPr>
        <w:keepNext w:val="0"/>
        <w:keepLines w:val="0"/>
        <w:pageBreakBefore w:val="0"/>
        <w:kinsoku/>
        <w:topLinePunct w:val="0"/>
        <w:bidi w:val="0"/>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联系电话：0471-3957849/4918085分机号80</w:t>
      </w:r>
      <w:r>
        <w:rPr>
          <w:rFonts w:hint="eastAsia" w:ascii="仿宋" w:hAnsi="仿宋" w:eastAsia="仿宋" w:cs="仿宋"/>
          <w:sz w:val="28"/>
          <w:szCs w:val="28"/>
          <w:highlight w:val="none"/>
          <w:lang w:val="en-US" w:eastAsia="zh-CN"/>
        </w:rPr>
        <w:t>00</w:t>
      </w:r>
    </w:p>
    <w:p w14:paraId="4CFF83A1">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zhangjiaoyan</w:t>
      </w:r>
      <w:r>
        <w:rPr>
          <w:rFonts w:hint="eastAsia" w:ascii="仿宋" w:hAnsi="仿宋" w:eastAsia="仿宋" w:cs="仿宋"/>
          <w:sz w:val="28"/>
          <w:szCs w:val="28"/>
          <w:highlight w:val="none"/>
        </w:rPr>
        <w:t>@nmghuasheng.com</w:t>
      </w:r>
    </w:p>
    <w:p w14:paraId="39E664B6">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联系地址：内蒙古呼和浩特市赛罕区锡林南路盈嘉国际综合楼27层</w:t>
      </w:r>
    </w:p>
    <w:p w14:paraId="4D9AE1CB">
      <w:pPr>
        <w:keepNext w:val="0"/>
        <w:keepLines w:val="0"/>
        <w:pageBreakBefore w:val="0"/>
        <w:kinsoku/>
        <w:topLinePunct w:val="0"/>
        <w:bidi w:val="0"/>
        <w:adjustRightInd w:val="0"/>
        <w:snapToGrid w:val="0"/>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十一、监督单位及联系方式：</w:t>
      </w:r>
    </w:p>
    <w:p w14:paraId="3028B8AE">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491264B8">
      <w:pPr>
        <w:keepNext w:val="0"/>
        <w:keepLines w:val="0"/>
        <w:pageBreakBefore w:val="0"/>
        <w:kinsoku/>
        <w:topLinePunct w:val="0"/>
        <w:bidi w:val="0"/>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监 督 人：</w:t>
      </w:r>
      <w:r>
        <w:rPr>
          <w:rFonts w:hint="eastAsia" w:ascii="仿宋" w:hAnsi="仿宋" w:eastAsia="仿宋" w:cs="仿宋"/>
          <w:sz w:val="28"/>
          <w:szCs w:val="28"/>
          <w:highlight w:val="none"/>
          <w:lang w:val="en-US" w:eastAsia="zh-CN"/>
        </w:rPr>
        <w:t>潘宏</w:t>
      </w:r>
    </w:p>
    <w:p w14:paraId="44AD46D6">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联系电话：0471-7393642/监督人电话：18686095595</w:t>
      </w:r>
    </w:p>
    <w:p w14:paraId="0FF8C71A">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电子邮件：</w:t>
      </w:r>
      <w:r>
        <w:rPr>
          <w:rFonts w:hint="eastAsia" w:ascii="仿宋" w:hAnsi="仿宋" w:eastAsia="仿宋" w:cs="仿宋"/>
          <w:sz w:val="28"/>
          <w:szCs w:val="28"/>
          <w:highlight w:val="none"/>
          <w:lang w:val="en-US" w:eastAsia="zh-CN"/>
        </w:rPr>
        <w:t>panhong</w:t>
      </w:r>
      <w:r>
        <w:rPr>
          <w:rFonts w:hint="eastAsia" w:ascii="仿宋" w:hAnsi="仿宋" w:eastAsia="仿宋" w:cs="仿宋"/>
          <w:sz w:val="28"/>
          <w:szCs w:val="28"/>
          <w:highlight w:val="none"/>
        </w:rPr>
        <w:t>@mengniu.cn</w:t>
      </w:r>
    </w:p>
    <w:p w14:paraId="4D9735B1">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异议/投诉服务网址：https://zbcg.mengniu.cn/#/home</w:t>
      </w:r>
    </w:p>
    <w:p w14:paraId="35A44C7C">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32A02267">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 张丽娜</w:t>
      </w:r>
    </w:p>
    <w:p w14:paraId="7275520D">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4EC46A34">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3" w:name="OLE_LINK1"/>
      <w:r>
        <w:rPr>
          <w:rFonts w:hint="eastAsia" w:ascii="仿宋" w:hAnsi="仿宋" w:eastAsia="仿宋" w:cs="仿宋"/>
          <w:sz w:val="28"/>
          <w:szCs w:val="28"/>
          <w:highlight w:val="none"/>
        </w:rPr>
        <w:t>执行过程中涉嫌</w:t>
      </w:r>
      <w:bookmarkEnd w:id="3"/>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33CF01CE">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附件：1.法人证明、授权人证明 </w:t>
      </w:r>
    </w:p>
    <w:p w14:paraId="4C6FE161">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2.保密承诺书</w:t>
      </w:r>
    </w:p>
    <w:p w14:paraId="10312336">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3.非联合体竞谈，不分包或转包声明</w:t>
      </w:r>
    </w:p>
    <w:p w14:paraId="41080F8A">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4.告知函</w:t>
      </w:r>
    </w:p>
    <w:p w14:paraId="012FF155">
      <w:pPr>
        <w:keepNext w:val="0"/>
        <w:keepLines w:val="0"/>
        <w:pageBreakBefore w:val="0"/>
        <w:kinsoku/>
        <w:topLinePunct w:val="0"/>
        <w:bidi w:val="0"/>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采购人：内蒙古蒙牛乳业(集团)股份有限公司</w:t>
      </w:r>
    </w:p>
    <w:p w14:paraId="6B00DB8A">
      <w:pPr>
        <w:keepNext w:val="0"/>
        <w:keepLines w:val="0"/>
        <w:pageBreakBefore w:val="0"/>
        <w:kinsoku/>
        <w:topLinePunct w:val="0"/>
        <w:bidi w:val="0"/>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招标代理机构：内蒙古华晟工程项目管理有限公司</w:t>
      </w:r>
    </w:p>
    <w:p w14:paraId="57BFAD44">
      <w:pPr>
        <w:keepNext w:val="0"/>
        <w:keepLines w:val="0"/>
        <w:pageBreakBefore w:val="0"/>
        <w:kinsoku/>
        <w:topLinePunct w:val="0"/>
        <w:bidi w:val="0"/>
        <w:ind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2025年</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日</w:t>
      </w:r>
    </w:p>
    <w:p w14:paraId="4DE96D7C">
      <w:pPr>
        <w:keepNext w:val="0"/>
        <w:keepLines w:val="0"/>
        <w:pageBreakBefore w:val="0"/>
        <w:widowControl/>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6865C8C8">
      <w:pPr>
        <w:keepNext w:val="0"/>
        <w:keepLines w:val="0"/>
        <w:pageBreakBefore w:val="0"/>
        <w:kinsoku/>
        <w:topLinePunct w:val="0"/>
        <w:bidi w:val="0"/>
        <w:adjustRightInd w:val="0"/>
        <w:snapToGrid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附件1：</w:t>
      </w:r>
    </w:p>
    <w:p w14:paraId="3F1DB9D1">
      <w:pPr>
        <w:keepNext w:val="0"/>
        <w:keepLines w:val="0"/>
        <w:pageBreakBefore w:val="0"/>
        <w:kinsoku/>
        <w:topLinePunct w:val="0"/>
        <w:bidi w:val="0"/>
        <w:ind w:firstLine="562" w:firstLineChars="20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1ECF2C00">
      <w:pPr>
        <w:keepNext w:val="0"/>
        <w:keepLines w:val="0"/>
        <w:pageBreakBefore w:val="0"/>
        <w:kinsoku/>
        <w:topLinePunct w:val="0"/>
        <w:bidi w:val="0"/>
        <w:ind w:firstLine="562" w:firstLineChars="200"/>
        <w:jc w:val="center"/>
        <w:rPr>
          <w:rFonts w:hint="eastAsia" w:ascii="仿宋" w:hAnsi="仿宋" w:eastAsia="仿宋" w:cs="仿宋"/>
          <w:b/>
          <w:sz w:val="28"/>
          <w:szCs w:val="28"/>
          <w:highlight w:val="none"/>
        </w:rPr>
      </w:pPr>
    </w:p>
    <w:p w14:paraId="0D629FEE">
      <w:pPr>
        <w:keepNext w:val="0"/>
        <w:keepLines w:val="0"/>
        <w:pageBreakBefore w:val="0"/>
        <w:kinsoku/>
        <w:topLinePunct w:val="0"/>
        <w:bidi w:val="0"/>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00B06879">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单位性质：</w:t>
      </w:r>
      <w:r>
        <w:rPr>
          <w:rFonts w:hint="eastAsia" w:ascii="仿宋" w:hAnsi="仿宋" w:eastAsia="仿宋" w:cs="仿宋"/>
          <w:sz w:val="28"/>
          <w:szCs w:val="28"/>
          <w:highlight w:val="none"/>
          <w:u w:val="single"/>
        </w:rPr>
        <w:t xml:space="preserve">                                </w:t>
      </w:r>
    </w:p>
    <w:p w14:paraId="09487DED">
      <w:pPr>
        <w:keepNext w:val="0"/>
        <w:keepLines w:val="0"/>
        <w:pageBreakBefore w:val="0"/>
        <w:kinsoku/>
        <w:topLinePunct w:val="0"/>
        <w:bidi w:val="0"/>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00D3406F">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F1ECF8C">
      <w:pPr>
        <w:keepNext w:val="0"/>
        <w:keepLines w:val="0"/>
        <w:pageBreakBefore w:val="0"/>
        <w:kinsoku/>
        <w:topLinePunct w:val="0"/>
        <w:bidi w:val="0"/>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1409CFD3">
      <w:pPr>
        <w:keepNext w:val="0"/>
        <w:keepLines w:val="0"/>
        <w:pageBreakBefore w:val="0"/>
        <w:kinsoku/>
        <w:topLinePunct w:val="0"/>
        <w:bidi w:val="0"/>
        <w:ind w:left="708" w:leftChars="337"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414045B5">
      <w:pPr>
        <w:keepNext w:val="0"/>
        <w:keepLines w:val="0"/>
        <w:pageBreakBefore w:val="0"/>
        <w:kinsoku/>
        <w:topLinePunct w:val="0"/>
        <w:bidi w:val="0"/>
        <w:ind w:left="708" w:leftChars="337"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3DE93CA9">
      <w:pPr>
        <w:keepNext w:val="0"/>
        <w:keepLines w:val="0"/>
        <w:pageBreakBefore w:val="0"/>
        <w:kinsoku/>
        <w:topLinePunct w:val="0"/>
        <w:bidi w:val="0"/>
        <w:ind w:right="1556" w:rightChars="741"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083AF4C8">
      <w:pPr>
        <w:keepNext w:val="0"/>
        <w:keepLines w:val="0"/>
        <w:pageBreakBefore w:val="0"/>
        <w:kinsoku/>
        <w:topLinePunct w:val="0"/>
        <w:bidi w:val="0"/>
        <w:ind w:right="1556" w:rightChars="741" w:firstLine="560" w:firstLineChars="200"/>
        <w:jc w:val="right"/>
        <w:rPr>
          <w:rFonts w:hint="eastAsia" w:ascii="仿宋" w:hAnsi="仿宋" w:eastAsia="仿宋" w:cs="仿宋"/>
          <w:sz w:val="28"/>
          <w:szCs w:val="28"/>
          <w:highlight w:val="none"/>
        </w:rPr>
      </w:pPr>
    </w:p>
    <w:p w14:paraId="3697A2E1">
      <w:pPr>
        <w:keepNext w:val="0"/>
        <w:keepLines w:val="0"/>
        <w:pageBreakBefore w:val="0"/>
        <w:kinsoku/>
        <w:topLinePunct w:val="0"/>
        <w:bidi w:val="0"/>
        <w:ind w:right="1556" w:rightChars="741" w:firstLine="560" w:firstLineChars="200"/>
        <w:jc w:val="righ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783B6BB6">
      <w:pPr>
        <w:keepNext w:val="0"/>
        <w:keepLines w:val="0"/>
        <w:pageBreakBefore w:val="0"/>
        <w:kinsoku/>
        <w:topLinePunct w:val="0"/>
        <w:bidi w:val="0"/>
        <w:ind w:firstLine="562" w:firstLineChars="200"/>
        <w:rPr>
          <w:rFonts w:hint="eastAsia" w:ascii="仿宋" w:hAnsi="仿宋" w:eastAsia="仿宋" w:cs="仿宋"/>
          <w:b/>
          <w:kern w:val="0"/>
          <w:sz w:val="28"/>
          <w:szCs w:val="28"/>
          <w:highlight w:val="none"/>
        </w:rPr>
      </w:pPr>
    </w:p>
    <w:tbl>
      <w:tblPr>
        <w:tblStyle w:val="18"/>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0"/>
        <w:gridCol w:w="5060"/>
      </w:tblGrid>
      <w:tr w14:paraId="77D1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060" w:type="dxa"/>
            <w:shd w:val="clear" w:color="auto" w:fill="auto"/>
          </w:tcPr>
          <w:p w14:paraId="44DAFAF6">
            <w:pPr>
              <w:keepNext w:val="0"/>
              <w:keepLines w:val="0"/>
              <w:pageBreakBefore w:val="0"/>
              <w:kinsoku/>
              <w:topLinePunct w:val="0"/>
              <w:bidi w:val="0"/>
              <w:ind w:firstLine="560" w:firstLineChars="20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 xml:space="preserve">法人身份证正面  </w:t>
            </w:r>
          </w:p>
        </w:tc>
        <w:tc>
          <w:tcPr>
            <w:tcW w:w="5060" w:type="dxa"/>
            <w:shd w:val="clear" w:color="auto" w:fill="auto"/>
          </w:tcPr>
          <w:p w14:paraId="1906E2E8">
            <w:pPr>
              <w:keepNext w:val="0"/>
              <w:keepLines w:val="0"/>
              <w:pageBreakBefore w:val="0"/>
              <w:kinsoku/>
              <w:topLinePunct w:val="0"/>
              <w:bidi w:val="0"/>
              <w:ind w:firstLine="560" w:firstLineChars="20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 xml:space="preserve">  法人身份证反面</w:t>
            </w:r>
          </w:p>
        </w:tc>
      </w:tr>
      <w:tr w14:paraId="6F76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jc w:val="center"/>
        </w:trPr>
        <w:tc>
          <w:tcPr>
            <w:tcW w:w="5060" w:type="dxa"/>
            <w:shd w:val="clear" w:color="auto" w:fill="auto"/>
          </w:tcPr>
          <w:p w14:paraId="03E83984">
            <w:pPr>
              <w:keepNext w:val="0"/>
              <w:keepLines w:val="0"/>
              <w:pageBreakBefore w:val="0"/>
              <w:kinsoku/>
              <w:topLinePunct w:val="0"/>
              <w:bidi w:val="0"/>
              <w:ind w:firstLine="562" w:firstLineChars="200"/>
              <w:jc w:val="center"/>
              <w:rPr>
                <w:rFonts w:hint="eastAsia" w:ascii="仿宋" w:hAnsi="仿宋" w:eastAsia="仿宋" w:cs="仿宋"/>
                <w:b/>
                <w:kern w:val="0"/>
                <w:sz w:val="28"/>
                <w:szCs w:val="28"/>
                <w:highlight w:val="none"/>
              </w:rPr>
            </w:pPr>
          </w:p>
        </w:tc>
        <w:tc>
          <w:tcPr>
            <w:tcW w:w="5060" w:type="dxa"/>
            <w:shd w:val="clear" w:color="auto" w:fill="auto"/>
          </w:tcPr>
          <w:p w14:paraId="1CFB7DE3">
            <w:pPr>
              <w:keepNext w:val="0"/>
              <w:keepLines w:val="0"/>
              <w:pageBreakBefore w:val="0"/>
              <w:kinsoku/>
              <w:topLinePunct w:val="0"/>
              <w:bidi w:val="0"/>
              <w:ind w:firstLine="562" w:firstLineChars="200"/>
              <w:jc w:val="center"/>
              <w:rPr>
                <w:rFonts w:hint="eastAsia" w:ascii="仿宋" w:hAnsi="仿宋" w:eastAsia="仿宋" w:cs="仿宋"/>
                <w:b/>
                <w:kern w:val="0"/>
                <w:sz w:val="28"/>
                <w:szCs w:val="28"/>
                <w:highlight w:val="none"/>
              </w:rPr>
            </w:pPr>
          </w:p>
        </w:tc>
      </w:tr>
    </w:tbl>
    <w:p w14:paraId="3F552AC3">
      <w:pPr>
        <w:keepNext w:val="0"/>
        <w:keepLines w:val="0"/>
        <w:pageBreakBefore w:val="0"/>
        <w:kinsoku/>
        <w:topLinePunct w:val="0"/>
        <w:bidi w:val="0"/>
        <w:ind w:firstLine="562" w:firstLineChars="200"/>
        <w:rPr>
          <w:rFonts w:hint="eastAsia" w:ascii="仿宋" w:hAnsi="仿宋" w:eastAsia="仿宋" w:cs="仿宋"/>
          <w:b/>
          <w:kern w:val="0"/>
          <w:sz w:val="28"/>
          <w:szCs w:val="28"/>
          <w:highlight w:val="none"/>
        </w:rPr>
      </w:pPr>
    </w:p>
    <w:p w14:paraId="4AA13B48">
      <w:pPr>
        <w:keepNext w:val="0"/>
        <w:keepLines w:val="0"/>
        <w:pageBreakBefore w:val="0"/>
        <w:kinsoku/>
        <w:topLinePunct w:val="0"/>
        <w:bidi w:val="0"/>
        <w:ind w:firstLine="562" w:firstLineChars="200"/>
        <w:rPr>
          <w:rFonts w:hint="eastAsia" w:ascii="仿宋" w:hAnsi="仿宋" w:eastAsia="仿宋" w:cs="仿宋"/>
          <w:b/>
          <w:kern w:val="0"/>
          <w:sz w:val="28"/>
          <w:szCs w:val="28"/>
          <w:highlight w:val="none"/>
        </w:rPr>
      </w:pPr>
    </w:p>
    <w:p w14:paraId="6F48E9E5">
      <w:pPr>
        <w:keepNext w:val="0"/>
        <w:keepLines w:val="0"/>
        <w:pageBreakBefore w:val="0"/>
        <w:kinsoku/>
        <w:overflowPunct/>
        <w:topLinePunct w:val="0"/>
        <w:autoSpaceDE/>
        <w:autoSpaceDN/>
        <w:bidi w:val="0"/>
        <w:adjustRightInd/>
        <w:snapToGrid/>
        <w:spacing w:line="240" w:lineRule="auto"/>
        <w:ind w:firstLine="562" w:firstLineChars="20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法定代表人授权委托书</w:t>
      </w:r>
    </w:p>
    <w:p w14:paraId="76810BD1">
      <w:pPr>
        <w:keepNext w:val="0"/>
        <w:keepLines w:val="0"/>
        <w:pageBreakBefore w:val="0"/>
        <w:kinsoku/>
        <w:overflowPunct/>
        <w:topLinePunct w:val="0"/>
        <w:autoSpaceDE/>
        <w:autoSpaceDN/>
        <w:bidi w:val="0"/>
        <w:adjustRightInd/>
        <w:snapToGrid/>
        <w:spacing w:line="240" w:lineRule="auto"/>
        <w:ind w:right="594" w:rightChars="283"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内蒙古蒙牛乳业（集团）股份有限公司：</w:t>
      </w:r>
    </w:p>
    <w:p w14:paraId="6E78978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u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rPr>
        <w:t>授权</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rPr>
        <w:t>（全权代表姓名）为全权代表法定代表人，参加贵方组织的</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none"/>
        </w:rPr>
        <w:t>项目竞争性谈判会议，全权处理竞谈活动中的一切事宜。</w:t>
      </w:r>
    </w:p>
    <w:p w14:paraId="2C8AAA28">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280A25C">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1CEA1B2A">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r>
        <w:rPr>
          <w:rFonts w:hint="eastAsia" w:ascii="仿宋" w:hAnsi="仿宋" w:eastAsia="仿宋" w:cs="仿宋"/>
          <w:sz w:val="28"/>
          <w:szCs w:val="28"/>
          <w:highlight w:val="none"/>
          <w:lang w:val="en-US" w:eastAsia="zh-CN"/>
        </w:rPr>
        <w:t>或盖章</w:t>
      </w:r>
      <w:r>
        <w:rPr>
          <w:rFonts w:hint="eastAsia" w:ascii="仿宋" w:hAnsi="仿宋" w:eastAsia="仿宋" w:cs="仿宋"/>
          <w:sz w:val="28"/>
          <w:szCs w:val="28"/>
          <w:highlight w:val="none"/>
        </w:rPr>
        <w:t xml:space="preserve">）： </w:t>
      </w:r>
    </w:p>
    <w:p w14:paraId="092C49D5">
      <w:pPr>
        <w:keepNext w:val="0"/>
        <w:keepLines w:val="0"/>
        <w:pageBreakBefore w:val="0"/>
        <w:kinsoku/>
        <w:overflowPunct/>
        <w:topLinePunct w:val="0"/>
        <w:autoSpaceDE/>
        <w:autoSpaceDN/>
        <w:bidi w:val="0"/>
        <w:adjustRightInd/>
        <w:snapToGrid/>
        <w:spacing w:line="24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授权委托人（签字）：  </w:t>
      </w:r>
    </w:p>
    <w:p w14:paraId="1F0905DC">
      <w:pPr>
        <w:spacing w:line="240" w:lineRule="auto"/>
        <w:ind w:firstLine="560" w:firstLineChars="200"/>
        <w:jc w:val="left"/>
        <w:rPr>
          <w:rFonts w:hint="eastAsia" w:ascii="仿宋" w:hAnsi="仿宋" w:eastAsia="仿宋" w:cs="仿宋"/>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sz w:val="28"/>
          <w:szCs w:val="28"/>
          <w:highlight w:val="none"/>
        </w:rPr>
        <w:t>身份证号码：</w:t>
      </w:r>
    </w:p>
    <w:p w14:paraId="491C194D">
      <w:pPr>
        <w:spacing w:line="240" w:lineRule="auto"/>
        <w:ind w:firstLine="560" w:firstLineChars="200"/>
        <w:jc w:val="left"/>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w:t>
      </w:r>
      <w:r>
        <w:rPr>
          <w:rFonts w:hint="eastAsia" w:ascii="仿宋" w:hAnsi="仿宋" w:eastAsia="仿宋" w:cs="仿宋"/>
          <w:color w:val="000000"/>
          <w:sz w:val="28"/>
          <w:szCs w:val="28"/>
          <w:highlight w:val="none"/>
        </w:rPr>
        <w:t>职务：</w:t>
      </w:r>
    </w:p>
    <w:p w14:paraId="298F1A68">
      <w:pPr>
        <w:keepNext w:val="0"/>
        <w:keepLines w:val="0"/>
        <w:pageBreakBefore w:val="0"/>
        <w:kinsoku/>
        <w:overflowPunct/>
        <w:topLinePunct w:val="0"/>
        <w:autoSpaceDE/>
        <w:autoSpaceDN/>
        <w:bidi w:val="0"/>
        <w:adjustRightInd/>
        <w:snapToGrid/>
        <w:spacing w:line="240" w:lineRule="auto"/>
        <w:ind w:firstLine="560" w:firstLineChars="200"/>
        <w:jc w:val="both"/>
        <w:rPr>
          <w:rFonts w:hint="eastAsia" w:ascii="仿宋" w:hAnsi="仿宋" w:eastAsia="仿宋" w:cs="仿宋"/>
          <w:color w:val="000000"/>
          <w:sz w:val="28"/>
          <w:szCs w:val="28"/>
          <w:highlight w:val="none"/>
        </w:rPr>
      </w:pPr>
      <w:r>
        <w:rPr>
          <w:rFonts w:hint="default" w:ascii="仿宋" w:hAnsi="仿宋" w:eastAsia="仿宋" w:cs="仿宋"/>
          <w:sz w:val="28"/>
          <w:szCs w:val="28"/>
          <w:highlight w:val="none"/>
          <w:woUserID w:val="1"/>
        </w:rPr>
        <w:t>授权委托人联系电话：</w:t>
      </w:r>
      <w:r>
        <w:rPr>
          <w:rFonts w:hint="eastAsia" w:ascii="仿宋" w:hAnsi="仿宋" w:eastAsia="仿宋" w:cs="仿宋"/>
          <w:color w:val="000000"/>
          <w:sz w:val="28"/>
          <w:szCs w:val="28"/>
          <w:highlight w:val="none"/>
        </w:rPr>
        <w:t xml:space="preserve">  </w:t>
      </w:r>
    </w:p>
    <w:p w14:paraId="4E65B6A8">
      <w:pPr>
        <w:keepNext w:val="0"/>
        <w:keepLines w:val="0"/>
        <w:pageBreakBefore w:val="0"/>
        <w:kinsoku/>
        <w:overflowPunct/>
        <w:topLinePunct w:val="0"/>
        <w:autoSpaceDE/>
        <w:autoSpaceDN/>
        <w:bidi w:val="0"/>
        <w:adjustRightInd/>
        <w:snapToGrid/>
        <w:spacing w:line="240" w:lineRule="auto"/>
        <w:ind w:firstLine="560" w:firstLineChars="200"/>
        <w:jc w:val="righ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lang w:val="en-US" w:eastAsia="zh-CN"/>
        </w:rPr>
        <w:t xml:space="preserve">   </w:t>
      </w:r>
      <w:r>
        <w:rPr>
          <w:rFonts w:hint="eastAsia" w:ascii="仿宋" w:hAnsi="仿宋" w:eastAsia="仿宋" w:cs="仿宋"/>
          <w:color w:val="000000"/>
          <w:sz w:val="28"/>
          <w:szCs w:val="28"/>
          <w:highlight w:val="none"/>
        </w:rPr>
        <w:t xml:space="preserve">年  月  日    </w:t>
      </w:r>
    </w:p>
    <w:p w14:paraId="59DEE8D1">
      <w:pPr>
        <w:keepNext w:val="0"/>
        <w:keepLines w:val="0"/>
        <w:pageBreakBefore w:val="0"/>
        <w:kinsoku/>
        <w:overflowPunct/>
        <w:topLinePunct w:val="0"/>
        <w:autoSpaceDE/>
        <w:autoSpaceDN/>
        <w:bidi w:val="0"/>
        <w:adjustRightInd/>
        <w:snapToGrid/>
        <w:spacing w:line="240" w:lineRule="auto"/>
        <w:ind w:firstLine="562" w:firstLineChars="200"/>
        <w:jc w:val="left"/>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附：</w:t>
      </w:r>
    </w:p>
    <w:tbl>
      <w:tblPr>
        <w:tblStyle w:val="18"/>
        <w:tblW w:w="96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65"/>
        <w:gridCol w:w="4694"/>
      </w:tblGrid>
      <w:tr w14:paraId="3D7FC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6" w:hRule="atLeast"/>
          <w:jc w:val="center"/>
        </w:trPr>
        <w:tc>
          <w:tcPr>
            <w:tcW w:w="4965" w:type="dxa"/>
          </w:tcPr>
          <w:p w14:paraId="05750A97">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法定代表人身份证复印件（正反面）</w:t>
            </w:r>
          </w:p>
        </w:tc>
        <w:tc>
          <w:tcPr>
            <w:tcW w:w="4694" w:type="dxa"/>
          </w:tcPr>
          <w:p w14:paraId="17F1473F">
            <w:pPr>
              <w:keepNext w:val="0"/>
              <w:keepLines w:val="0"/>
              <w:pageBreakBefore w:val="0"/>
              <w:kinsoku/>
              <w:overflowPunct/>
              <w:topLinePunct w:val="0"/>
              <w:autoSpaceDE/>
              <w:autoSpaceDN/>
              <w:bidi w:val="0"/>
              <w:adjustRightInd/>
              <w:snapToGrid/>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授权委托人身份证复印件（正反面）</w:t>
            </w:r>
          </w:p>
        </w:tc>
      </w:tr>
    </w:tbl>
    <w:p w14:paraId="3058A243">
      <w:pPr>
        <w:keepNext w:val="0"/>
        <w:keepLines w:val="0"/>
        <w:pageBreakBefore w:val="0"/>
        <w:kinsoku/>
        <w:topLinePunct w:val="0"/>
        <w:bidi w:val="0"/>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0DB835BB">
      <w:pPr>
        <w:pStyle w:val="17"/>
        <w:keepNext w:val="0"/>
        <w:keepLines w:val="0"/>
        <w:pageBreakBefore w:val="0"/>
        <w:kinsoku/>
        <w:topLinePunct w:val="0"/>
        <w:bidi w:val="0"/>
        <w:spacing w:after="0"/>
        <w:ind w:left="0" w:leftChars="0" w:firstLine="560" w:firstLineChars="200"/>
        <w:jc w:val="center"/>
        <w:rPr>
          <w:rFonts w:hint="eastAsia" w:ascii="仿宋" w:hAnsi="仿宋" w:eastAsia="仿宋" w:cs="仿宋"/>
          <w:b/>
          <w:sz w:val="28"/>
          <w:szCs w:val="28"/>
          <w:highlight w:val="none"/>
        </w:rPr>
      </w:pPr>
      <w:r>
        <w:rPr>
          <w:rFonts w:hint="eastAsia" w:ascii="仿宋" w:hAnsi="仿宋" w:eastAsia="仿宋" w:cs="仿宋"/>
          <w:sz w:val="28"/>
          <w:szCs w:val="28"/>
          <w:highlight w:val="none"/>
          <w:shd w:val="clear" w:color="auto" w:fill="FFFFFF"/>
        </w:rPr>
        <w:t>（要求：1、具备社保局出具的材料；2、具备本单位名称及授权委托人姓名，近</w:t>
      </w:r>
      <w:r>
        <w:rPr>
          <w:rFonts w:hint="eastAsia" w:ascii="仿宋" w:hAnsi="仿宋" w:eastAsia="仿宋" w:cs="仿宋"/>
          <w:color w:val="000000"/>
          <w:sz w:val="28"/>
          <w:szCs w:val="28"/>
          <w:highlight w:val="none"/>
        </w:rPr>
        <w:t>三个月</w:t>
      </w:r>
      <w:r>
        <w:rPr>
          <w:rFonts w:hint="eastAsia" w:ascii="仿宋" w:hAnsi="仿宋" w:eastAsia="仿宋" w:cs="仿宋"/>
          <w:sz w:val="28"/>
          <w:szCs w:val="28"/>
          <w:highlight w:val="none"/>
          <w:shd w:val="clear" w:color="auto" w:fill="FFFFFF"/>
        </w:rPr>
        <w:t>）</w:t>
      </w:r>
    </w:p>
    <w:p w14:paraId="59B65A63">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附件2:</w:t>
      </w:r>
    </w:p>
    <w:p w14:paraId="246F38F8">
      <w:pPr>
        <w:pStyle w:val="17"/>
        <w:keepNext w:val="0"/>
        <w:keepLines w:val="0"/>
        <w:pageBreakBefore w:val="0"/>
        <w:kinsoku/>
        <w:topLinePunct w:val="0"/>
        <w:bidi w:val="0"/>
        <w:spacing w:after="0"/>
        <w:ind w:left="0" w:leftChars="0" w:firstLine="560" w:firstLineChars="200"/>
        <w:jc w:val="center"/>
        <w:rPr>
          <w:rFonts w:hint="eastAsia" w:ascii="仿宋" w:hAnsi="仿宋" w:eastAsia="仿宋" w:cs="仿宋"/>
          <w:sz w:val="28"/>
          <w:szCs w:val="28"/>
          <w:highlight w:val="none"/>
          <w:shd w:val="clear" w:color="auto" w:fill="FFFFFF"/>
        </w:rPr>
      </w:pPr>
      <w:bookmarkStart w:id="4" w:name="OLE_LINK2"/>
      <w:bookmarkStart w:id="5" w:name="OLE_LINK3"/>
      <w:r>
        <w:rPr>
          <w:rFonts w:hint="eastAsia" w:ascii="仿宋" w:hAnsi="仿宋" w:eastAsia="仿宋" w:cs="仿宋"/>
          <w:sz w:val="28"/>
          <w:szCs w:val="28"/>
          <w:highlight w:val="none"/>
          <w:shd w:val="clear" w:color="auto" w:fill="FFFFFF"/>
        </w:rPr>
        <w:t>保密承诺书</w:t>
      </w:r>
    </w:p>
    <w:p w14:paraId="100B9E4C">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p>
    <w:p w14:paraId="35CE5EF3">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甲方：内蒙古蒙牛乳业(集团)股份有限公司</w:t>
      </w:r>
    </w:p>
    <w:p w14:paraId="4D58B89F">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地址：内蒙古呼和浩特市和林格尔县盛乐经济园区</w:t>
      </w:r>
    </w:p>
    <w:p w14:paraId="5FA018D6">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p>
    <w:p w14:paraId="09EB6251">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乙方（承诺方）：</w:t>
      </w:r>
    </w:p>
    <w:p w14:paraId="1D4AF5FC">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地址：</w:t>
      </w:r>
    </w:p>
    <w:p w14:paraId="152588B1">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p>
    <w:p w14:paraId="1DFA87A4">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承诺方自愿签订本承诺书，并同意遵守本承诺书的全部内容。</w:t>
      </w:r>
    </w:p>
    <w:p w14:paraId="6F13334F">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p>
    <w:p w14:paraId="7A39A225">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甲乙双方就</w:t>
      </w:r>
      <w:r>
        <w:rPr>
          <w:rFonts w:hint="eastAsia" w:ascii="仿宋" w:hAnsi="仿宋" w:eastAsia="仿宋" w:cs="仿宋"/>
          <w:sz w:val="28"/>
          <w:szCs w:val="28"/>
          <w:highlight w:val="yellow"/>
          <w:shd w:val="clear" w:color="auto" w:fill="FFFFFF"/>
          <w:lang w:eastAsia="zh-CN"/>
        </w:rPr>
        <w:t>蒙牛集团2025-2027年度全国防水防腐公开竞争性谈判项目</w:t>
      </w:r>
      <w:r>
        <w:rPr>
          <w:rFonts w:hint="eastAsia" w:ascii="仿宋" w:hAnsi="仿宋" w:eastAsia="仿宋" w:cs="仿宋"/>
          <w:sz w:val="28"/>
          <w:szCs w:val="28"/>
          <w:highlight w:val="none"/>
          <w:shd w:val="clear" w:color="auto" w:fill="FFFFFF"/>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491BAFB3">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一、定义</w:t>
      </w:r>
    </w:p>
    <w:p w14:paraId="4A568361">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B4C0E4C">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（一）由乙方以书面文件证明：该等信息已于披露之前已由乙方所持有；</w:t>
      </w:r>
    </w:p>
    <w:p w14:paraId="2C070956">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（二）已公开发表或非因乙方作为或不作为的原因，已向公众披露；</w:t>
      </w:r>
    </w:p>
    <w:p w14:paraId="0F76EFBC">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（三）已由甲方书面同意乙方公开；</w:t>
      </w:r>
    </w:p>
    <w:p w14:paraId="349F342B">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（四）由乙方在未使用该等机密信息的情形下独立开发；</w:t>
      </w:r>
    </w:p>
    <w:p w14:paraId="2CA8ACB3">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（五）乙方从第三方处合法、正当地取得，且该第三方对该等机密信息不承担保密义务。</w:t>
      </w:r>
    </w:p>
    <w:p w14:paraId="14763FB4">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二、保密</w:t>
      </w:r>
    </w:p>
    <w:p w14:paraId="263FE855">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 xml:space="preserve">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p>
    <w:p w14:paraId="5745B874">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三、公开</w:t>
      </w:r>
    </w:p>
    <w:p w14:paraId="37A7BD2A">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 xml:space="preserve">乙方或其代表人员无权擅自将甲方的公司名称、商号、商标及其他名称用作广告宣传或对外公开。未经甲方的事先书面同意，乙方或其代表人员不得透露本承诺书及其相关内容，本承诺书第4条“强制性披露”条款所述情形除外。                                                                                                                                                               </w:t>
      </w:r>
    </w:p>
    <w:p w14:paraId="4A10F881">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四、强制性披露</w:t>
      </w:r>
    </w:p>
    <w:p w14:paraId="315B0DD5">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7C5036B2">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五、返还资料</w:t>
      </w:r>
    </w:p>
    <w:p w14:paraId="725F6096">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在承诺书目的终止、撤消、完成、被拒绝或以其他方式解除后，根据甲方的书面要求，乙方应在项目谈判协商终止后的 10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35675A32">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六、非授权许可</w:t>
      </w:r>
    </w:p>
    <w:p w14:paraId="04DE9B24">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62B5257">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七、义务限定</w:t>
      </w:r>
    </w:p>
    <w:p w14:paraId="79CB87C7">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 xml:space="preserve">    本承诺书不得被视作或解释为甲方有义务向乙方提供任何信息、与乙方进行商业交易或签订任何最终协议，除非甲方决定向乙方提供信息或与其签订与交易有关的最终协议。</w:t>
      </w:r>
    </w:p>
    <w:p w14:paraId="7A509AA4">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八、信息准确性</w:t>
      </w:r>
    </w:p>
    <w:p w14:paraId="719A793B">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 xml:space="preserve">        甲方、甲方的子公司及分公司并未就其向乙方披露的任何机密信息的准确性、可靠性及完整性作出明示或暗示的声明或保证，且对乙方、其代表人员或其他使用该等机密信息的人员不承担任何责任。</w:t>
      </w:r>
    </w:p>
    <w:p w14:paraId="4AD451BB">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九、期限</w:t>
      </w:r>
    </w:p>
    <w:p w14:paraId="18E9FD82">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本承诺书中乙方之保密义务应自乙方收到机密信息之日起  五 年内持续有效，且不因承诺书目的之达成而终止。</w:t>
      </w:r>
    </w:p>
    <w:p w14:paraId="6468B4FB">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十、补充条款</w:t>
      </w:r>
    </w:p>
    <w:p w14:paraId="13E9031F">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（一）合规条款</w:t>
      </w:r>
    </w:p>
    <w:p w14:paraId="154DE4FB">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52BAA90B">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2、履约行为合规承诺：乙方承诺具有履行本承诺书约定的能力，且履行行为符合现行法律法规等规范性文件的要求。</w:t>
      </w:r>
    </w:p>
    <w:p w14:paraId="4B8DD739">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D32E3B6">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4、合规检查：乙方应积极配合甲方的合规检查，理解并接受甲方对乙方的合规管理要求，同意配合合规检查，并不得隐瞒任何可能对甲方利益造成影响的信息。</w:t>
      </w:r>
    </w:p>
    <w:p w14:paraId="1466F69D">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5、劳动用工: 乙方承诺不雇佣、使用童工，保障其员工的劳动合法权益，不纵容、支持、实施歧视、威胁员工的行为或发布相关言论。</w:t>
      </w:r>
    </w:p>
    <w:p w14:paraId="63FC57BD">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7AF67CBC">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7、严格约束乙方员工及其代理人：乙方承诺严格遵守合规承诺条款，若乙方员工及乙方的代理人或代理机构违反相关承诺即视为乙方违反。</w:t>
      </w:r>
    </w:p>
    <w:p w14:paraId="4B7CDA88">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6F004F2">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479A43DF">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10、责任承担：如果乙方违反前述合规承诺条款，甲方有权要求乙方承担因此而给甲方造成的全部损失。</w:t>
      </w:r>
    </w:p>
    <w:p w14:paraId="3A3849C5">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12、适用原则：本承诺书中合规条款对乙方的要求与承诺书中其他条款不一致的，以对乙方要求更高的条款为准。</w:t>
      </w:r>
    </w:p>
    <w:p w14:paraId="071B4B33">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（二）环境保护</w:t>
      </w:r>
    </w:p>
    <w:p w14:paraId="45A20340">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6EB1FC9">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（三）附件法律效力条款</w:t>
      </w:r>
    </w:p>
    <w:p w14:paraId="4945C411">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本着接受法律上之约束的意向，双方特此同意本承诺书全部附录、附件等均为本承诺书不可分割的部分，共同构成双方就达成的全部承诺书，与本承诺书具有同等法律效力。</w:t>
      </w:r>
    </w:p>
    <w:p w14:paraId="0CBCBBC1">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十一、适用法律</w:t>
      </w:r>
    </w:p>
    <w:p w14:paraId="5C03F25D">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本承诺书适用中华人民共和国法律，因本承诺书引起或与本承诺书有关的任何争议，应由双方友好协商解决，协商不成的，双方同意选择第【 二 】种方式解决：</w:t>
      </w:r>
    </w:p>
    <w:p w14:paraId="6B15F07C">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（一）向呼和浩特仲裁委员会申请仲裁。因仲裁产生的包括但不限于仲裁费、律师费、调查费、差旅费等，由乙方承担。</w:t>
      </w:r>
    </w:p>
    <w:p w14:paraId="3095E016">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（二）向甲方所在地有管辖权的人民法院提起诉讼。因诉讼产生的包括但不限于诉讼费、律师费、调查费、差旅费等，由乙方承担。</w:t>
      </w:r>
    </w:p>
    <w:p w14:paraId="5F2720B8">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十二、违约责任及救济</w:t>
      </w:r>
    </w:p>
    <w:p w14:paraId="5AF4FE01">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7606F51D">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如果乙方违反本承诺书的任何规定情形,则甲方有权将乙方拉入蒙牛供应商黑名单，乙方应积极配合甲方在10个工作日内收回已经泄露的信息。</w:t>
      </w:r>
    </w:p>
    <w:p w14:paraId="0FCA52CB">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十三、生效及份数</w:t>
      </w:r>
    </w:p>
    <w:p w14:paraId="5A186531">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本承诺书经乙方签字盖章之日起生效。</w:t>
      </w:r>
    </w:p>
    <w:p w14:paraId="2329FA95">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p>
    <w:p w14:paraId="42445A4D">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（以下无正文）</w:t>
      </w:r>
    </w:p>
    <w:p w14:paraId="78DDA0A6">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 xml:space="preserve">    </w:t>
      </w:r>
      <w:r>
        <w:rPr>
          <w:rFonts w:hint="eastAsia" w:ascii="仿宋" w:hAnsi="仿宋" w:eastAsia="仿宋" w:cs="仿宋"/>
          <w:sz w:val="28"/>
          <w:szCs w:val="28"/>
          <w:highlight w:val="none"/>
          <w:shd w:val="clear" w:color="auto" w:fill="FFFFFF"/>
        </w:rPr>
        <w:tab/>
      </w:r>
      <w:r>
        <w:rPr>
          <w:rFonts w:hint="eastAsia" w:ascii="仿宋" w:hAnsi="仿宋" w:eastAsia="仿宋" w:cs="仿宋"/>
          <w:sz w:val="28"/>
          <w:szCs w:val="28"/>
          <w:highlight w:val="none"/>
          <w:shd w:val="clear" w:color="auto" w:fill="FFFFFF"/>
        </w:rPr>
        <w:tab/>
      </w:r>
      <w:r>
        <w:rPr>
          <w:rFonts w:hint="eastAsia" w:ascii="仿宋" w:hAnsi="仿宋" w:eastAsia="仿宋" w:cs="仿宋"/>
          <w:sz w:val="28"/>
          <w:szCs w:val="28"/>
          <w:highlight w:val="none"/>
          <w:shd w:val="clear" w:color="auto" w:fill="FFFFFF"/>
        </w:rPr>
        <w:t xml:space="preserve">                            </w:t>
      </w:r>
    </w:p>
    <w:p w14:paraId="29582FEE">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乙方（承诺方）：</w:t>
      </w:r>
    </w:p>
    <w:p w14:paraId="381A6224">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代表人：</w:t>
      </w:r>
    </w:p>
    <w:p w14:paraId="30857192">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日期：</w:t>
      </w:r>
    </w:p>
    <w:p w14:paraId="47430721">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p>
    <w:p w14:paraId="68D3161C">
      <w:pPr>
        <w:pStyle w:val="17"/>
        <w:keepNext w:val="0"/>
        <w:keepLines w:val="0"/>
        <w:pageBreakBefore w:val="0"/>
        <w:kinsoku/>
        <w:topLinePunct w:val="0"/>
        <w:bidi w:val="0"/>
        <w:spacing w:after="0"/>
        <w:ind w:left="0" w:leftChars="0" w:firstLine="560" w:firstLineChars="200"/>
        <w:jc w:val="left"/>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（注：多页文件，每页加盖企业公章）</w:t>
      </w:r>
    </w:p>
    <w:p w14:paraId="46BD3AFA">
      <w:pPr>
        <w:keepNext w:val="0"/>
        <w:keepLines w:val="0"/>
        <w:pageBreakBefore w:val="0"/>
        <w:kinsoku/>
        <w:topLinePunct w:val="0"/>
        <w:bidi w:val="0"/>
        <w:ind w:firstLine="562" w:firstLineChars="200"/>
        <w:rPr>
          <w:rFonts w:hint="eastAsia" w:ascii="仿宋" w:hAnsi="仿宋" w:eastAsia="仿宋" w:cs="仿宋"/>
          <w:b/>
          <w:bCs/>
          <w:color w:val="000000" w:themeColor="text1"/>
          <w:sz w:val="28"/>
          <w:szCs w:val="28"/>
          <w:highlight w:val="none"/>
          <w:lang w:bidi="ar"/>
          <w14:textFill>
            <w14:solidFill>
              <w14:schemeClr w14:val="tx1"/>
            </w14:solidFill>
          </w14:textFill>
        </w:rPr>
      </w:pPr>
    </w:p>
    <w:bookmarkEnd w:id="4"/>
    <w:bookmarkEnd w:id="5"/>
    <w:p w14:paraId="04B5C0CC">
      <w:pPr>
        <w:keepNext w:val="0"/>
        <w:keepLines w:val="0"/>
        <w:pageBreakBefore w:val="0"/>
        <w:widowControl/>
        <w:kinsoku/>
        <w:topLinePunct w:val="0"/>
        <w:bidi w:val="0"/>
        <w:ind w:firstLine="560" w:firstLineChars="200"/>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bidi="ar"/>
          <w14:textFill>
            <w14:solidFill>
              <w14:schemeClr w14:val="tx1"/>
            </w14:solidFill>
          </w14:textFill>
        </w:rPr>
        <w:br w:type="page"/>
      </w:r>
    </w:p>
    <w:p w14:paraId="547B2794">
      <w:pPr>
        <w:keepNext w:val="0"/>
        <w:keepLines w:val="0"/>
        <w:pageBreakBefore w:val="0"/>
        <w:widowControl/>
        <w:kinsoku/>
        <w:topLinePunct w:val="0"/>
        <w:bidi w:val="0"/>
        <w:ind w:firstLine="562" w:firstLineChars="200"/>
        <w:jc w:val="left"/>
        <w:rPr>
          <w:rFonts w:hint="eastAsia" w:ascii="仿宋" w:hAnsi="仿宋" w:eastAsia="仿宋" w:cs="仿宋"/>
          <w:b/>
          <w:sz w:val="28"/>
          <w:szCs w:val="28"/>
          <w:highlight w:val="none"/>
        </w:rPr>
      </w:pPr>
      <w:r>
        <w:rPr>
          <w:rFonts w:hint="eastAsia" w:ascii="仿宋" w:hAnsi="仿宋" w:eastAsia="仿宋" w:cs="仿宋"/>
          <w:b/>
          <w:sz w:val="28"/>
          <w:szCs w:val="28"/>
          <w:highlight w:val="none"/>
        </w:rPr>
        <w:t>附件3：</w:t>
      </w:r>
    </w:p>
    <w:p w14:paraId="537463E7">
      <w:pPr>
        <w:keepNext w:val="0"/>
        <w:keepLines w:val="0"/>
        <w:pageBreakBefore w:val="0"/>
        <w:kinsoku/>
        <w:topLinePunct w:val="0"/>
        <w:bidi w:val="0"/>
        <w:ind w:firstLine="562" w:firstLineChars="20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0833C688">
      <w:pPr>
        <w:pStyle w:val="3"/>
        <w:keepNext w:val="0"/>
        <w:keepLines w:val="0"/>
        <w:pageBreakBefore w:val="0"/>
        <w:kinsoku/>
        <w:overflowPunct w:val="0"/>
        <w:topLinePunct w:val="0"/>
        <w:bidi w:val="0"/>
        <w:ind w:left="5250" w:firstLine="560" w:firstLineChars="200"/>
        <w:rPr>
          <w:rFonts w:hint="eastAsia" w:ascii="仿宋" w:hAnsi="仿宋" w:eastAsia="仿宋" w:cs="仿宋"/>
          <w:sz w:val="28"/>
          <w:szCs w:val="28"/>
          <w:highlight w:val="none"/>
        </w:rPr>
      </w:pPr>
    </w:p>
    <w:p w14:paraId="4D371455">
      <w:pPr>
        <w:keepNext w:val="0"/>
        <w:keepLines w:val="0"/>
        <w:pageBreakBefore w:val="0"/>
        <w:widowControl/>
        <w:kinsoku/>
        <w:topLinePunct w:val="0"/>
        <w:bidi w:val="0"/>
        <w:adjustRightInd w:val="0"/>
        <w:snapToGrid w:val="0"/>
        <w:ind w:firstLine="560" w:firstLineChars="200"/>
        <w:jc w:val="left"/>
        <w:textAlignment w:val="baseline"/>
        <w:rPr>
          <w:rFonts w:hint="eastAsia" w:ascii="仿宋" w:hAnsi="仿宋" w:eastAsia="仿宋" w:cs="仿宋"/>
          <w:color w:val="000000"/>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color w:val="000000"/>
          <w:kern w:val="0"/>
          <w:sz w:val="28"/>
          <w:szCs w:val="28"/>
          <w:highlight w:val="none"/>
        </w:rPr>
        <w:t xml:space="preserve"> </w:t>
      </w:r>
      <w:r>
        <w:rPr>
          <w:rFonts w:hint="eastAsia" w:ascii="仿宋" w:hAnsi="仿宋" w:eastAsia="仿宋" w:cs="仿宋"/>
          <w:sz w:val="28"/>
          <w:szCs w:val="28"/>
          <w:highlight w:val="none"/>
        </w:rPr>
        <w:t>内蒙古蒙牛乳业(集团)股份有限公司</w:t>
      </w:r>
    </w:p>
    <w:p w14:paraId="41520AB1">
      <w:pPr>
        <w:pStyle w:val="3"/>
        <w:keepNext w:val="0"/>
        <w:keepLines w:val="0"/>
        <w:pageBreakBefore w:val="0"/>
        <w:kinsoku/>
        <w:overflowPunct w:val="0"/>
        <w:topLinePunct w:val="0"/>
        <w:autoSpaceDE w:val="0"/>
        <w:autoSpaceDN w:val="0"/>
        <w:bidi w:val="0"/>
        <w:adjustRightInd w:val="0"/>
        <w:ind w:firstLine="560" w:firstLineChars="200"/>
        <w:rPr>
          <w:rFonts w:hint="eastAsia" w:ascii="仿宋" w:hAnsi="仿宋" w:eastAsia="仿宋" w:cs="仿宋"/>
          <w:kern w:val="0"/>
          <w:sz w:val="28"/>
          <w:szCs w:val="28"/>
          <w:highlight w:val="none"/>
        </w:rPr>
      </w:pPr>
    </w:p>
    <w:p w14:paraId="2B9CF597">
      <w:pPr>
        <w:keepNext w:val="0"/>
        <w:keepLines w:val="0"/>
        <w:pageBreakBefore w:val="0"/>
        <w:widowControl/>
        <w:shd w:val="clear" w:color="auto" w:fill="FFFFFF"/>
        <w:kinsoku/>
        <w:topLinePunct w:val="0"/>
        <w:bidi w:val="0"/>
        <w:adjustRightInd w:val="0"/>
        <w:snapToGrid w:val="0"/>
        <w:spacing w:line="240" w:lineRule="auto"/>
        <w:ind w:firstLine="560" w:firstLineChars="200"/>
        <w:rPr>
          <w:rFonts w:hint="eastAsia" w:ascii="仿宋" w:hAnsi="仿宋" w:eastAsia="仿宋" w:cs="仿宋"/>
          <w:bCs/>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kern w:val="0"/>
          <w:sz w:val="28"/>
          <w:szCs w:val="28"/>
          <w:highlight w:val="none"/>
          <w:lang w:eastAsia="zh-CN"/>
        </w:rPr>
        <w:t>蒙牛集团2025-2027年度全国防水防腐公开竞争性谈判项目</w:t>
      </w:r>
      <w:r>
        <w:rPr>
          <w:rFonts w:hint="eastAsia" w:ascii="仿宋" w:hAnsi="仿宋" w:eastAsia="仿宋" w:cs="仿宋"/>
          <w:kern w:val="0"/>
          <w:sz w:val="28"/>
          <w:szCs w:val="28"/>
          <w:highlight w:val="none"/>
        </w:rPr>
        <w:t>竞争性谈判(项目编号:MNCGJH-20251114-0014)"，我公司未采取联合体形式参与本项目竞谈</w:t>
      </w:r>
      <w:r>
        <w:rPr>
          <w:rFonts w:hint="eastAsia" w:ascii="仿宋" w:hAnsi="仿宋" w:eastAsia="仿宋" w:cs="仿宋"/>
          <w:sz w:val="28"/>
          <w:szCs w:val="28"/>
          <w:highlight w:val="none"/>
        </w:rPr>
        <w:t>项目</w:t>
      </w:r>
      <w:r>
        <w:rPr>
          <w:rFonts w:hint="eastAsia" w:ascii="仿宋" w:hAnsi="仿宋" w:eastAsia="仿宋" w:cs="仿宋"/>
          <w:kern w:val="0"/>
          <w:sz w:val="28"/>
          <w:szCs w:val="28"/>
          <w:highlight w:val="none"/>
        </w:rPr>
        <w:t>，承诺中标后不分包或转包。</w:t>
      </w:r>
    </w:p>
    <w:p w14:paraId="0D1B7F77">
      <w:pPr>
        <w:pStyle w:val="3"/>
        <w:keepNext w:val="0"/>
        <w:keepLines w:val="0"/>
        <w:pageBreakBefore w:val="0"/>
        <w:kinsoku/>
        <w:overflowPunct w:val="0"/>
        <w:topLinePunct w:val="0"/>
        <w:autoSpaceDE w:val="0"/>
        <w:autoSpaceDN w:val="0"/>
        <w:bidi w:val="0"/>
        <w:adjustRightInd w:val="0"/>
        <w:ind w:firstLine="560" w:firstLineChars="200"/>
        <w:rPr>
          <w:rFonts w:hint="eastAsia" w:ascii="仿宋" w:hAnsi="仿宋" w:eastAsia="仿宋" w:cs="仿宋"/>
          <w:kern w:val="0"/>
          <w:sz w:val="28"/>
          <w:szCs w:val="28"/>
          <w:highlight w:val="none"/>
        </w:rPr>
      </w:pPr>
    </w:p>
    <w:p w14:paraId="39814033">
      <w:pPr>
        <w:pStyle w:val="3"/>
        <w:keepNext w:val="0"/>
        <w:keepLines w:val="0"/>
        <w:pageBreakBefore w:val="0"/>
        <w:kinsoku/>
        <w:overflowPunct w:val="0"/>
        <w:topLinePunct w:val="0"/>
        <w:autoSpaceDE w:val="0"/>
        <w:autoSpaceDN w:val="0"/>
        <w:bidi w:val="0"/>
        <w:adjustRightInd w:val="0"/>
        <w:ind w:firstLine="560" w:firstLineChars="200"/>
        <w:rPr>
          <w:rFonts w:hint="eastAsia" w:ascii="仿宋" w:hAnsi="仿宋" w:eastAsia="仿宋" w:cs="仿宋"/>
          <w:kern w:val="0"/>
          <w:sz w:val="28"/>
          <w:szCs w:val="28"/>
          <w:highlight w:val="none"/>
        </w:rPr>
      </w:pPr>
    </w:p>
    <w:p w14:paraId="72D26D98">
      <w:pPr>
        <w:pStyle w:val="3"/>
        <w:keepNext w:val="0"/>
        <w:keepLines w:val="0"/>
        <w:pageBreakBefore w:val="0"/>
        <w:kinsoku/>
        <w:overflowPunct w:val="0"/>
        <w:topLinePunct w:val="0"/>
        <w:autoSpaceDE w:val="0"/>
        <w:autoSpaceDN w:val="0"/>
        <w:bidi w:val="0"/>
        <w:adjustRightInd w:val="0"/>
        <w:ind w:firstLine="560" w:firstLineChars="200"/>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5667118">
      <w:pPr>
        <w:pStyle w:val="3"/>
        <w:keepNext w:val="0"/>
        <w:keepLines w:val="0"/>
        <w:pageBreakBefore w:val="0"/>
        <w:kinsoku/>
        <w:overflowPunct w:val="0"/>
        <w:topLinePunct w:val="0"/>
        <w:bidi w:val="0"/>
        <w:ind w:firstLine="560" w:firstLineChars="200"/>
        <w:jc w:val="right"/>
        <w:rPr>
          <w:rFonts w:hint="eastAsia" w:ascii="仿宋" w:hAnsi="仿宋" w:eastAsia="仿宋" w:cs="仿宋"/>
          <w:kern w:val="0"/>
          <w:sz w:val="28"/>
          <w:szCs w:val="28"/>
          <w:highlight w:val="none"/>
        </w:rPr>
      </w:pPr>
    </w:p>
    <w:p w14:paraId="2AC04896">
      <w:pPr>
        <w:pStyle w:val="3"/>
        <w:keepNext w:val="0"/>
        <w:keepLines w:val="0"/>
        <w:pageBreakBefore w:val="0"/>
        <w:kinsoku/>
        <w:overflowPunct w:val="0"/>
        <w:topLinePunct w:val="0"/>
        <w:bidi w:val="0"/>
        <w:ind w:firstLine="560" w:firstLineChars="200"/>
        <w:jc w:val="righ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xx公司</w:t>
      </w:r>
    </w:p>
    <w:p w14:paraId="6319A351">
      <w:pPr>
        <w:pStyle w:val="3"/>
        <w:keepNext w:val="0"/>
        <w:keepLines w:val="0"/>
        <w:pageBreakBefore w:val="0"/>
        <w:kinsoku/>
        <w:overflowPunct w:val="0"/>
        <w:topLinePunct w:val="0"/>
        <w:bidi w:val="0"/>
        <w:ind w:firstLine="560" w:firstLineChars="200"/>
        <w:jc w:val="right"/>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xx日期</w:t>
      </w:r>
    </w:p>
    <w:p w14:paraId="0AC0E0E2">
      <w:pPr>
        <w:keepNext w:val="0"/>
        <w:keepLines w:val="0"/>
        <w:pageBreakBefore w:val="0"/>
        <w:widowControl/>
        <w:kinsoku/>
        <w:topLinePunct w:val="0"/>
        <w:bidi w:val="0"/>
        <w:adjustRightInd w:val="0"/>
        <w:snapToGrid w:val="0"/>
        <w:ind w:firstLine="560" w:firstLineChars="200"/>
        <w:textAlignment w:val="baseline"/>
        <w:rPr>
          <w:rFonts w:hint="eastAsia" w:ascii="仿宋" w:hAnsi="仿宋" w:eastAsia="仿宋" w:cs="仿宋"/>
          <w:kern w:val="0"/>
          <w:sz w:val="28"/>
          <w:szCs w:val="28"/>
          <w:highlight w:val="none"/>
        </w:rPr>
      </w:pPr>
    </w:p>
    <w:p w14:paraId="39F9C969">
      <w:pPr>
        <w:pStyle w:val="5"/>
        <w:keepNext w:val="0"/>
        <w:keepLines w:val="0"/>
        <w:pageBreakBefore w:val="0"/>
        <w:kinsoku/>
        <w:topLinePunct w:val="0"/>
        <w:bidi w:val="0"/>
        <w:ind w:firstLine="560" w:firstLineChars="200"/>
        <w:rPr>
          <w:rFonts w:hint="eastAsia" w:ascii="仿宋" w:hAnsi="仿宋" w:eastAsia="仿宋" w:cs="仿宋"/>
          <w:sz w:val="28"/>
          <w:szCs w:val="28"/>
          <w:highlight w:val="none"/>
        </w:rPr>
      </w:pPr>
    </w:p>
    <w:p w14:paraId="670E72B9">
      <w:pPr>
        <w:pStyle w:val="5"/>
        <w:keepNext w:val="0"/>
        <w:keepLines w:val="0"/>
        <w:pageBreakBefore w:val="0"/>
        <w:kinsoku/>
        <w:topLinePunct w:val="0"/>
        <w:bidi w:val="0"/>
        <w:ind w:firstLine="560" w:firstLineChars="200"/>
        <w:rPr>
          <w:rFonts w:hint="eastAsia" w:ascii="仿宋" w:hAnsi="仿宋" w:eastAsia="仿宋" w:cs="仿宋"/>
          <w:sz w:val="28"/>
          <w:szCs w:val="28"/>
          <w:highlight w:val="none"/>
        </w:rPr>
      </w:pPr>
    </w:p>
    <w:p w14:paraId="0740AB02">
      <w:pPr>
        <w:pStyle w:val="5"/>
        <w:keepNext w:val="0"/>
        <w:keepLines w:val="0"/>
        <w:pageBreakBefore w:val="0"/>
        <w:kinsoku/>
        <w:topLinePunct w:val="0"/>
        <w:bidi w:val="0"/>
        <w:ind w:firstLine="560" w:firstLineChars="200"/>
        <w:rPr>
          <w:rFonts w:hint="eastAsia" w:ascii="仿宋" w:hAnsi="仿宋" w:eastAsia="仿宋" w:cs="仿宋"/>
          <w:sz w:val="28"/>
          <w:szCs w:val="28"/>
          <w:highlight w:val="none"/>
        </w:rPr>
      </w:pPr>
    </w:p>
    <w:p w14:paraId="0EDD4A4F">
      <w:pPr>
        <w:pStyle w:val="5"/>
        <w:keepNext w:val="0"/>
        <w:keepLines w:val="0"/>
        <w:pageBreakBefore w:val="0"/>
        <w:kinsoku/>
        <w:topLinePunct w:val="0"/>
        <w:bidi w:val="0"/>
        <w:ind w:firstLine="560" w:firstLineChars="200"/>
        <w:rPr>
          <w:rFonts w:hint="eastAsia" w:ascii="仿宋" w:hAnsi="仿宋" w:eastAsia="仿宋" w:cs="仿宋"/>
          <w:sz w:val="28"/>
          <w:szCs w:val="28"/>
          <w:highlight w:val="none"/>
        </w:rPr>
      </w:pPr>
    </w:p>
    <w:p w14:paraId="4C732FAA">
      <w:pPr>
        <w:pStyle w:val="5"/>
        <w:keepNext w:val="0"/>
        <w:keepLines w:val="0"/>
        <w:pageBreakBefore w:val="0"/>
        <w:kinsoku/>
        <w:topLinePunct w:val="0"/>
        <w:bidi w:val="0"/>
        <w:ind w:firstLine="560" w:firstLineChars="200"/>
        <w:rPr>
          <w:rFonts w:hint="eastAsia" w:ascii="仿宋" w:hAnsi="仿宋" w:eastAsia="仿宋" w:cs="仿宋"/>
          <w:sz w:val="28"/>
          <w:szCs w:val="28"/>
          <w:highlight w:val="none"/>
        </w:rPr>
      </w:pPr>
    </w:p>
    <w:p w14:paraId="6BBB9D21">
      <w:pPr>
        <w:pStyle w:val="5"/>
        <w:keepNext w:val="0"/>
        <w:keepLines w:val="0"/>
        <w:pageBreakBefore w:val="0"/>
        <w:kinsoku/>
        <w:topLinePunct w:val="0"/>
        <w:bidi w:val="0"/>
        <w:ind w:firstLine="560" w:firstLineChars="200"/>
        <w:rPr>
          <w:rFonts w:hint="eastAsia" w:ascii="仿宋" w:hAnsi="仿宋" w:eastAsia="仿宋" w:cs="仿宋"/>
          <w:sz w:val="28"/>
          <w:szCs w:val="28"/>
          <w:highlight w:val="none"/>
        </w:rPr>
      </w:pPr>
    </w:p>
    <w:p w14:paraId="3E3629E0">
      <w:pPr>
        <w:keepNext w:val="0"/>
        <w:keepLines w:val="0"/>
        <w:pageBreakBefore w:val="0"/>
        <w:kinsoku/>
        <w:topLinePunct w:val="0"/>
        <w:bidi w:val="0"/>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0E6EDC66">
      <w:pPr>
        <w:keepNext w:val="0"/>
        <w:keepLines w:val="0"/>
        <w:pageBreakBefore w:val="0"/>
        <w:kinsoku/>
        <w:topLinePunct w:val="0"/>
        <w:bidi w:val="0"/>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附件4：</w:t>
      </w:r>
    </w:p>
    <w:bookmarkEnd w:id="0"/>
    <w:p w14:paraId="3DF5E18E">
      <w:pPr>
        <w:keepNext w:val="0"/>
        <w:keepLines w:val="0"/>
        <w:pageBreakBefore w:val="0"/>
        <w:widowControl/>
        <w:kinsoku/>
        <w:topLinePunct w:val="0"/>
        <w:bidi w:val="0"/>
        <w:adjustRightInd w:val="0"/>
        <w:snapToGrid w:val="0"/>
        <w:ind w:firstLine="562" w:firstLineChars="20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 xml:space="preserve">       关于聘用蒙牛在职人员亲属（含特定关系人）及离职人员的告知函</w:t>
      </w:r>
    </w:p>
    <w:p w14:paraId="4655C36B">
      <w:pPr>
        <w:keepNext w:val="0"/>
        <w:keepLines w:val="0"/>
        <w:pageBreakBefore w:val="0"/>
        <w:kinsoku/>
        <w:topLinePunct w:val="0"/>
        <w:bidi w:val="0"/>
        <w:ind w:firstLine="560" w:firstLineChars="200"/>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u w:val="single"/>
        </w:rPr>
        <w:t>致：内蒙古蒙牛乳业(集团)股份有限公司:</w:t>
      </w:r>
    </w:p>
    <w:p w14:paraId="34250D33">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******公司（请填写标准注册公司名称）于**年**日参加贵方组织的</w:t>
      </w:r>
      <w:r>
        <w:rPr>
          <w:rFonts w:hint="eastAsia" w:ascii="仿宋" w:hAnsi="仿宋" w:eastAsia="仿宋" w:cs="仿宋"/>
          <w:sz w:val="28"/>
          <w:szCs w:val="28"/>
          <w:highlight w:val="none"/>
          <w:u w:val="single"/>
        </w:rPr>
        <w:t>蒙牛集团2025-2027年度全国防水防腐公开竞争性谈判项目</w:t>
      </w:r>
      <w:r>
        <w:rPr>
          <w:rFonts w:hint="eastAsia" w:ascii="仿宋" w:hAnsi="仿宋" w:eastAsia="仿宋" w:cs="仿宋"/>
          <w:sz w:val="28"/>
          <w:szCs w:val="28"/>
          <w:highlight w:val="none"/>
        </w:rPr>
        <w:t>(项目编号:MNCGJH-20251114-0014)"，并提交下述文件一份：</w:t>
      </w:r>
    </w:p>
    <w:p w14:paraId="412ED9EE">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据此函，同意并告知如下：</w:t>
      </w:r>
    </w:p>
    <w:p w14:paraId="21A2BDC6">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贵方组织的采购招标项目之前，已对我公司员工进行背景调查，情况一：我公司员工未包括</w:t>
      </w:r>
      <w:r>
        <w:rPr>
          <w:rFonts w:hint="eastAsia" w:ascii="仿宋" w:hAnsi="仿宋" w:eastAsia="仿宋" w:cs="仿宋"/>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w:t>
      </w:r>
      <w:r>
        <w:rPr>
          <w:rFonts w:hint="eastAsia" w:ascii="仿宋" w:hAnsi="仿宋" w:eastAsia="仿宋" w:cs="仿宋"/>
          <w:sz w:val="28"/>
          <w:szCs w:val="28"/>
          <w:highlight w:val="none"/>
          <w:lang w:val="zh-CN"/>
        </w:rPr>
        <w:t>如若中选，</w:t>
      </w:r>
      <w:r>
        <w:rPr>
          <w:rFonts w:hint="eastAsia" w:ascii="仿宋" w:hAnsi="仿宋" w:eastAsia="仿宋" w:cs="仿宋"/>
          <w:sz w:val="28"/>
          <w:szCs w:val="28"/>
          <w:highlight w:val="none"/>
        </w:rPr>
        <w:t>我公司</w:t>
      </w:r>
      <w:r>
        <w:rPr>
          <w:rFonts w:hint="eastAsia" w:ascii="仿宋" w:hAnsi="仿宋" w:eastAsia="仿宋" w:cs="仿宋"/>
          <w:sz w:val="28"/>
          <w:szCs w:val="28"/>
          <w:highlight w:val="none"/>
          <w:lang w:val="zh-CN"/>
        </w:rPr>
        <w:t>相关服务团队</w:t>
      </w:r>
      <w:r>
        <w:rPr>
          <w:rFonts w:hint="eastAsia" w:ascii="仿宋" w:hAnsi="仿宋" w:eastAsia="仿宋" w:cs="仿宋"/>
          <w:sz w:val="28"/>
          <w:szCs w:val="28"/>
          <w:highlight w:val="none"/>
        </w:rPr>
        <w:t>将不会</w:t>
      </w:r>
      <w:r>
        <w:rPr>
          <w:rFonts w:hint="eastAsia" w:ascii="仿宋" w:hAnsi="仿宋" w:eastAsia="仿宋" w:cs="仿宋"/>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、离职人员。情况二：我公司员工</w:t>
      </w:r>
      <w:r>
        <w:rPr>
          <w:rFonts w:hint="eastAsia" w:ascii="仿宋" w:hAnsi="仿宋" w:eastAsia="仿宋" w:cs="仿宋"/>
          <w:sz w:val="28"/>
          <w:szCs w:val="28"/>
          <w:highlight w:val="none"/>
          <w:u w:val="single"/>
        </w:rPr>
        <w:t xml:space="preserve">     （如存在填写人名，如不存在写没有存在）</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sz w:val="28"/>
          <w:szCs w:val="28"/>
          <w:highlight w:val="none"/>
          <w:lang w:eastAsia="zh-Hans"/>
        </w:rPr>
        <w:t>（含特定关系人）</w:t>
      </w:r>
      <w:r>
        <w:rPr>
          <w:rFonts w:hint="eastAsia" w:ascii="仿宋" w:hAnsi="仿宋" w:eastAsia="仿宋" w:cs="仿宋"/>
          <w:sz w:val="28"/>
          <w:szCs w:val="28"/>
          <w:highlight w:val="none"/>
        </w:rPr>
        <w:t>或离职人员，经综合考量评估，该员工对于贵方组织的本次项目不存在任何利害关系。如若中选</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该员工将不会作为我公司</w:t>
      </w:r>
      <w:r>
        <w:rPr>
          <w:rFonts w:hint="eastAsia" w:ascii="仿宋" w:hAnsi="仿宋" w:eastAsia="仿宋" w:cs="仿宋"/>
          <w:sz w:val="28"/>
          <w:szCs w:val="28"/>
          <w:highlight w:val="none"/>
          <w:lang w:val="zh-CN"/>
        </w:rPr>
        <w:t>服务团队</w:t>
      </w:r>
      <w:r>
        <w:rPr>
          <w:rFonts w:hint="eastAsia" w:ascii="仿宋" w:hAnsi="仿宋" w:eastAsia="仿宋" w:cs="仿宋"/>
          <w:sz w:val="28"/>
          <w:szCs w:val="28"/>
          <w:highlight w:val="none"/>
        </w:rPr>
        <w:t>成员；合作期间如发现该员工以我公司名义与蒙牛集团进行相关业务往来，一经查实，我公司无条件接受蒙牛集团《阳光协议》中的相关处理条款。</w:t>
      </w:r>
    </w:p>
    <w:p w14:paraId="6668E83C">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公司全称（公章）：</w:t>
      </w:r>
    </w:p>
    <w:p w14:paraId="4FB97EB6">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法定代表人或被授权委托人（签字或印章）： </w:t>
      </w:r>
    </w:p>
    <w:p w14:paraId="79DFDB8C">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日期： </w:t>
      </w:r>
    </w:p>
    <w:p w14:paraId="78AE66D3">
      <w:pPr>
        <w:keepNext w:val="0"/>
        <w:keepLines w:val="0"/>
        <w:pageBreakBefore w:val="0"/>
        <w:kinsoku/>
        <w:topLinePunct w:val="0"/>
        <w:bidi w:val="0"/>
        <w:spacing w:before="50" w:after="156" w:afterLines="50"/>
        <w:ind w:firstLine="560" w:firstLineChars="200"/>
        <w:rPr>
          <w:rFonts w:hint="eastAsia" w:ascii="仿宋" w:hAnsi="仿宋" w:eastAsia="仿宋" w:cs="仿宋"/>
          <w:b/>
          <w:color w:val="FF0000"/>
          <w:sz w:val="28"/>
          <w:szCs w:val="28"/>
          <w:highlight w:val="none"/>
        </w:rPr>
      </w:pPr>
      <w:r>
        <w:rPr>
          <w:rFonts w:hint="eastAsia" w:ascii="仿宋" w:hAnsi="仿宋" w:eastAsia="仿宋" w:cs="仿宋"/>
          <w:color w:val="FF0000"/>
          <w:sz w:val="28"/>
          <w:szCs w:val="28"/>
          <w:highlight w:val="none"/>
        </w:rPr>
        <w:t>（注：请详细阅读告知函，如为告知函中情况一请将情况二删除盖章回传即可、如为情况二，将情况一删除须同时提供《阳光协议》盖章回传即可）</w:t>
      </w:r>
    </w:p>
    <w:p w14:paraId="5B47E1F8">
      <w:pPr>
        <w:keepNext w:val="0"/>
        <w:keepLines w:val="0"/>
        <w:pageBreakBefore w:val="0"/>
        <w:kinsoku/>
        <w:topLinePunct w:val="0"/>
        <w:bidi w:val="0"/>
        <w:spacing w:line="300" w:lineRule="auto"/>
        <w:ind w:firstLine="562" w:firstLineChars="200"/>
        <w:jc w:val="center"/>
        <w:rPr>
          <w:rFonts w:hint="eastAsia" w:ascii="仿宋" w:hAnsi="仿宋" w:eastAsia="仿宋" w:cs="仿宋"/>
          <w:b/>
          <w:bCs/>
          <w:color w:val="000000" w:themeColor="text1"/>
          <w:sz w:val="28"/>
          <w:szCs w:val="28"/>
          <w:highlight w:val="none"/>
          <w:lang w:bidi="ar"/>
          <w14:textFill>
            <w14:solidFill>
              <w14:schemeClr w14:val="tx1"/>
            </w14:solidFill>
          </w14:textFill>
        </w:rPr>
      </w:pPr>
      <w:r>
        <w:rPr>
          <w:rFonts w:hint="eastAsia" w:ascii="仿宋" w:hAnsi="仿宋" w:eastAsia="仿宋" w:cs="仿宋"/>
          <w:b/>
          <w:bCs/>
          <w:color w:val="000000" w:themeColor="text1"/>
          <w:sz w:val="28"/>
          <w:szCs w:val="28"/>
          <w:highlight w:val="none"/>
          <w:lang w:bidi="ar"/>
          <w14:textFill>
            <w14:solidFill>
              <w14:schemeClr w14:val="tx1"/>
            </w14:solidFill>
          </w14:textFill>
        </w:rPr>
        <w:t>阳光协议</w:t>
      </w:r>
    </w:p>
    <w:p w14:paraId="36D41146">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甲方：内蒙古蒙牛乳业(集团)股份有限公司</w:t>
      </w:r>
    </w:p>
    <w:p w14:paraId="5957DABE">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5A2512D3">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蒙牛乳业常温事业部**工厂**采购项目合同（合同名称：******）（以下简称“主合同”）的附件，应与主合同同时签订，共同遵守。</w:t>
      </w:r>
    </w:p>
    <w:p w14:paraId="4ABD0828">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3A8DE344">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32B5DC84">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35D43859">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01CE7617">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05AC6102">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5A11B874">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00DD1D97">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326283FA">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0661F991">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4BD92DB3">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38C1CE40">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 因违反企业纪律被甲方纪检部门给予解除劳动合同处理的人员，以法定代表人、监事、出资人、联系人、业务对接人等身份在乙方参与经营或任职的，该公司视为已被列入黑名单。</w:t>
      </w:r>
    </w:p>
    <w:p w14:paraId="288B669D">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4.甲方严格禁止其人员的任何商业贿赂（包括行贿及受贿）行为。如甲方在履行合同过程中实施本协议第二条第 3 款规定的任意一种行为，都是违反甲方规章制度的，乙方有义务将相关情况反馈至甲方。甲方将依据事实、依法依规严肃处理，并将查处结果通报乙方。甲方具体联系方式如下：</w:t>
      </w:r>
    </w:p>
    <w:p w14:paraId="08A44090">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75B0006A">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举报邮箱：mnjw@mengniu.cn</w:t>
      </w:r>
    </w:p>
    <w:p w14:paraId="1EF51135">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 311 室 纪委办公室（收）</w:t>
      </w:r>
    </w:p>
    <w:p w14:paraId="101EC72A">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5DC1D0CE">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1D02B5CB">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2212F8C4">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717CF0DB">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4A46CBBB">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27BA65B1">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199C6166">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39A24175">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4DFD3C0B">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6044799B">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38DEA787">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33B08E0C">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2314CB11">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（三）双方共同义务</w:t>
      </w:r>
    </w:p>
    <w:p w14:paraId="4D037AEE">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1AF1CCC6">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四、违约责任</w:t>
      </w:r>
    </w:p>
    <w:p w14:paraId="50DDC15B">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28871326">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7BD0A61D">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 1000 元（含）以上、5000 元以下</w:t>
      </w:r>
    </w:p>
    <w:p w14:paraId="3549779A">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的，甲方将情况通报乙方，要求乙方作出说明，同时视情况可以要求乙方按照违约责任支付违约金、减少乙方供货量、暂停业务关系。</w:t>
      </w:r>
    </w:p>
    <w:p w14:paraId="4877250A">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 5000 元（含）以上、3 万元以下</w:t>
      </w:r>
    </w:p>
    <w:p w14:paraId="1B611F50">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的，甲方将情况通报乙方，要求乙方作出说明，同时视情况可以要求乙方按照违约责任支付违约金、减少乙方供货量、暂停业务关系，并可以将乙方列入黑名单。</w:t>
      </w:r>
    </w:p>
    <w:p w14:paraId="2B4426FE">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 3 万元（含）以上的，或采用隐瞒、欺骗等手段严重损害甲方利益的，甲方将情况通报乙方，要求乙方作出说明，同时要求乙方按照违约责任支付违约金，并应当将乙方列入黑名单。</w:t>
      </w:r>
    </w:p>
    <w:p w14:paraId="1DC9C5D7">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 1 款第二项、第三项所列“列入黑名单”情形后，甲方视情况可对乙方设立 6 个月的观察期并要求乙方按照违约责任支付违约金，观察期满后经研判决定是否列入黑名单，如乙方再次违反或再次被发现违反《阳光协议》的（主动说明情况的除外），甲方应当将乙方列入黑名单。</w:t>
      </w:r>
    </w:p>
    <w:p w14:paraId="73DC965B">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 1 款第 3 项、第三条第 2 款第</w:t>
      </w:r>
    </w:p>
    <w:p w14:paraId="7AF4C713">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2-6 项、第四条“违约责任”第 1 款第三项规定的任意一种行为，甲方将以书面通知形式立即解除主合同，将乙方列入黑名单，并要求乙方承担以下违约责任：</w:t>
      </w:r>
    </w:p>
    <w:p w14:paraId="4F59F4C6">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 20%支付违约金。</w:t>
      </w:r>
    </w:p>
    <w:p w14:paraId="194FF04C">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 20%支付违约金；无主合同总价款且暂未发生业务的，扣除合同履约保证金。</w:t>
      </w:r>
    </w:p>
    <w:p w14:paraId="1563430F">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0E143E93">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767CB3CA">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3000AB01">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上述责任承担方式可单独适用，也可合并适用上述责任承担方式可单独适用，也可合并适用。</w:t>
      </w:r>
    </w:p>
    <w:p w14:paraId="471D69DD">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五、协议的生效、变更或解除 </w:t>
      </w:r>
    </w:p>
    <w:p w14:paraId="3B79971D">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5D5E0CB7">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63953ACF">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3.本协议的生效日期：与主合同保持一致。 </w:t>
      </w:r>
    </w:p>
    <w:p w14:paraId="1CE606CB">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六、争议解决条款</w:t>
      </w:r>
    </w:p>
    <w:p w14:paraId="3D9BB614">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00A676CF">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七、其他</w:t>
      </w:r>
    </w:p>
    <w:p w14:paraId="1C9A821F">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3153C7E0">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00218ABD">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082C2B82">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甲方：（盖章）</w:t>
      </w:r>
    </w:p>
    <w:p w14:paraId="2D71D1C3">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w:t>
      </w:r>
    </w:p>
    <w:p w14:paraId="436781B3">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
    <w:p w14:paraId="48702B5D">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签字日期：</w:t>
      </w:r>
    </w:p>
    <w:p w14:paraId="2D6EFF78">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p>
    <w:p w14:paraId="07ACAD6F">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乙方：（盖章）</w:t>
      </w:r>
    </w:p>
    <w:p w14:paraId="265251EB">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代表人签字：</w:t>
      </w:r>
    </w:p>
    <w:p w14:paraId="52E661A6">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p>
    <w:p w14:paraId="47138BDD">
      <w:pPr>
        <w:keepNext w:val="0"/>
        <w:keepLines w:val="0"/>
        <w:pageBreakBefore w:val="0"/>
        <w:kinsoku/>
        <w:topLinePunct w:val="0"/>
        <w:bidi w:val="0"/>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签字日期：</w:t>
      </w:r>
    </w:p>
    <w:p w14:paraId="6789FFAA">
      <w:pPr>
        <w:keepNext w:val="0"/>
        <w:keepLines w:val="0"/>
        <w:pageBreakBefore w:val="0"/>
        <w:widowControl/>
        <w:kinsoku/>
        <w:topLinePunct w:val="0"/>
        <w:bidi w:val="0"/>
        <w:adjustRightInd w:val="0"/>
        <w:snapToGrid w:val="0"/>
        <w:ind w:firstLine="562" w:firstLineChars="200"/>
        <w:jc w:val="center"/>
        <w:textAlignment w:val="baseline"/>
        <w:rPr>
          <w:rFonts w:hint="eastAsia" w:ascii="仿宋" w:hAnsi="仿宋" w:eastAsia="仿宋" w:cs="仿宋"/>
          <w:b/>
          <w:kern w:val="0"/>
          <w:sz w:val="28"/>
          <w:szCs w:val="28"/>
          <w:highlight w:val="none"/>
        </w:rPr>
      </w:pPr>
    </w:p>
    <w:p w14:paraId="53AA7D42">
      <w:pPr>
        <w:keepNext w:val="0"/>
        <w:keepLines w:val="0"/>
        <w:pageBreakBefore w:val="0"/>
        <w:widowControl/>
        <w:kinsoku/>
        <w:topLinePunct w:val="0"/>
        <w:bidi w:val="0"/>
        <w:adjustRightInd w:val="0"/>
        <w:snapToGrid w:val="0"/>
        <w:ind w:firstLine="562" w:firstLineChars="200"/>
        <w:jc w:val="center"/>
        <w:textAlignment w:val="baseline"/>
        <w:rPr>
          <w:rFonts w:hint="eastAsia" w:ascii="仿宋" w:hAnsi="仿宋" w:eastAsia="仿宋" w:cs="仿宋"/>
          <w:b/>
          <w:kern w:val="0"/>
          <w:sz w:val="28"/>
          <w:szCs w:val="28"/>
          <w:highlight w:val="none"/>
        </w:rPr>
      </w:pPr>
    </w:p>
    <w:p w14:paraId="1EEE814B">
      <w:pPr>
        <w:keepNext w:val="0"/>
        <w:keepLines w:val="0"/>
        <w:pageBreakBefore w:val="0"/>
        <w:widowControl/>
        <w:kinsoku/>
        <w:topLinePunct w:val="0"/>
        <w:bidi w:val="0"/>
        <w:adjustRightInd w:val="0"/>
        <w:snapToGrid w:val="0"/>
        <w:jc w:val="both"/>
        <w:textAlignment w:val="baseline"/>
        <w:rPr>
          <w:rFonts w:hint="eastAsia" w:ascii="仿宋" w:hAnsi="仿宋" w:eastAsia="仿宋" w:cs="仿宋"/>
          <w:b/>
          <w:kern w:val="0"/>
          <w:sz w:val="28"/>
          <w:szCs w:val="28"/>
          <w:highlight w:val="none"/>
        </w:rPr>
      </w:pPr>
    </w:p>
    <w:p w14:paraId="4137B6FD">
      <w:pPr>
        <w:keepNext w:val="0"/>
        <w:keepLines w:val="0"/>
        <w:pageBreakBefore w:val="0"/>
        <w:widowControl/>
        <w:kinsoku/>
        <w:topLinePunct w:val="0"/>
        <w:bidi w:val="0"/>
        <w:adjustRightInd w:val="0"/>
        <w:snapToGrid w:val="0"/>
        <w:jc w:val="both"/>
        <w:textAlignment w:val="baseline"/>
        <w:rPr>
          <w:rFonts w:hint="eastAsia" w:ascii="仿宋" w:hAnsi="仿宋" w:eastAsia="仿宋" w:cs="仿宋"/>
          <w:b/>
          <w:kern w:val="0"/>
          <w:sz w:val="28"/>
          <w:szCs w:val="28"/>
          <w:highlight w:val="none"/>
        </w:rPr>
      </w:pPr>
    </w:p>
    <w:sectPr>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altName w:val="Segoe Print"/>
    <w:panose1 w:val="020B0606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5E1371"/>
    <w:multiLevelType w:val="singleLevel"/>
    <w:tmpl w:val="605E1371"/>
    <w:lvl w:ilvl="0" w:tentative="0">
      <w:start w:val="2"/>
      <w:numFmt w:val="chineseCounting"/>
      <w:suff w:val="nothing"/>
      <w:lvlText w:val="%1、"/>
      <w:lvlJc w:val="left"/>
    </w:lvl>
  </w:abstractNum>
  <w:abstractNum w:abstractNumId="1">
    <w:nsid w:val="713BF382"/>
    <w:multiLevelType w:val="singleLevel"/>
    <w:tmpl w:val="713BF382"/>
    <w:lvl w:ilvl="0" w:tentative="0">
      <w:start w:val="1"/>
      <w:numFmt w:val="decimal"/>
      <w:suff w:val="space"/>
      <w:lvlText w:val="(%1)"/>
      <w:lvlJc w:val="left"/>
      <w:pPr>
        <w:ind w:left="454" w:leftChars="0" w:hanging="454"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D7"/>
    <w:rsid w:val="0004596B"/>
    <w:rsid w:val="001253B1"/>
    <w:rsid w:val="00130891"/>
    <w:rsid w:val="002640D4"/>
    <w:rsid w:val="002E251D"/>
    <w:rsid w:val="003352D5"/>
    <w:rsid w:val="003B0DF0"/>
    <w:rsid w:val="003F07FC"/>
    <w:rsid w:val="003F3EFB"/>
    <w:rsid w:val="00431E44"/>
    <w:rsid w:val="005230EA"/>
    <w:rsid w:val="005F6F47"/>
    <w:rsid w:val="00617002"/>
    <w:rsid w:val="006B4BDC"/>
    <w:rsid w:val="006B7C43"/>
    <w:rsid w:val="007469FF"/>
    <w:rsid w:val="007C4D2D"/>
    <w:rsid w:val="00885F47"/>
    <w:rsid w:val="00946E59"/>
    <w:rsid w:val="009E4943"/>
    <w:rsid w:val="009F66A2"/>
    <w:rsid w:val="00A66733"/>
    <w:rsid w:val="00AF33D7"/>
    <w:rsid w:val="00B64C04"/>
    <w:rsid w:val="00BA0C96"/>
    <w:rsid w:val="00CC2D3A"/>
    <w:rsid w:val="00D7154C"/>
    <w:rsid w:val="00DA20C1"/>
    <w:rsid w:val="00E7152E"/>
    <w:rsid w:val="00EA7D93"/>
    <w:rsid w:val="00F42DD1"/>
    <w:rsid w:val="018C505F"/>
    <w:rsid w:val="08FD6089"/>
    <w:rsid w:val="09C931E7"/>
    <w:rsid w:val="0A046DE0"/>
    <w:rsid w:val="0C62191E"/>
    <w:rsid w:val="0C965124"/>
    <w:rsid w:val="0FC1695C"/>
    <w:rsid w:val="14161856"/>
    <w:rsid w:val="141727EF"/>
    <w:rsid w:val="147C704C"/>
    <w:rsid w:val="15B13627"/>
    <w:rsid w:val="174D3249"/>
    <w:rsid w:val="17693FF2"/>
    <w:rsid w:val="1FBD1B01"/>
    <w:rsid w:val="2183579A"/>
    <w:rsid w:val="27337C24"/>
    <w:rsid w:val="284F1C42"/>
    <w:rsid w:val="2CA3146B"/>
    <w:rsid w:val="2F927116"/>
    <w:rsid w:val="31336B36"/>
    <w:rsid w:val="383B0D72"/>
    <w:rsid w:val="38DF6176"/>
    <w:rsid w:val="41C27A3D"/>
    <w:rsid w:val="474B766A"/>
    <w:rsid w:val="4AB442DC"/>
    <w:rsid w:val="4C1473FE"/>
    <w:rsid w:val="4E280B14"/>
    <w:rsid w:val="4FA93293"/>
    <w:rsid w:val="54E32262"/>
    <w:rsid w:val="58237473"/>
    <w:rsid w:val="5A173EB3"/>
    <w:rsid w:val="5A764E04"/>
    <w:rsid w:val="5EB10F16"/>
    <w:rsid w:val="5ED53667"/>
    <w:rsid w:val="61B433F6"/>
    <w:rsid w:val="6342094F"/>
    <w:rsid w:val="653E7CA9"/>
    <w:rsid w:val="67713AF5"/>
    <w:rsid w:val="67C60A6B"/>
    <w:rsid w:val="6B5A5487"/>
    <w:rsid w:val="6DA32372"/>
    <w:rsid w:val="6F723302"/>
    <w:rsid w:val="730B1949"/>
    <w:rsid w:val="76AA4A13"/>
    <w:rsid w:val="79D94831"/>
    <w:rsid w:val="7C7045B9"/>
    <w:rsid w:val="C75D9C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35"/>
    <w:unhideWhenUsed/>
    <w:qFormat/>
    <w:uiPriority w:val="9"/>
    <w:pPr>
      <w:spacing w:beforeAutospacing="1" w:afterAutospacing="1"/>
      <w:jc w:val="left"/>
      <w:outlineLvl w:val="1"/>
    </w:pPr>
    <w:rPr>
      <w:rFonts w:hint="eastAsia" w:ascii="宋体" w:hAnsi="宋体"/>
      <w:b/>
      <w:kern w:val="0"/>
      <w:sz w:val="36"/>
      <w:szCs w:val="36"/>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link w:val="36"/>
    <w:qFormat/>
    <w:uiPriority w:val="0"/>
    <w:pPr>
      <w:spacing w:after="120"/>
    </w:pPr>
  </w:style>
  <w:style w:type="paragraph" w:styleId="5">
    <w:name w:val="Normal Indent"/>
    <w:basedOn w:val="1"/>
    <w:unhideWhenUsed/>
    <w:qFormat/>
    <w:uiPriority w:val="99"/>
    <w:pPr>
      <w:ind w:firstLine="420" w:firstLineChars="200"/>
    </w:pPr>
  </w:style>
  <w:style w:type="paragraph" w:styleId="6">
    <w:name w:val="toa heading"/>
    <w:basedOn w:val="1"/>
    <w:next w:val="1"/>
    <w:qFormat/>
    <w:uiPriority w:val="0"/>
    <w:pPr>
      <w:spacing w:before="120"/>
    </w:pPr>
    <w:rPr>
      <w:rFonts w:ascii="DejaVu Sans" w:hAnsi="DejaVu Sans"/>
      <w:sz w:val="24"/>
    </w:rPr>
  </w:style>
  <w:style w:type="paragraph" w:styleId="7">
    <w:name w:val="annotation text"/>
    <w:basedOn w:val="1"/>
    <w:link w:val="30"/>
    <w:unhideWhenUsed/>
    <w:qFormat/>
    <w:uiPriority w:val="99"/>
    <w:pPr>
      <w:jc w:val="left"/>
    </w:pPr>
  </w:style>
  <w:style w:type="paragraph" w:styleId="8">
    <w:name w:val="Body Text Indent"/>
    <w:basedOn w:val="1"/>
    <w:qFormat/>
    <w:uiPriority w:val="0"/>
    <w:pPr>
      <w:spacing w:after="120"/>
      <w:ind w:left="420" w:leftChars="200"/>
    </w:pPr>
    <w:rPr>
      <w:rFonts w:asciiTheme="minorHAnsi" w:hAnsiTheme="minorHAnsi" w:eastAsiaTheme="minorEastAsia" w:cstheme="minorBidi"/>
    </w:rPr>
  </w:style>
  <w:style w:type="paragraph" w:styleId="9">
    <w:name w:val="Date"/>
    <w:basedOn w:val="1"/>
    <w:next w:val="1"/>
    <w:link w:val="34"/>
    <w:unhideWhenUsed/>
    <w:qFormat/>
    <w:uiPriority w:val="99"/>
    <w:pPr>
      <w:ind w:left="100" w:leftChars="2500"/>
    </w:pPr>
  </w:style>
  <w:style w:type="paragraph" w:styleId="10">
    <w:name w:val="Balloon Text"/>
    <w:basedOn w:val="1"/>
    <w:link w:val="29"/>
    <w:unhideWhenUsed/>
    <w:qFormat/>
    <w:uiPriority w:val="99"/>
    <w:rPr>
      <w:sz w:val="18"/>
      <w:szCs w:val="18"/>
    </w:rPr>
  </w:style>
  <w:style w:type="paragraph" w:styleId="11">
    <w:name w:val="footer"/>
    <w:basedOn w:val="1"/>
    <w:link w:val="25"/>
    <w:unhideWhenUsed/>
    <w:qFormat/>
    <w:uiPriority w:val="0"/>
    <w:pPr>
      <w:tabs>
        <w:tab w:val="center" w:pos="4153"/>
        <w:tab w:val="right" w:pos="8306"/>
      </w:tabs>
      <w:snapToGrid w:val="0"/>
      <w:jc w:val="left"/>
    </w:pPr>
    <w:rPr>
      <w:sz w:val="18"/>
      <w:szCs w:val="18"/>
    </w:rPr>
  </w:style>
  <w:style w:type="paragraph" w:styleId="12">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qFormat/>
    <w:uiPriority w:val="0"/>
    <w:pPr>
      <w:ind w:left="720"/>
    </w:pPr>
    <w:rPr>
      <w:szCs w:val="20"/>
    </w:rPr>
  </w:style>
  <w:style w:type="paragraph" w:styleId="14">
    <w:name w:val="Body Text 2"/>
    <w:basedOn w:val="1"/>
    <w:qFormat/>
    <w:uiPriority w:val="99"/>
    <w:pPr>
      <w:spacing w:after="120" w:line="480" w:lineRule="auto"/>
    </w:pPr>
    <w:rPr>
      <w:rFonts w:ascii="Calibri" w:hAnsi="Calibri"/>
    </w:rPr>
  </w:style>
  <w:style w:type="paragraph" w:styleId="15">
    <w:name w:val="Normal (Web)"/>
    <w:basedOn w:val="1"/>
    <w:qFormat/>
    <w:uiPriority w:val="99"/>
    <w:pPr>
      <w:spacing w:beforeAutospacing="1" w:afterAutospacing="1"/>
      <w:jc w:val="left"/>
    </w:pPr>
    <w:rPr>
      <w:kern w:val="0"/>
      <w:sz w:val="24"/>
    </w:rPr>
  </w:style>
  <w:style w:type="paragraph" w:styleId="16">
    <w:name w:val="annotation subject"/>
    <w:basedOn w:val="7"/>
    <w:next w:val="7"/>
    <w:link w:val="31"/>
    <w:unhideWhenUsed/>
    <w:qFormat/>
    <w:uiPriority w:val="99"/>
    <w:rPr>
      <w:b/>
      <w:bCs/>
    </w:rPr>
  </w:style>
  <w:style w:type="paragraph" w:styleId="17">
    <w:name w:val="Body Text First Indent 2"/>
    <w:basedOn w:val="8"/>
    <w:qFormat/>
    <w:uiPriority w:val="0"/>
    <w:pPr>
      <w:ind w:firstLine="420" w:firstLineChars="200"/>
    </w:pPr>
    <w:rPr>
      <w:rFonts w:ascii="Times New Roman"/>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qFormat/>
    <w:uiPriority w:val="0"/>
    <w:rPr>
      <w:color w:val="0000FF"/>
      <w:u w:val="none"/>
    </w:rPr>
  </w:style>
  <w:style w:type="character" w:styleId="22">
    <w:name w:val="annotation reference"/>
    <w:basedOn w:val="20"/>
    <w:unhideWhenUsed/>
    <w:qFormat/>
    <w:uiPriority w:val="99"/>
    <w:rPr>
      <w:sz w:val="21"/>
      <w:szCs w:val="21"/>
    </w:rPr>
  </w:style>
  <w:style w:type="paragraph" w:customStyle="1" w:styleId="23">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24">
    <w:name w:val="页眉 字符"/>
    <w:basedOn w:val="20"/>
    <w:link w:val="12"/>
    <w:qFormat/>
    <w:uiPriority w:val="99"/>
    <w:rPr>
      <w:sz w:val="18"/>
      <w:szCs w:val="18"/>
    </w:rPr>
  </w:style>
  <w:style w:type="character" w:customStyle="1" w:styleId="25">
    <w:name w:val="页脚 字符"/>
    <w:basedOn w:val="20"/>
    <w:link w:val="11"/>
    <w:qFormat/>
    <w:uiPriority w:val="99"/>
    <w:rPr>
      <w:sz w:val="18"/>
      <w:szCs w:val="18"/>
    </w:rPr>
  </w:style>
  <w:style w:type="paragraph" w:customStyle="1" w:styleId="26">
    <w:name w:val="列出段落1"/>
    <w:basedOn w:val="1"/>
    <w:qFormat/>
    <w:uiPriority w:val="99"/>
    <w:pPr>
      <w:ind w:firstLine="420" w:firstLineChars="200"/>
    </w:pPr>
  </w:style>
  <w:style w:type="character" w:customStyle="1" w:styleId="27">
    <w:name w:val="不明显强调1"/>
    <w:basedOn w:val="20"/>
    <w:qFormat/>
    <w:uiPriority w:val="19"/>
    <w:rPr>
      <w:i/>
      <w:iCs/>
      <w:color w:val="808080" w:themeColor="text1" w:themeTint="80"/>
      <w14:textFill>
        <w14:solidFill>
          <w14:schemeClr w14:val="tx1">
            <w14:lumMod w14:val="50000"/>
            <w14:lumOff w14:val="50000"/>
          </w14:schemeClr>
        </w14:solidFill>
      </w14:textFill>
    </w:rPr>
  </w:style>
  <w:style w:type="paragraph" w:customStyle="1" w:styleId="28">
    <w:name w:val="样式I"/>
    <w:basedOn w:val="1"/>
    <w:qFormat/>
    <w:uiPriority w:val="0"/>
    <w:pPr>
      <w:tabs>
        <w:tab w:val="left" w:pos="680"/>
      </w:tabs>
      <w:spacing w:line="360" w:lineRule="auto"/>
      <w:ind w:left="680" w:hanging="680"/>
    </w:pPr>
    <w:rPr>
      <w:rFonts w:ascii="宋体" w:hAnsi="宋体"/>
      <w:b/>
      <w:sz w:val="24"/>
      <w:szCs w:val="20"/>
    </w:rPr>
  </w:style>
  <w:style w:type="character" w:customStyle="1" w:styleId="29">
    <w:name w:val="批注框文本 字符"/>
    <w:basedOn w:val="20"/>
    <w:link w:val="10"/>
    <w:semiHidden/>
    <w:qFormat/>
    <w:uiPriority w:val="99"/>
    <w:rPr>
      <w:kern w:val="2"/>
      <w:sz w:val="18"/>
      <w:szCs w:val="18"/>
    </w:rPr>
  </w:style>
  <w:style w:type="character" w:customStyle="1" w:styleId="30">
    <w:name w:val="批注文字 字符"/>
    <w:basedOn w:val="20"/>
    <w:link w:val="7"/>
    <w:semiHidden/>
    <w:qFormat/>
    <w:uiPriority w:val="99"/>
    <w:rPr>
      <w:kern w:val="2"/>
      <w:sz w:val="21"/>
      <w:szCs w:val="24"/>
    </w:rPr>
  </w:style>
  <w:style w:type="character" w:customStyle="1" w:styleId="31">
    <w:name w:val="批注主题 字符"/>
    <w:basedOn w:val="30"/>
    <w:link w:val="16"/>
    <w:semiHidden/>
    <w:qFormat/>
    <w:uiPriority w:val="99"/>
    <w:rPr>
      <w:b/>
      <w:bCs/>
      <w:kern w:val="2"/>
      <w:sz w:val="21"/>
      <w:szCs w:val="24"/>
    </w:rPr>
  </w:style>
  <w:style w:type="paragraph" w:customStyle="1" w:styleId="32">
    <w:name w:val="列出段落2"/>
    <w:basedOn w:val="1"/>
    <w:qFormat/>
    <w:uiPriority w:val="99"/>
    <w:pPr>
      <w:ind w:firstLine="420" w:firstLineChars="200"/>
    </w:pPr>
  </w:style>
  <w:style w:type="paragraph" w:customStyle="1" w:styleId="33">
    <w:name w:val="列出段落3"/>
    <w:basedOn w:val="1"/>
    <w:qFormat/>
    <w:uiPriority w:val="34"/>
    <w:pPr>
      <w:ind w:firstLine="420" w:firstLineChars="200"/>
    </w:pPr>
    <w:rPr>
      <w:rFonts w:asciiTheme="minorHAnsi" w:hAnsiTheme="minorHAnsi" w:eastAsiaTheme="minorEastAsia" w:cstheme="minorBidi"/>
      <w:szCs w:val="22"/>
    </w:rPr>
  </w:style>
  <w:style w:type="character" w:customStyle="1" w:styleId="34">
    <w:name w:val="日期 字符"/>
    <w:basedOn w:val="20"/>
    <w:link w:val="9"/>
    <w:semiHidden/>
    <w:qFormat/>
    <w:uiPriority w:val="99"/>
    <w:rPr>
      <w:kern w:val="2"/>
      <w:sz w:val="21"/>
      <w:szCs w:val="24"/>
    </w:rPr>
  </w:style>
  <w:style w:type="character" w:customStyle="1" w:styleId="35">
    <w:name w:val="标题 2 字符"/>
    <w:link w:val="4"/>
    <w:qFormat/>
    <w:uiPriority w:val="9"/>
    <w:rPr>
      <w:rFonts w:ascii="宋体" w:hAnsi="宋体"/>
      <w:b/>
      <w:sz w:val="36"/>
      <w:szCs w:val="36"/>
    </w:rPr>
  </w:style>
  <w:style w:type="character" w:customStyle="1" w:styleId="36">
    <w:name w:val="正文文本 字符"/>
    <w:basedOn w:val="20"/>
    <w:link w:val="3"/>
    <w:qFormat/>
    <w:uiPriority w:val="0"/>
    <w:rPr>
      <w:kern w:val="2"/>
      <w:sz w:val="21"/>
      <w:szCs w:val="24"/>
    </w:rPr>
  </w:style>
  <w:style w:type="character" w:customStyle="1" w:styleId="37">
    <w:name w:val="Unresolved Mention"/>
    <w:basedOn w:val="20"/>
    <w:unhideWhenUsed/>
    <w:qFormat/>
    <w:uiPriority w:val="99"/>
    <w:rPr>
      <w:color w:val="605E5C"/>
      <w:shd w:val="clear" w:color="auto" w:fill="E1DFDD"/>
    </w:rPr>
  </w:style>
  <w:style w:type="paragraph" w:styleId="3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27</Pages>
  <Words>10427</Words>
  <Characters>11181</Characters>
  <Lines>84</Lines>
  <Paragraphs>23</Paragraphs>
  <TotalTime>1</TotalTime>
  <ScaleCrop>false</ScaleCrop>
  <LinksUpToDate>false</LinksUpToDate>
  <CharactersWithSpaces>11819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2022-01-02T06:17:00Z</dcterms:created>
  <dc:creator>刘海燕</dc:creator>
  <cp:lastModifiedBy>张国财</cp:lastModifiedBy>
  <dcterms:modified xsi:type="dcterms:W3CDTF">2025-11-20T05:53:14Z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42689304AC95439AA6E743C15169C824_13</vt:lpwstr>
  </property>
  <property fmtid="{D5CDD505-2E9C-101B-9397-08002B2CF9AE}" pid="4" name="KSOTemplateDocerSaveRecord">
    <vt:lpwstr>eyJoZGlkIjoiZmM4ZmIyNThkMzUyZmI2ZTcyZjZjYWQ4M2JmYjA1MTUiLCJ1c2VySWQiOiIxNjgyMDY5MjY3In0=</vt:lpwstr>
  </property>
</Properties>
</file>