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CA051">
      <w:pPr>
        <w:spacing w:line="500" w:lineRule="exact"/>
        <w:ind w:left="3609" w:leftChars="342" w:right="23" w:rightChars="11" w:hanging="2891" w:hangingChars="800"/>
        <w:jc w:val="both"/>
        <w:rPr>
          <w:rFonts w:hint="eastAsia" w:ascii="仿宋" w:hAnsi="仿宋" w:eastAsia="仿宋" w:cs="仿宋"/>
          <w:b/>
          <w:sz w:val="36"/>
          <w:szCs w:val="36"/>
          <w:highlight w:val="none"/>
          <w:u w:val="none"/>
        </w:rPr>
      </w:pPr>
      <w:r>
        <w:rPr>
          <w:rFonts w:hint="eastAsia" w:ascii="仿宋" w:hAnsi="仿宋" w:eastAsia="仿宋" w:cs="仿宋"/>
          <w:b/>
          <w:sz w:val="36"/>
          <w:szCs w:val="36"/>
          <w:highlight w:val="none"/>
          <w:u w:val="none"/>
        </w:rPr>
        <w:t>蒙牛乳业常温通辽工厂拱形棚氨阀组排风改造项目中标结果公示</w:t>
      </w:r>
    </w:p>
    <w:p w14:paraId="47F8CD8A">
      <w:pPr>
        <w:spacing w:line="500" w:lineRule="exact"/>
        <w:ind w:right="23" w:rightChars="11" w:firstLine="560" w:firstLineChars="20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项目名称：蒙牛乳业常温通辽工厂拱形棚氨阀组排风改造项目</w:t>
      </w:r>
    </w:p>
    <w:p w14:paraId="5A922D22">
      <w:pPr>
        <w:spacing w:line="500" w:lineRule="exact"/>
        <w:ind w:right="23" w:rightChars="11" w:firstLine="560" w:firstLineChars="20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项目编号：MNCGJH-20251013-0012</w:t>
      </w:r>
    </w:p>
    <w:p w14:paraId="1DF999AC">
      <w:pPr>
        <w:spacing w:line="500" w:lineRule="exact"/>
        <w:ind w:right="23" w:rightChars="11" w:firstLine="560" w:firstLineChars="200"/>
        <w:rPr>
          <w:rFonts w:hint="eastAsia" w:ascii="仿宋" w:hAnsi="仿宋" w:eastAsia="仿宋" w:cs="仿宋"/>
          <w:sz w:val="28"/>
          <w:szCs w:val="28"/>
          <w:highlight w:val="none"/>
          <w:u w:val="none"/>
          <w:lang w:eastAsia="zh-CN"/>
        </w:rPr>
      </w:pPr>
      <w:r>
        <w:rPr>
          <w:rFonts w:hint="eastAsia" w:ascii="仿宋" w:hAnsi="仿宋" w:eastAsia="仿宋" w:cs="仿宋"/>
          <w:sz w:val="28"/>
          <w:szCs w:val="28"/>
          <w:highlight w:val="none"/>
          <w:u w:val="none"/>
        </w:rPr>
        <w:t>采购人：</w:t>
      </w:r>
      <w:r>
        <w:rPr>
          <w:rFonts w:hint="eastAsia" w:ascii="仿宋" w:hAnsi="仿宋" w:eastAsia="仿宋" w:cs="仿宋"/>
          <w:sz w:val="28"/>
          <w:szCs w:val="28"/>
          <w:highlight w:val="none"/>
          <w:u w:val="none"/>
          <w:lang w:eastAsia="zh-CN"/>
        </w:rPr>
        <w:t>内蒙古蒙牛乳业（集团）股份有限公司</w:t>
      </w:r>
    </w:p>
    <w:p w14:paraId="58FCF954">
      <w:pPr>
        <w:spacing w:line="500" w:lineRule="exact"/>
        <w:ind w:right="23" w:rightChars="11" w:firstLine="560" w:firstLineChars="20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现将本项目中标结果公布如下：</w:t>
      </w:r>
    </w:p>
    <w:tbl>
      <w:tblPr>
        <w:tblStyle w:val="8"/>
        <w:tblW w:w="0" w:type="auto"/>
        <w:tblInd w:w="252" w:type="dxa"/>
        <w:tblLayout w:type="autofit"/>
        <w:tblCellMar>
          <w:top w:w="15" w:type="dxa"/>
          <w:left w:w="15" w:type="dxa"/>
          <w:bottom w:w="15" w:type="dxa"/>
          <w:right w:w="15" w:type="dxa"/>
        </w:tblCellMar>
      </w:tblPr>
      <w:tblGrid>
        <w:gridCol w:w="1418"/>
        <w:gridCol w:w="5103"/>
        <w:gridCol w:w="1947"/>
      </w:tblGrid>
      <w:tr w14:paraId="5A74CBDC">
        <w:tblPrEx>
          <w:tblCellMar>
            <w:top w:w="15" w:type="dxa"/>
            <w:left w:w="15" w:type="dxa"/>
            <w:bottom w:w="15" w:type="dxa"/>
            <w:right w:w="15" w:type="dxa"/>
          </w:tblCellMar>
        </w:tblPrEx>
        <w:trPr>
          <w:trHeight w:val="567" w:hRule="exact"/>
        </w:trPr>
        <w:tc>
          <w:tcPr>
            <w:tcW w:w="1418" w:type="dxa"/>
            <w:tcBorders>
              <w:top w:val="single" w:color="000000" w:sz="4" w:space="0"/>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43B77AD2">
            <w:pPr>
              <w:widowControl/>
              <w:spacing w:line="540" w:lineRule="auto"/>
              <w:jc w:val="center"/>
              <w:rPr>
                <w:rFonts w:hint="eastAsia" w:ascii="仿宋" w:hAnsi="仿宋" w:eastAsia="仿宋" w:cs="仿宋"/>
                <w:color w:val="000000"/>
                <w:kern w:val="0"/>
                <w:sz w:val="28"/>
                <w:highlight w:val="none"/>
                <w:u w:val="none"/>
              </w:rPr>
            </w:pPr>
            <w:r>
              <w:rPr>
                <w:rFonts w:hint="eastAsia" w:ascii="仿宋" w:hAnsi="仿宋" w:eastAsia="仿宋" w:cs="仿宋"/>
                <w:color w:val="000000"/>
                <w:kern w:val="0"/>
                <w:sz w:val="28"/>
                <w:highlight w:val="none"/>
                <w:u w:val="none"/>
              </w:rPr>
              <w:t>排名</w:t>
            </w:r>
          </w:p>
        </w:tc>
        <w:tc>
          <w:tcPr>
            <w:tcW w:w="5103" w:type="dxa"/>
            <w:tcBorders>
              <w:top w:val="single" w:color="000000" w:sz="4" w:space="0"/>
              <w:bottom w:val="single" w:color="000000" w:sz="4" w:space="0"/>
              <w:right w:val="single" w:color="000000" w:sz="4" w:space="0"/>
            </w:tcBorders>
            <w:shd w:val="clear" w:color="auto" w:fill="auto"/>
            <w:tcMar>
              <w:top w:w="60" w:type="dxa"/>
              <w:left w:w="120" w:type="dxa"/>
              <w:bottom w:w="60" w:type="dxa"/>
              <w:right w:w="110" w:type="dxa"/>
            </w:tcMar>
            <w:vAlign w:val="center"/>
          </w:tcPr>
          <w:p w14:paraId="14286DA7">
            <w:pPr>
              <w:widowControl/>
              <w:spacing w:line="540" w:lineRule="auto"/>
              <w:jc w:val="center"/>
              <w:rPr>
                <w:rFonts w:hint="eastAsia" w:ascii="仿宋" w:hAnsi="仿宋" w:eastAsia="仿宋" w:cs="仿宋"/>
                <w:color w:val="000000"/>
                <w:kern w:val="0"/>
                <w:sz w:val="28"/>
                <w:highlight w:val="none"/>
                <w:u w:val="none"/>
              </w:rPr>
            </w:pPr>
            <w:r>
              <w:rPr>
                <w:rFonts w:hint="eastAsia" w:ascii="仿宋" w:hAnsi="仿宋" w:eastAsia="仿宋" w:cs="仿宋"/>
                <w:color w:val="000000"/>
                <w:kern w:val="0"/>
                <w:sz w:val="28"/>
                <w:highlight w:val="none"/>
                <w:u w:val="none"/>
              </w:rPr>
              <w:t>中标候选人</w:t>
            </w:r>
          </w:p>
        </w:tc>
        <w:tc>
          <w:tcPr>
            <w:tcW w:w="1947" w:type="dxa"/>
            <w:tcBorders>
              <w:top w:val="single" w:color="000000" w:sz="4" w:space="0"/>
              <w:bottom w:val="single" w:color="000000" w:sz="4" w:space="0"/>
              <w:right w:val="single" w:color="000000" w:sz="4" w:space="0"/>
            </w:tcBorders>
            <w:shd w:val="clear" w:color="auto" w:fill="auto"/>
            <w:tcMar>
              <w:top w:w="60" w:type="dxa"/>
              <w:left w:w="120" w:type="dxa"/>
              <w:bottom w:w="60" w:type="dxa"/>
              <w:right w:w="110" w:type="dxa"/>
            </w:tcMar>
            <w:vAlign w:val="center"/>
          </w:tcPr>
          <w:p w14:paraId="5625A384">
            <w:pPr>
              <w:widowControl/>
              <w:spacing w:line="540" w:lineRule="auto"/>
              <w:jc w:val="center"/>
              <w:rPr>
                <w:rFonts w:hint="eastAsia" w:ascii="仿宋" w:hAnsi="仿宋" w:eastAsia="仿宋" w:cs="仿宋"/>
                <w:color w:val="000000"/>
                <w:kern w:val="0"/>
                <w:sz w:val="28"/>
                <w:highlight w:val="none"/>
                <w:u w:val="none"/>
              </w:rPr>
            </w:pPr>
            <w:r>
              <w:rPr>
                <w:rFonts w:hint="eastAsia" w:ascii="仿宋" w:hAnsi="仿宋" w:eastAsia="仿宋" w:cs="仿宋"/>
                <w:color w:val="000000"/>
                <w:kern w:val="0"/>
                <w:sz w:val="28"/>
                <w:highlight w:val="none"/>
                <w:u w:val="none"/>
              </w:rPr>
              <w:t>是否中标</w:t>
            </w:r>
          </w:p>
        </w:tc>
      </w:tr>
      <w:tr w14:paraId="7E2D1605">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76D8CE6A">
            <w:pPr>
              <w:widowControl/>
              <w:spacing w:line="540" w:lineRule="auto"/>
              <w:jc w:val="center"/>
              <w:rPr>
                <w:rFonts w:hint="eastAsia" w:ascii="仿宋" w:hAnsi="仿宋" w:eastAsia="仿宋" w:cs="仿宋"/>
                <w:color w:val="000000"/>
                <w:kern w:val="0"/>
                <w:sz w:val="28"/>
                <w:highlight w:val="none"/>
                <w:u w:val="none"/>
              </w:rPr>
            </w:pPr>
            <w:r>
              <w:rPr>
                <w:rFonts w:hint="eastAsia" w:ascii="仿宋" w:hAnsi="仿宋" w:eastAsia="仿宋" w:cs="仿宋"/>
                <w:color w:val="000000"/>
                <w:kern w:val="0"/>
                <w:sz w:val="28"/>
                <w:highlight w:val="none"/>
                <w:u w:val="none"/>
              </w:rPr>
              <w:t>第1名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53B5008B">
            <w:pPr>
              <w:widowControl/>
              <w:spacing w:line="540" w:lineRule="auto"/>
              <w:jc w:val="center"/>
              <w:rPr>
                <w:rFonts w:hint="eastAsia" w:ascii="仿宋" w:hAnsi="仿宋" w:eastAsia="仿宋" w:cs="仿宋"/>
                <w:color w:val="000000"/>
                <w:kern w:val="0"/>
                <w:sz w:val="28"/>
                <w:highlight w:val="none"/>
                <w:u w:val="none"/>
              </w:rPr>
            </w:pPr>
            <w:r>
              <w:rPr>
                <w:rFonts w:hint="eastAsia" w:ascii="仿宋" w:hAnsi="仿宋" w:eastAsia="仿宋" w:cs="仿宋"/>
                <w:color w:val="000000"/>
                <w:kern w:val="0"/>
                <w:sz w:val="28"/>
                <w:highlight w:val="none"/>
                <w:u w:val="none"/>
              </w:rPr>
              <w:t>苏州宇恩通企业服务有限公司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7B227455">
            <w:pPr>
              <w:widowControl/>
              <w:spacing w:line="540" w:lineRule="auto"/>
              <w:jc w:val="center"/>
              <w:rPr>
                <w:rFonts w:hint="eastAsia" w:ascii="仿宋" w:hAnsi="仿宋" w:eastAsia="仿宋" w:cs="仿宋"/>
                <w:color w:val="000000"/>
                <w:kern w:val="0"/>
                <w:sz w:val="28"/>
                <w:highlight w:val="none"/>
                <w:u w:val="none"/>
              </w:rPr>
            </w:pPr>
            <w:r>
              <w:rPr>
                <w:rFonts w:hint="eastAsia" w:ascii="仿宋" w:hAnsi="仿宋" w:eastAsia="仿宋" w:cs="仿宋"/>
                <w:color w:val="000000"/>
                <w:kern w:val="0"/>
                <w:sz w:val="28"/>
                <w:highlight w:val="none"/>
                <w:u w:val="none"/>
              </w:rPr>
              <w:t>是</w:t>
            </w:r>
          </w:p>
        </w:tc>
      </w:tr>
      <w:tr w14:paraId="0DC72EDA">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71EFC960">
            <w:pPr>
              <w:widowControl/>
              <w:spacing w:line="540" w:lineRule="auto"/>
              <w:jc w:val="center"/>
              <w:rPr>
                <w:rFonts w:hint="eastAsia" w:ascii="仿宋" w:hAnsi="仿宋" w:eastAsia="仿宋" w:cs="仿宋"/>
                <w:color w:val="000000"/>
                <w:kern w:val="0"/>
                <w:sz w:val="28"/>
                <w:highlight w:val="none"/>
                <w:u w:val="none"/>
              </w:rPr>
            </w:pPr>
            <w:r>
              <w:rPr>
                <w:rFonts w:hint="eastAsia" w:ascii="仿宋" w:hAnsi="仿宋" w:eastAsia="仿宋" w:cs="仿宋"/>
                <w:color w:val="000000"/>
                <w:kern w:val="0"/>
                <w:sz w:val="28"/>
                <w:highlight w:val="none"/>
                <w:u w:val="none"/>
              </w:rPr>
              <w:t>第2名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7AA81C1A">
            <w:pPr>
              <w:widowControl/>
              <w:spacing w:line="540" w:lineRule="auto"/>
              <w:jc w:val="center"/>
              <w:rPr>
                <w:rFonts w:hint="eastAsia" w:ascii="仿宋" w:hAnsi="仿宋" w:eastAsia="仿宋" w:cs="仿宋"/>
                <w:color w:val="000000"/>
                <w:kern w:val="0"/>
                <w:sz w:val="28"/>
                <w:highlight w:val="none"/>
                <w:u w:val="none"/>
              </w:rPr>
            </w:pPr>
            <w:r>
              <w:rPr>
                <w:rFonts w:hint="eastAsia" w:ascii="仿宋" w:hAnsi="仿宋" w:eastAsia="仿宋" w:cs="仿宋"/>
                <w:color w:val="000000"/>
                <w:kern w:val="0"/>
                <w:sz w:val="28"/>
                <w:highlight w:val="none"/>
                <w:u w:val="none"/>
              </w:rPr>
              <w:t>深圳市百欧森环保科技股份有限公司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4825E2F8">
            <w:pPr>
              <w:widowControl/>
              <w:spacing w:line="540" w:lineRule="auto"/>
              <w:jc w:val="center"/>
              <w:rPr>
                <w:rFonts w:hint="eastAsia" w:ascii="仿宋" w:hAnsi="仿宋" w:eastAsia="仿宋" w:cs="仿宋"/>
                <w:color w:val="000000"/>
                <w:kern w:val="0"/>
                <w:sz w:val="28"/>
                <w:highlight w:val="none"/>
                <w:u w:val="none"/>
              </w:rPr>
            </w:pPr>
            <w:r>
              <w:rPr>
                <w:rFonts w:hint="eastAsia" w:ascii="仿宋" w:hAnsi="仿宋" w:eastAsia="仿宋" w:cs="仿宋"/>
                <w:color w:val="000000"/>
                <w:kern w:val="0"/>
                <w:sz w:val="28"/>
                <w:highlight w:val="none"/>
                <w:u w:val="none"/>
              </w:rPr>
              <w:t>否</w:t>
            </w:r>
          </w:p>
        </w:tc>
      </w:tr>
    </w:tbl>
    <w:p w14:paraId="6D06FDF4">
      <w:pPr>
        <w:spacing w:line="500" w:lineRule="exact"/>
        <w:ind w:firstLine="560" w:firstLineChars="200"/>
        <w:rPr>
          <w:rFonts w:hint="eastAsia" w:ascii="仿宋" w:hAnsi="仿宋" w:eastAsia="仿宋" w:cs="仿宋"/>
          <w:bCs/>
          <w:sz w:val="28"/>
          <w:szCs w:val="28"/>
          <w:highlight w:val="none"/>
          <w:u w:val="none"/>
        </w:rPr>
      </w:pPr>
    </w:p>
    <w:p w14:paraId="0BD57F16">
      <w:pPr>
        <w:spacing w:line="500" w:lineRule="exact"/>
        <w:ind w:firstLine="560" w:firstLineChars="200"/>
        <w:rPr>
          <w:rFonts w:hint="eastAsia" w:ascii="仿宋" w:hAnsi="仿宋" w:eastAsia="仿宋" w:cs="仿宋"/>
          <w:bCs/>
          <w:sz w:val="28"/>
          <w:szCs w:val="28"/>
          <w:highlight w:val="none"/>
          <w:u w:val="none"/>
        </w:rPr>
      </w:pPr>
      <w:r>
        <w:rPr>
          <w:rFonts w:hint="eastAsia" w:ascii="仿宋" w:hAnsi="仿宋" w:eastAsia="仿宋" w:cs="仿宋"/>
          <w:bCs/>
          <w:sz w:val="28"/>
          <w:szCs w:val="28"/>
          <w:highlight w:val="none"/>
          <w:u w:val="none"/>
        </w:rPr>
        <w:t>公示期间如对公示对象的评审结果有异议，请根据如下说明及要求提出质疑；公示期为</w:t>
      </w:r>
      <w:r>
        <w:rPr>
          <w:rFonts w:hint="eastAsia" w:ascii="仿宋" w:hAnsi="仿宋" w:eastAsia="仿宋" w:cs="仿宋"/>
          <w:bCs/>
          <w:sz w:val="28"/>
          <w:szCs w:val="28"/>
          <w:highlight w:val="none"/>
          <w:u w:val="none"/>
          <w:lang w:val="en-US" w:eastAsia="zh-CN"/>
        </w:rPr>
        <w:t>2025</w:t>
      </w:r>
      <w:r>
        <w:rPr>
          <w:rFonts w:hint="eastAsia" w:ascii="仿宋" w:hAnsi="仿宋" w:eastAsia="仿宋" w:cs="仿宋"/>
          <w:bCs/>
          <w:sz w:val="28"/>
          <w:szCs w:val="28"/>
          <w:highlight w:val="none"/>
          <w:u w:val="none"/>
        </w:rPr>
        <w:t>年</w:t>
      </w:r>
      <w:r>
        <w:rPr>
          <w:rFonts w:hint="eastAsia" w:ascii="仿宋" w:hAnsi="仿宋" w:eastAsia="仿宋" w:cs="仿宋"/>
          <w:bCs/>
          <w:sz w:val="28"/>
          <w:szCs w:val="28"/>
          <w:highlight w:val="none"/>
          <w:u w:val="none"/>
          <w:lang w:val="en-US" w:eastAsia="zh-CN"/>
        </w:rPr>
        <w:t>11</w:t>
      </w:r>
      <w:r>
        <w:rPr>
          <w:rFonts w:hint="eastAsia" w:ascii="仿宋" w:hAnsi="仿宋" w:eastAsia="仿宋" w:cs="仿宋"/>
          <w:bCs/>
          <w:sz w:val="28"/>
          <w:szCs w:val="28"/>
          <w:highlight w:val="none"/>
          <w:u w:val="none"/>
        </w:rPr>
        <w:t>月</w:t>
      </w:r>
      <w:r>
        <w:rPr>
          <w:rFonts w:hint="eastAsia" w:ascii="仿宋" w:hAnsi="仿宋" w:eastAsia="仿宋" w:cs="仿宋"/>
          <w:bCs/>
          <w:sz w:val="28"/>
          <w:szCs w:val="28"/>
          <w:highlight w:val="none"/>
          <w:u w:val="none"/>
          <w:lang w:val="en-US" w:eastAsia="zh-CN"/>
        </w:rPr>
        <w:t>23</w:t>
      </w:r>
      <w:r>
        <w:rPr>
          <w:rFonts w:hint="eastAsia" w:ascii="仿宋" w:hAnsi="仿宋" w:eastAsia="仿宋" w:cs="仿宋"/>
          <w:bCs/>
          <w:sz w:val="28"/>
          <w:szCs w:val="28"/>
          <w:highlight w:val="none"/>
          <w:u w:val="none"/>
        </w:rPr>
        <w:t>日</w:t>
      </w:r>
      <w:r>
        <w:rPr>
          <w:rFonts w:hint="eastAsia" w:ascii="仿宋" w:hAnsi="仿宋" w:eastAsia="仿宋" w:cs="仿宋"/>
          <w:bCs/>
          <w:sz w:val="28"/>
          <w:szCs w:val="28"/>
          <w:highlight w:val="none"/>
          <w:u w:val="none"/>
          <w:lang w:val="en-US" w:eastAsia="zh-CN"/>
        </w:rPr>
        <w:t>0时</w:t>
      </w:r>
      <w:r>
        <w:rPr>
          <w:rFonts w:hint="eastAsia" w:ascii="仿宋" w:hAnsi="仿宋" w:eastAsia="仿宋" w:cs="仿宋"/>
          <w:bCs/>
          <w:sz w:val="28"/>
          <w:szCs w:val="28"/>
          <w:highlight w:val="none"/>
          <w:u w:val="none"/>
        </w:rPr>
        <w:t>至</w:t>
      </w:r>
      <w:r>
        <w:rPr>
          <w:rFonts w:hint="eastAsia" w:ascii="仿宋" w:hAnsi="仿宋" w:eastAsia="仿宋" w:cs="仿宋"/>
          <w:bCs/>
          <w:sz w:val="28"/>
          <w:szCs w:val="28"/>
          <w:highlight w:val="none"/>
          <w:u w:val="none"/>
          <w:lang w:val="en-US" w:eastAsia="zh-CN"/>
        </w:rPr>
        <w:t>11</w:t>
      </w:r>
      <w:r>
        <w:rPr>
          <w:rFonts w:hint="eastAsia" w:ascii="仿宋" w:hAnsi="仿宋" w:eastAsia="仿宋" w:cs="仿宋"/>
          <w:bCs/>
          <w:sz w:val="28"/>
          <w:szCs w:val="28"/>
          <w:highlight w:val="none"/>
          <w:u w:val="none"/>
        </w:rPr>
        <w:t>月</w:t>
      </w:r>
      <w:r>
        <w:rPr>
          <w:rFonts w:hint="eastAsia" w:ascii="仿宋" w:hAnsi="仿宋" w:eastAsia="仿宋" w:cs="仿宋"/>
          <w:bCs/>
          <w:sz w:val="28"/>
          <w:szCs w:val="28"/>
          <w:highlight w:val="none"/>
          <w:u w:val="none"/>
          <w:lang w:val="en-US" w:eastAsia="zh-CN"/>
        </w:rPr>
        <w:t>23</w:t>
      </w:r>
      <w:r>
        <w:rPr>
          <w:rFonts w:hint="eastAsia" w:ascii="仿宋" w:hAnsi="仿宋" w:eastAsia="仿宋" w:cs="仿宋"/>
          <w:bCs/>
          <w:sz w:val="28"/>
          <w:szCs w:val="28"/>
          <w:highlight w:val="none"/>
          <w:u w:val="none"/>
        </w:rPr>
        <w:t>日</w:t>
      </w:r>
      <w:r>
        <w:rPr>
          <w:rFonts w:hint="eastAsia" w:ascii="仿宋" w:hAnsi="仿宋" w:eastAsia="仿宋" w:cs="仿宋"/>
          <w:bCs/>
          <w:sz w:val="28"/>
          <w:szCs w:val="28"/>
          <w:highlight w:val="none"/>
          <w:u w:val="none"/>
          <w:lang w:val="en-US" w:eastAsia="zh-CN"/>
        </w:rPr>
        <w:t>24时</w:t>
      </w:r>
      <w:r>
        <w:rPr>
          <w:rFonts w:hint="eastAsia" w:ascii="仿宋" w:hAnsi="仿宋" w:eastAsia="仿宋" w:cs="仿宋"/>
          <w:bCs/>
          <w:sz w:val="28"/>
          <w:szCs w:val="28"/>
          <w:highlight w:val="none"/>
          <w:u w:val="none"/>
        </w:rPr>
        <w:t>，逾期不予受理。</w:t>
      </w:r>
      <w:bookmarkStart w:id="0" w:name="_GoBack"/>
      <w:bookmarkEnd w:id="0"/>
    </w:p>
    <w:p w14:paraId="38C9927C">
      <w:pPr>
        <w:spacing w:line="500" w:lineRule="exact"/>
        <w:ind w:firstLine="560" w:firstLineChars="200"/>
        <w:rPr>
          <w:rFonts w:hint="eastAsia" w:ascii="仿宋" w:hAnsi="仿宋" w:eastAsia="仿宋" w:cs="仿宋"/>
          <w:bCs/>
          <w:sz w:val="28"/>
          <w:szCs w:val="28"/>
          <w:highlight w:val="none"/>
          <w:u w:val="none"/>
        </w:rPr>
      </w:pPr>
    </w:p>
    <w:p w14:paraId="41A14D48">
      <w:pPr>
        <w:tabs>
          <w:tab w:val="left" w:pos="2788"/>
        </w:tabs>
        <w:spacing w:line="360" w:lineRule="auto"/>
        <w:ind w:firstLine="663" w:firstLineChars="236"/>
        <w:rPr>
          <w:rFonts w:hint="eastAsia" w:ascii="仿宋" w:hAnsi="仿宋" w:eastAsia="仿宋" w:cs="仿宋"/>
          <w:b/>
          <w:sz w:val="28"/>
          <w:szCs w:val="28"/>
          <w:highlight w:val="none"/>
          <w:u w:val="none"/>
        </w:rPr>
      </w:pPr>
      <w:r>
        <w:rPr>
          <w:rFonts w:hint="eastAsia" w:ascii="仿宋" w:hAnsi="仿宋" w:eastAsia="仿宋" w:cs="仿宋"/>
          <w:b/>
          <w:sz w:val="28"/>
          <w:szCs w:val="28"/>
          <w:highlight w:val="none"/>
          <w:u w:val="none"/>
        </w:rPr>
        <w:t>说明：</w:t>
      </w:r>
    </w:p>
    <w:p w14:paraId="03980145">
      <w:pPr>
        <w:numPr>
          <w:ilvl w:val="0"/>
          <w:numId w:val="0"/>
        </w:numPr>
        <w:tabs>
          <w:tab w:val="left" w:pos="2788"/>
        </w:tabs>
        <w:spacing w:line="360" w:lineRule="auto"/>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lang w:val="en-US" w:eastAsia="zh-CN"/>
        </w:rPr>
        <w:t>1、</w:t>
      </w:r>
      <w:r>
        <w:rPr>
          <w:rFonts w:hint="eastAsia" w:ascii="仿宋" w:hAnsi="仿宋" w:eastAsia="仿宋" w:cs="仿宋"/>
          <w:sz w:val="28"/>
          <w:szCs w:val="28"/>
          <w:highlight w:val="none"/>
          <w:u w:val="none"/>
        </w:rPr>
        <w:t>投标人认为中标结果使自己的权益受到损害的，可以在公示期内首先以书面形式向内蒙古华晟工程项目管理有限公司</w:t>
      </w:r>
      <w:r>
        <w:rPr>
          <w:rFonts w:hint="eastAsia" w:ascii="仿宋" w:hAnsi="仿宋" w:eastAsia="仿宋" w:cs="仿宋"/>
          <w:sz w:val="28"/>
          <w:szCs w:val="28"/>
          <w:highlight w:val="none"/>
          <w:u w:val="none"/>
          <w:lang w:val="en-US" w:eastAsia="zh-CN"/>
        </w:rPr>
        <w:t>或</w:t>
      </w:r>
      <w:r>
        <w:rPr>
          <w:rFonts w:hint="eastAsia" w:ascii="仿宋" w:hAnsi="仿宋" w:eastAsia="仿宋" w:cs="仿宋"/>
          <w:sz w:val="28"/>
          <w:szCs w:val="28"/>
          <w:highlight w:val="none"/>
          <w:u w:val="none"/>
          <w:lang w:eastAsia="zh-CN"/>
        </w:rPr>
        <w:t>内蒙古蒙牛乳业（集团）股份有限公司</w:t>
      </w:r>
      <w:r>
        <w:rPr>
          <w:rFonts w:hint="eastAsia" w:ascii="仿宋" w:hAnsi="仿宋" w:eastAsia="仿宋" w:cs="仿宋"/>
          <w:sz w:val="28"/>
          <w:szCs w:val="28"/>
          <w:highlight w:val="none"/>
          <w:u w:val="none"/>
        </w:rPr>
        <w:t>提出质疑，质疑未解决或回复的，可进一步投诉，联系方式如下：</w:t>
      </w:r>
    </w:p>
    <w:p w14:paraId="7B7A5C14">
      <w:pPr>
        <w:pStyle w:val="15"/>
        <w:numPr>
          <w:ilvl w:val="0"/>
          <w:numId w:val="0"/>
        </w:numPr>
        <w:tabs>
          <w:tab w:val="left" w:pos="2788"/>
        </w:tabs>
        <w:spacing w:line="360" w:lineRule="auto"/>
        <w:ind w:left="708" w:leftChars="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lang w:eastAsia="zh-CN"/>
        </w:rPr>
        <w:t>（</w:t>
      </w:r>
      <w:r>
        <w:rPr>
          <w:rFonts w:hint="eastAsia" w:ascii="仿宋" w:hAnsi="仿宋" w:eastAsia="仿宋" w:cs="仿宋"/>
          <w:sz w:val="28"/>
          <w:szCs w:val="28"/>
          <w:highlight w:val="none"/>
          <w:u w:val="none"/>
          <w:lang w:val="en-US" w:eastAsia="zh-CN"/>
        </w:rPr>
        <w:t>1</w:t>
      </w:r>
      <w:r>
        <w:rPr>
          <w:rFonts w:hint="eastAsia" w:ascii="仿宋" w:hAnsi="仿宋" w:eastAsia="仿宋" w:cs="仿宋"/>
          <w:sz w:val="28"/>
          <w:szCs w:val="28"/>
          <w:highlight w:val="none"/>
          <w:u w:val="none"/>
          <w:lang w:eastAsia="zh-CN"/>
        </w:rPr>
        <w:t>）</w:t>
      </w:r>
      <w:r>
        <w:rPr>
          <w:rFonts w:hint="eastAsia" w:ascii="仿宋" w:hAnsi="仿宋" w:eastAsia="仿宋" w:cs="仿宋"/>
          <w:sz w:val="28"/>
          <w:szCs w:val="28"/>
          <w:highlight w:val="none"/>
          <w:u w:val="none"/>
        </w:rPr>
        <w:t>质疑受理单位信息：</w:t>
      </w:r>
    </w:p>
    <w:p w14:paraId="3ADA7FE6">
      <w:pPr>
        <w:pStyle w:val="15"/>
        <w:tabs>
          <w:tab w:val="left" w:pos="2788"/>
        </w:tabs>
        <w:spacing w:line="360" w:lineRule="auto"/>
        <w:ind w:left="1788" w:firstLine="0" w:firstLineChars="0"/>
        <w:rPr>
          <w:rFonts w:hint="eastAsia" w:ascii="仿宋" w:hAnsi="仿宋" w:eastAsia="仿宋" w:cs="仿宋"/>
          <w:color w:val="FF0000"/>
          <w:sz w:val="28"/>
          <w:szCs w:val="28"/>
          <w:highlight w:val="none"/>
          <w:u w:val="none"/>
        </w:rPr>
      </w:pPr>
      <w:r>
        <w:rPr>
          <w:rFonts w:hint="eastAsia" w:ascii="仿宋" w:hAnsi="仿宋" w:eastAsia="仿宋" w:cs="仿宋"/>
          <w:sz w:val="28"/>
          <w:szCs w:val="28"/>
          <w:highlight w:val="none"/>
          <w:u w:val="none"/>
        </w:rPr>
        <w:t>采购人：</w:t>
      </w:r>
      <w:r>
        <w:rPr>
          <w:rFonts w:hint="eastAsia" w:ascii="仿宋" w:hAnsi="仿宋" w:eastAsia="仿宋" w:cs="仿宋"/>
          <w:sz w:val="28"/>
          <w:szCs w:val="28"/>
          <w:highlight w:val="none"/>
          <w:u w:val="none"/>
          <w:lang w:eastAsia="zh-CN"/>
        </w:rPr>
        <w:t>内蒙古蒙牛乳业（集团）股份有限公司</w:t>
      </w:r>
      <w:r>
        <w:rPr>
          <w:rFonts w:hint="eastAsia" w:ascii="仿宋" w:hAnsi="仿宋" w:eastAsia="仿宋" w:cs="仿宋"/>
          <w:sz w:val="28"/>
          <w:szCs w:val="28"/>
          <w:highlight w:val="none"/>
          <w:u w:val="none"/>
        </w:rPr>
        <w:t xml:space="preserve">    </w:t>
      </w:r>
      <w:r>
        <w:rPr>
          <w:rFonts w:hint="eastAsia" w:ascii="仿宋" w:hAnsi="仿宋" w:eastAsia="仿宋" w:cs="仿宋"/>
          <w:color w:val="FF0000"/>
          <w:sz w:val="28"/>
          <w:szCs w:val="28"/>
          <w:highlight w:val="none"/>
          <w:u w:val="none"/>
        </w:rPr>
        <w:t xml:space="preserve"> </w:t>
      </w:r>
    </w:p>
    <w:p w14:paraId="627A5CCA">
      <w:pPr>
        <w:pStyle w:val="15"/>
        <w:tabs>
          <w:tab w:val="left" w:pos="2788"/>
        </w:tabs>
        <w:spacing w:line="360" w:lineRule="auto"/>
        <w:ind w:left="1788" w:firstLine="0" w:firstLineChars="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电话：13474830806</w:t>
      </w:r>
    </w:p>
    <w:p w14:paraId="3EEE7782">
      <w:pPr>
        <w:pStyle w:val="15"/>
        <w:tabs>
          <w:tab w:val="left" w:pos="2788"/>
        </w:tabs>
        <w:spacing w:line="360" w:lineRule="auto"/>
        <w:ind w:left="1788" w:firstLine="0" w:firstLineChars="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邮箱：</w:t>
      </w:r>
      <w:r>
        <w:rPr>
          <w:rFonts w:hint="eastAsia" w:ascii="仿宋" w:hAnsi="仿宋" w:eastAsia="仿宋" w:cs="仿宋"/>
          <w:sz w:val="28"/>
          <w:szCs w:val="28"/>
          <w:highlight w:val="none"/>
          <w:u w:val="none"/>
        </w:rPr>
        <w:fldChar w:fldCharType="begin"/>
      </w:r>
      <w:r>
        <w:rPr>
          <w:rFonts w:hint="eastAsia" w:ascii="仿宋" w:hAnsi="仿宋" w:eastAsia="仿宋" w:cs="仿宋"/>
          <w:sz w:val="28"/>
          <w:szCs w:val="28"/>
          <w:highlight w:val="none"/>
          <w:u w:val="none"/>
        </w:rPr>
        <w:instrText xml:space="preserve"> HYPERLINK "mailto:shifulong@mengniu.cn" </w:instrText>
      </w:r>
      <w:r>
        <w:rPr>
          <w:rFonts w:hint="eastAsia" w:ascii="仿宋" w:hAnsi="仿宋" w:eastAsia="仿宋" w:cs="仿宋"/>
          <w:sz w:val="28"/>
          <w:szCs w:val="28"/>
          <w:highlight w:val="none"/>
          <w:u w:val="none"/>
        </w:rPr>
        <w:fldChar w:fldCharType="separate"/>
      </w:r>
      <w:r>
        <w:rPr>
          <w:rStyle w:val="10"/>
          <w:rFonts w:hint="eastAsia" w:ascii="仿宋" w:hAnsi="仿宋" w:eastAsia="仿宋" w:cs="仿宋"/>
          <w:sz w:val="28"/>
          <w:szCs w:val="28"/>
          <w:highlight w:val="none"/>
          <w:u w:val="none"/>
        </w:rPr>
        <w:t>shifulong@mengniu.cn</w:t>
      </w:r>
      <w:r>
        <w:rPr>
          <w:rFonts w:hint="eastAsia" w:ascii="仿宋" w:hAnsi="仿宋" w:eastAsia="仿宋" w:cs="仿宋"/>
          <w:sz w:val="28"/>
          <w:szCs w:val="28"/>
          <w:highlight w:val="none"/>
          <w:u w:val="none"/>
        </w:rPr>
        <w:fldChar w:fldCharType="end"/>
      </w:r>
    </w:p>
    <w:p w14:paraId="39704B29">
      <w:pPr>
        <w:pStyle w:val="15"/>
        <w:tabs>
          <w:tab w:val="left" w:pos="2788"/>
        </w:tabs>
        <w:spacing w:line="360" w:lineRule="auto"/>
        <w:ind w:left="1788" w:firstLine="0" w:firstLineChars="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质疑服务网址：</w:t>
      </w:r>
      <w:r>
        <w:rPr>
          <w:rFonts w:hint="eastAsia" w:ascii="仿宋" w:hAnsi="仿宋" w:eastAsia="仿宋" w:cs="仿宋"/>
          <w:highlight w:val="none"/>
          <w:u w:val="none"/>
        </w:rPr>
        <w:fldChar w:fldCharType="begin"/>
      </w:r>
      <w:r>
        <w:rPr>
          <w:rFonts w:hint="eastAsia" w:ascii="仿宋" w:hAnsi="仿宋" w:eastAsia="仿宋" w:cs="仿宋"/>
          <w:highlight w:val="none"/>
          <w:u w:val="none"/>
        </w:rPr>
        <w:instrText xml:space="preserve"> HYPERLINK "https://zbcg.mengniu.cn/" \l "/home" \t "_blank" </w:instrText>
      </w:r>
      <w:r>
        <w:rPr>
          <w:rFonts w:hint="eastAsia" w:ascii="仿宋" w:hAnsi="仿宋" w:eastAsia="仿宋" w:cs="仿宋"/>
          <w:highlight w:val="none"/>
          <w:u w:val="none"/>
        </w:rPr>
        <w:fldChar w:fldCharType="separate"/>
      </w:r>
      <w:r>
        <w:rPr>
          <w:rFonts w:hint="eastAsia" w:ascii="仿宋" w:hAnsi="仿宋" w:eastAsia="仿宋" w:cs="仿宋"/>
          <w:sz w:val="28"/>
          <w:szCs w:val="28"/>
          <w:highlight w:val="none"/>
          <w:u w:val="none"/>
        </w:rPr>
        <w:t>https://zbcg.mengniu.cn/#/home</w:t>
      </w:r>
      <w:r>
        <w:rPr>
          <w:rFonts w:hint="eastAsia" w:ascii="仿宋" w:hAnsi="仿宋" w:eastAsia="仿宋" w:cs="仿宋"/>
          <w:sz w:val="28"/>
          <w:szCs w:val="28"/>
          <w:highlight w:val="none"/>
          <w:u w:val="none"/>
        </w:rPr>
        <w:fldChar w:fldCharType="end"/>
      </w:r>
    </w:p>
    <w:p w14:paraId="3E4870A8">
      <w:pPr>
        <w:pStyle w:val="15"/>
        <w:numPr>
          <w:ilvl w:val="0"/>
          <w:numId w:val="0"/>
        </w:numPr>
        <w:tabs>
          <w:tab w:val="left" w:pos="2788"/>
        </w:tabs>
        <w:spacing w:line="360" w:lineRule="auto"/>
        <w:ind w:left="708" w:leftChars="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lang w:eastAsia="zh-CN"/>
        </w:rPr>
        <w:t>（</w:t>
      </w:r>
      <w:r>
        <w:rPr>
          <w:rFonts w:hint="eastAsia" w:ascii="仿宋" w:hAnsi="仿宋" w:eastAsia="仿宋" w:cs="仿宋"/>
          <w:sz w:val="28"/>
          <w:szCs w:val="28"/>
          <w:highlight w:val="none"/>
          <w:u w:val="none"/>
          <w:lang w:val="en-US" w:eastAsia="zh-CN"/>
        </w:rPr>
        <w:t>2</w:t>
      </w:r>
      <w:r>
        <w:rPr>
          <w:rFonts w:hint="eastAsia" w:ascii="仿宋" w:hAnsi="仿宋" w:eastAsia="仿宋" w:cs="仿宋"/>
          <w:sz w:val="28"/>
          <w:szCs w:val="28"/>
          <w:highlight w:val="none"/>
          <w:u w:val="none"/>
          <w:lang w:eastAsia="zh-CN"/>
        </w:rPr>
        <w:t>）</w:t>
      </w:r>
      <w:r>
        <w:rPr>
          <w:rFonts w:hint="eastAsia" w:ascii="仿宋" w:hAnsi="仿宋" w:eastAsia="仿宋" w:cs="仿宋"/>
          <w:sz w:val="28"/>
          <w:szCs w:val="28"/>
          <w:highlight w:val="none"/>
          <w:u w:val="none"/>
        </w:rPr>
        <w:t>投诉受理单位信息：蒙牛乳业采购招标管理部</w:t>
      </w:r>
    </w:p>
    <w:p w14:paraId="50F77DC6">
      <w:pPr>
        <w:pStyle w:val="15"/>
        <w:tabs>
          <w:tab w:val="left" w:pos="2788"/>
        </w:tabs>
        <w:spacing w:line="360" w:lineRule="auto"/>
        <w:ind w:left="1788" w:firstLine="0" w:firstLineChars="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监督人：薛海燕</w:t>
      </w:r>
    </w:p>
    <w:p w14:paraId="4B84C460">
      <w:pPr>
        <w:pStyle w:val="15"/>
        <w:tabs>
          <w:tab w:val="left" w:pos="2788"/>
        </w:tabs>
        <w:spacing w:line="360" w:lineRule="auto"/>
        <w:ind w:left="1788" w:firstLine="0" w:firstLineChars="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联系电话：0471-7393642/15034952008</w:t>
      </w:r>
    </w:p>
    <w:p w14:paraId="4BBAD1D5">
      <w:pPr>
        <w:pStyle w:val="15"/>
        <w:tabs>
          <w:tab w:val="left" w:pos="2788"/>
        </w:tabs>
        <w:spacing w:line="360" w:lineRule="auto"/>
        <w:ind w:left="1788" w:firstLine="0" w:firstLineChars="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电子邮件：</w:t>
      </w:r>
      <w:r>
        <w:rPr>
          <w:rFonts w:hint="eastAsia" w:ascii="仿宋" w:hAnsi="仿宋" w:eastAsia="仿宋" w:cs="仿宋"/>
          <w:sz w:val="28"/>
          <w:szCs w:val="28"/>
          <w:highlight w:val="none"/>
          <w:u w:val="none"/>
        </w:rPr>
        <w:fldChar w:fldCharType="begin"/>
      </w:r>
      <w:r>
        <w:rPr>
          <w:rFonts w:hint="eastAsia" w:ascii="仿宋" w:hAnsi="仿宋" w:eastAsia="仿宋" w:cs="仿宋"/>
          <w:sz w:val="28"/>
          <w:szCs w:val="28"/>
          <w:highlight w:val="none"/>
          <w:u w:val="none"/>
        </w:rPr>
        <w:instrText xml:space="preserve"> HYPERLINK "mailto:xuehaiyan@mengniu.cn" </w:instrText>
      </w:r>
      <w:r>
        <w:rPr>
          <w:rFonts w:hint="eastAsia" w:ascii="仿宋" w:hAnsi="仿宋" w:eastAsia="仿宋" w:cs="仿宋"/>
          <w:sz w:val="28"/>
          <w:szCs w:val="28"/>
          <w:highlight w:val="none"/>
          <w:u w:val="none"/>
        </w:rPr>
        <w:fldChar w:fldCharType="separate"/>
      </w:r>
      <w:r>
        <w:rPr>
          <w:rStyle w:val="10"/>
          <w:rFonts w:hint="eastAsia" w:ascii="仿宋" w:hAnsi="仿宋" w:eastAsia="仿宋" w:cs="仿宋"/>
          <w:sz w:val="28"/>
          <w:szCs w:val="28"/>
          <w:highlight w:val="none"/>
          <w:u w:val="none"/>
        </w:rPr>
        <w:t>xuehaiyan@mengniu.cn</w:t>
      </w:r>
      <w:r>
        <w:rPr>
          <w:rFonts w:hint="eastAsia" w:ascii="仿宋" w:hAnsi="仿宋" w:eastAsia="仿宋" w:cs="仿宋"/>
          <w:sz w:val="28"/>
          <w:szCs w:val="28"/>
          <w:highlight w:val="none"/>
          <w:u w:val="none"/>
        </w:rPr>
        <w:fldChar w:fldCharType="end"/>
      </w:r>
    </w:p>
    <w:p w14:paraId="23842E9A">
      <w:pPr>
        <w:pStyle w:val="15"/>
        <w:tabs>
          <w:tab w:val="left" w:pos="2788"/>
        </w:tabs>
        <w:spacing w:line="360" w:lineRule="auto"/>
        <w:ind w:left="1788" w:firstLine="0" w:firstLineChars="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投诉服务网址：</w:t>
      </w:r>
      <w:r>
        <w:rPr>
          <w:rFonts w:hint="eastAsia" w:ascii="仿宋" w:hAnsi="仿宋" w:eastAsia="仿宋" w:cs="仿宋"/>
          <w:highlight w:val="none"/>
          <w:u w:val="none"/>
        </w:rPr>
        <w:fldChar w:fldCharType="begin"/>
      </w:r>
      <w:r>
        <w:rPr>
          <w:rFonts w:hint="eastAsia" w:ascii="仿宋" w:hAnsi="仿宋" w:eastAsia="仿宋" w:cs="仿宋"/>
          <w:highlight w:val="none"/>
          <w:u w:val="none"/>
        </w:rPr>
        <w:instrText xml:space="preserve"> HYPERLINK "https://zbcg.mengniu.cn/" \l "/home" \t "_blank" </w:instrText>
      </w:r>
      <w:r>
        <w:rPr>
          <w:rFonts w:hint="eastAsia" w:ascii="仿宋" w:hAnsi="仿宋" w:eastAsia="仿宋" w:cs="仿宋"/>
          <w:highlight w:val="none"/>
          <w:u w:val="none"/>
        </w:rPr>
        <w:fldChar w:fldCharType="separate"/>
      </w:r>
      <w:r>
        <w:rPr>
          <w:rFonts w:hint="eastAsia" w:ascii="仿宋" w:hAnsi="仿宋" w:eastAsia="仿宋" w:cs="仿宋"/>
          <w:sz w:val="28"/>
          <w:szCs w:val="28"/>
          <w:highlight w:val="none"/>
          <w:u w:val="none"/>
        </w:rPr>
        <w:t>https://zbcg.mengniu.cn/#/home</w:t>
      </w:r>
      <w:r>
        <w:rPr>
          <w:rFonts w:hint="eastAsia" w:ascii="仿宋" w:hAnsi="仿宋" w:eastAsia="仿宋" w:cs="仿宋"/>
          <w:sz w:val="28"/>
          <w:szCs w:val="28"/>
          <w:highlight w:val="none"/>
          <w:u w:val="none"/>
        </w:rPr>
        <w:fldChar w:fldCharType="end"/>
      </w:r>
    </w:p>
    <w:p w14:paraId="4535F136">
      <w:pPr>
        <w:numPr>
          <w:ilvl w:val="0"/>
          <w:numId w:val="0"/>
        </w:numPr>
        <w:tabs>
          <w:tab w:val="left" w:pos="2788"/>
        </w:tabs>
        <w:spacing w:line="360" w:lineRule="auto"/>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lang w:val="en-US" w:eastAsia="zh-CN"/>
        </w:rPr>
        <w:t>2、</w:t>
      </w:r>
      <w:r>
        <w:rPr>
          <w:rFonts w:hint="eastAsia" w:ascii="仿宋" w:hAnsi="仿宋" w:eastAsia="仿宋" w:cs="仿宋"/>
          <w:sz w:val="28"/>
          <w:szCs w:val="28"/>
          <w:highlight w:val="none"/>
          <w:u w:val="none"/>
        </w:rPr>
        <w:t>为了使您的质疑或投诉得以答复，您递交的质疑或投诉书请务必提供以下信息和内容：</w:t>
      </w:r>
    </w:p>
    <w:p w14:paraId="1E6968C5">
      <w:pPr>
        <w:tabs>
          <w:tab w:val="left" w:pos="2788"/>
        </w:tabs>
        <w:spacing w:line="360" w:lineRule="auto"/>
        <w:ind w:firstLine="660" w:firstLineChars="236"/>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（1）质疑人或投诉人的单位名称或姓名、联系电话等；</w:t>
      </w:r>
    </w:p>
    <w:p w14:paraId="2CCDA7EF">
      <w:pPr>
        <w:tabs>
          <w:tab w:val="left" w:pos="2788"/>
        </w:tabs>
        <w:spacing w:line="360" w:lineRule="auto"/>
        <w:ind w:firstLine="660" w:firstLineChars="236"/>
        <w:outlineLvl w:val="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（2）被质疑人或被投诉人的单位名称或姓名等；</w:t>
      </w:r>
    </w:p>
    <w:p w14:paraId="06601835">
      <w:pPr>
        <w:tabs>
          <w:tab w:val="left" w:pos="2788"/>
        </w:tabs>
        <w:spacing w:line="360" w:lineRule="auto"/>
        <w:ind w:firstLine="660" w:firstLineChars="236"/>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（3）质疑或投诉的事实及理由；</w:t>
      </w:r>
    </w:p>
    <w:p w14:paraId="2CCDEDB3">
      <w:pPr>
        <w:tabs>
          <w:tab w:val="left" w:pos="2788"/>
        </w:tabs>
        <w:spacing w:line="360" w:lineRule="auto"/>
        <w:ind w:firstLine="660" w:firstLineChars="236"/>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（4）有关违规违法的情况和有效证明材料；</w:t>
      </w:r>
    </w:p>
    <w:p w14:paraId="5ACAA82D">
      <w:pPr>
        <w:tabs>
          <w:tab w:val="left" w:pos="2788"/>
        </w:tabs>
        <w:spacing w:line="360" w:lineRule="auto"/>
        <w:ind w:firstLine="660" w:firstLineChars="236"/>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（5）质疑人或投诉人的签章及质疑或投诉时间；</w:t>
      </w:r>
    </w:p>
    <w:p w14:paraId="3672F037">
      <w:pPr>
        <w:tabs>
          <w:tab w:val="left" w:pos="2788"/>
        </w:tabs>
        <w:spacing w:line="360" w:lineRule="auto"/>
        <w:ind w:firstLine="660" w:firstLineChars="236"/>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如质疑或投诉书不按以上要求 提供准确的信息，将有会被视为无效质疑或投诉的可能。</w:t>
      </w:r>
    </w:p>
    <w:p w14:paraId="204B7472">
      <w:pPr>
        <w:tabs>
          <w:tab w:val="left" w:pos="2788"/>
        </w:tabs>
        <w:spacing w:line="360" w:lineRule="auto"/>
        <w:ind w:firstLine="660" w:firstLineChars="236"/>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对无效质疑或投诉，本公司恕不予答复和受理。</w:t>
      </w:r>
    </w:p>
    <w:p w14:paraId="376A9370">
      <w:pPr>
        <w:tabs>
          <w:tab w:val="left" w:pos="2788"/>
        </w:tabs>
        <w:spacing w:line="360" w:lineRule="auto"/>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3、如采购招标执行过程中涉嫌贪污贿赂、滥用职权、玩忽职守、权力寻租、利益输送、徇私舞弊以及浪费公司资财等违纪问题，可向蒙牛乳业纪委办公室进行举报，举报联系人信息如下：</w:t>
      </w:r>
    </w:p>
    <w:p w14:paraId="41C4C137">
      <w:pPr>
        <w:tabs>
          <w:tab w:val="left" w:pos="2788"/>
        </w:tabs>
        <w:spacing w:line="360" w:lineRule="auto"/>
        <w:ind w:firstLine="660" w:firstLineChars="236"/>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监 督 人: 张丽娜</w:t>
      </w:r>
    </w:p>
    <w:p w14:paraId="57D240CA">
      <w:pPr>
        <w:tabs>
          <w:tab w:val="left" w:pos="2788"/>
        </w:tabs>
        <w:spacing w:line="360" w:lineRule="auto"/>
        <w:ind w:firstLine="660" w:firstLineChars="236"/>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联系电话：0471-7393612</w:t>
      </w:r>
    </w:p>
    <w:p w14:paraId="398D8BF6">
      <w:pPr>
        <w:tabs>
          <w:tab w:val="left" w:pos="2788"/>
        </w:tabs>
        <w:spacing w:line="360" w:lineRule="auto"/>
        <w:rPr>
          <w:rFonts w:hint="eastAsia" w:ascii="仿宋" w:hAnsi="仿宋" w:eastAsia="仿宋" w:cs="仿宋"/>
          <w:sz w:val="28"/>
          <w:szCs w:val="28"/>
          <w:highlight w:val="none"/>
          <w:u w:val="none"/>
        </w:rPr>
      </w:pPr>
    </w:p>
    <w:p w14:paraId="244E16B1">
      <w:pPr>
        <w:tabs>
          <w:tab w:val="left" w:pos="2788"/>
        </w:tabs>
        <w:spacing w:line="360" w:lineRule="auto"/>
        <w:ind w:left="4282" w:leftChars="1862" w:hanging="372" w:hangingChars="133"/>
        <w:rPr>
          <w:rFonts w:hint="eastAsia" w:ascii="仿宋" w:hAnsi="仿宋" w:eastAsia="仿宋" w:cs="仿宋"/>
          <w:color w:val="FF0000"/>
          <w:sz w:val="28"/>
          <w:szCs w:val="28"/>
          <w:highlight w:val="none"/>
          <w:u w:val="none"/>
        </w:rPr>
      </w:pPr>
      <w:r>
        <w:rPr>
          <w:rFonts w:hint="eastAsia" w:ascii="仿宋" w:hAnsi="仿宋" w:eastAsia="仿宋" w:cs="仿宋"/>
          <w:sz w:val="28"/>
          <w:szCs w:val="28"/>
          <w:highlight w:val="none"/>
          <w:u w:val="none"/>
          <w:lang w:eastAsia="zh-CN"/>
        </w:rPr>
        <w:t>内蒙古蒙牛乳业（集团）股份有限公司</w:t>
      </w:r>
      <w:r>
        <w:rPr>
          <w:rFonts w:hint="eastAsia" w:ascii="仿宋" w:hAnsi="仿宋" w:eastAsia="仿宋" w:cs="仿宋"/>
          <w:sz w:val="28"/>
          <w:szCs w:val="28"/>
          <w:highlight w:val="none"/>
          <w:u w:val="none"/>
        </w:rPr>
        <w:t xml:space="preserve">  日   期：</w:t>
      </w:r>
      <w:r>
        <w:rPr>
          <w:rFonts w:hint="eastAsia" w:ascii="仿宋" w:hAnsi="仿宋" w:eastAsia="仿宋" w:cs="仿宋"/>
          <w:sz w:val="28"/>
          <w:szCs w:val="28"/>
          <w:highlight w:val="none"/>
          <w:u w:val="none"/>
          <w:lang w:val="en-US" w:eastAsia="zh-CN"/>
        </w:rPr>
        <w:t>2025</w:t>
      </w:r>
      <w:r>
        <w:rPr>
          <w:rFonts w:hint="eastAsia" w:ascii="仿宋" w:hAnsi="仿宋" w:eastAsia="仿宋" w:cs="仿宋"/>
          <w:sz w:val="28"/>
          <w:szCs w:val="28"/>
          <w:highlight w:val="none"/>
          <w:u w:val="none"/>
        </w:rPr>
        <w:t>年</w:t>
      </w:r>
      <w:r>
        <w:rPr>
          <w:rFonts w:hint="eastAsia" w:ascii="仿宋" w:hAnsi="仿宋" w:eastAsia="仿宋" w:cs="仿宋"/>
          <w:sz w:val="28"/>
          <w:szCs w:val="28"/>
          <w:highlight w:val="none"/>
          <w:u w:val="none"/>
          <w:lang w:val="en-US" w:eastAsia="zh-CN"/>
        </w:rPr>
        <w:t>11</w:t>
      </w:r>
      <w:r>
        <w:rPr>
          <w:rFonts w:hint="eastAsia" w:ascii="仿宋" w:hAnsi="仿宋" w:eastAsia="仿宋" w:cs="仿宋"/>
          <w:sz w:val="28"/>
          <w:szCs w:val="28"/>
          <w:highlight w:val="none"/>
          <w:u w:val="none"/>
        </w:rPr>
        <w:t>月</w:t>
      </w:r>
      <w:r>
        <w:rPr>
          <w:rFonts w:hint="eastAsia" w:ascii="仿宋" w:hAnsi="仿宋" w:eastAsia="仿宋" w:cs="仿宋"/>
          <w:sz w:val="28"/>
          <w:szCs w:val="28"/>
          <w:highlight w:val="none"/>
          <w:u w:val="none"/>
          <w:lang w:val="en-US" w:eastAsia="zh-CN"/>
        </w:rPr>
        <w:t>22</w:t>
      </w:r>
      <w:r>
        <w:rPr>
          <w:rFonts w:hint="eastAsia" w:ascii="仿宋" w:hAnsi="仿宋" w:eastAsia="仿宋" w:cs="仿宋"/>
          <w:sz w:val="28"/>
          <w:szCs w:val="28"/>
          <w:highlight w:val="none"/>
          <w:u w:val="none"/>
        </w:rPr>
        <w:t>日</w:t>
      </w:r>
    </w:p>
    <w:sectPr>
      <w:footerReference r:id="rId3" w:type="default"/>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DCC45">
    <w:pPr>
      <w:pStyle w:val="5"/>
      <w:jc w:val="center"/>
    </w:pPr>
    <w:r>
      <w:fldChar w:fldCharType="begin"/>
    </w:r>
    <w:r>
      <w:instrText xml:space="preserve"> PAGE   \* MERGEFORMAT </w:instrText>
    </w:r>
    <w:r>
      <w:fldChar w:fldCharType="separate"/>
    </w:r>
    <w:r>
      <w:rPr>
        <w:lang w:val="zh-CN"/>
      </w:rPr>
      <w:t>2</w:t>
    </w:r>
    <w:r>
      <w:fldChar w:fldCharType="end"/>
    </w:r>
  </w:p>
  <w:p w14:paraId="2B60F157">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OWU5ZTM3MmQxMGY2ZjZlNmU2YWIzZDFiMjViYmE2ZjAifQ=="/>
  </w:docVars>
  <w:rsids>
    <w:rsidRoot w:val="00EC13D5"/>
    <w:rsid w:val="00007C88"/>
    <w:rsid w:val="00035A49"/>
    <w:rsid w:val="00060B4B"/>
    <w:rsid w:val="000615BF"/>
    <w:rsid w:val="00063C20"/>
    <w:rsid w:val="000746DF"/>
    <w:rsid w:val="00077278"/>
    <w:rsid w:val="00082ECD"/>
    <w:rsid w:val="000C70CC"/>
    <w:rsid w:val="000E2360"/>
    <w:rsid w:val="000E4067"/>
    <w:rsid w:val="000F1CAF"/>
    <w:rsid w:val="0013721A"/>
    <w:rsid w:val="00151F43"/>
    <w:rsid w:val="00155B77"/>
    <w:rsid w:val="00157464"/>
    <w:rsid w:val="00193BA5"/>
    <w:rsid w:val="001B2C5C"/>
    <w:rsid w:val="001C5189"/>
    <w:rsid w:val="001C5E51"/>
    <w:rsid w:val="001F1A39"/>
    <w:rsid w:val="001F3E32"/>
    <w:rsid w:val="00213507"/>
    <w:rsid w:val="00220039"/>
    <w:rsid w:val="00220536"/>
    <w:rsid w:val="002212F1"/>
    <w:rsid w:val="002244F8"/>
    <w:rsid w:val="00252E64"/>
    <w:rsid w:val="002818A6"/>
    <w:rsid w:val="003021D0"/>
    <w:rsid w:val="00323D18"/>
    <w:rsid w:val="00326092"/>
    <w:rsid w:val="00335748"/>
    <w:rsid w:val="00343F5B"/>
    <w:rsid w:val="0035012F"/>
    <w:rsid w:val="003567FA"/>
    <w:rsid w:val="003672C9"/>
    <w:rsid w:val="003872D0"/>
    <w:rsid w:val="003C021C"/>
    <w:rsid w:val="003E3A82"/>
    <w:rsid w:val="003F12CA"/>
    <w:rsid w:val="00400358"/>
    <w:rsid w:val="00407A14"/>
    <w:rsid w:val="00442087"/>
    <w:rsid w:val="00451F6B"/>
    <w:rsid w:val="004D3AAB"/>
    <w:rsid w:val="004D72A2"/>
    <w:rsid w:val="004E7539"/>
    <w:rsid w:val="00526645"/>
    <w:rsid w:val="00572A0D"/>
    <w:rsid w:val="0058096F"/>
    <w:rsid w:val="005934C6"/>
    <w:rsid w:val="005A12B5"/>
    <w:rsid w:val="005F61CE"/>
    <w:rsid w:val="00612787"/>
    <w:rsid w:val="00636FF5"/>
    <w:rsid w:val="00640A29"/>
    <w:rsid w:val="00677B91"/>
    <w:rsid w:val="00690D46"/>
    <w:rsid w:val="006B3F88"/>
    <w:rsid w:val="006B4E43"/>
    <w:rsid w:val="00731FDF"/>
    <w:rsid w:val="00737837"/>
    <w:rsid w:val="00743BA2"/>
    <w:rsid w:val="00756757"/>
    <w:rsid w:val="00785A82"/>
    <w:rsid w:val="007B19D1"/>
    <w:rsid w:val="007B214D"/>
    <w:rsid w:val="007C0FEF"/>
    <w:rsid w:val="007D716F"/>
    <w:rsid w:val="007D74F4"/>
    <w:rsid w:val="007F253E"/>
    <w:rsid w:val="007F65CB"/>
    <w:rsid w:val="0080000E"/>
    <w:rsid w:val="00832FEB"/>
    <w:rsid w:val="008740AB"/>
    <w:rsid w:val="0089295D"/>
    <w:rsid w:val="008B66D2"/>
    <w:rsid w:val="008F271B"/>
    <w:rsid w:val="009104F2"/>
    <w:rsid w:val="009132F8"/>
    <w:rsid w:val="0093524D"/>
    <w:rsid w:val="009453A7"/>
    <w:rsid w:val="00973356"/>
    <w:rsid w:val="00986D60"/>
    <w:rsid w:val="009A2DA3"/>
    <w:rsid w:val="009C6D54"/>
    <w:rsid w:val="009C74BF"/>
    <w:rsid w:val="009D562E"/>
    <w:rsid w:val="00A046EE"/>
    <w:rsid w:val="00A3460B"/>
    <w:rsid w:val="00A65C78"/>
    <w:rsid w:val="00A72B6F"/>
    <w:rsid w:val="00A776C8"/>
    <w:rsid w:val="00A83BEC"/>
    <w:rsid w:val="00A86211"/>
    <w:rsid w:val="00AF66C8"/>
    <w:rsid w:val="00B029B5"/>
    <w:rsid w:val="00B31B91"/>
    <w:rsid w:val="00B431B9"/>
    <w:rsid w:val="00BA1316"/>
    <w:rsid w:val="00BB6BA6"/>
    <w:rsid w:val="00BD09CE"/>
    <w:rsid w:val="00BD1358"/>
    <w:rsid w:val="00BF071B"/>
    <w:rsid w:val="00C2017E"/>
    <w:rsid w:val="00C22499"/>
    <w:rsid w:val="00C366FF"/>
    <w:rsid w:val="00C46A07"/>
    <w:rsid w:val="00C60FB8"/>
    <w:rsid w:val="00C6585C"/>
    <w:rsid w:val="00C67711"/>
    <w:rsid w:val="00C72F99"/>
    <w:rsid w:val="00C86E7D"/>
    <w:rsid w:val="00D60F96"/>
    <w:rsid w:val="00D96BD8"/>
    <w:rsid w:val="00E67FC2"/>
    <w:rsid w:val="00EC13D5"/>
    <w:rsid w:val="00EE3DA4"/>
    <w:rsid w:val="00F15639"/>
    <w:rsid w:val="00F2006B"/>
    <w:rsid w:val="00F223AB"/>
    <w:rsid w:val="00F6110A"/>
    <w:rsid w:val="00F847B4"/>
    <w:rsid w:val="00F9412D"/>
    <w:rsid w:val="00FB0CD8"/>
    <w:rsid w:val="00FF1470"/>
    <w:rsid w:val="00FF4C3E"/>
    <w:rsid w:val="01B96778"/>
    <w:rsid w:val="05EF03F3"/>
    <w:rsid w:val="0A073F5D"/>
    <w:rsid w:val="0E8F4521"/>
    <w:rsid w:val="1DA022A7"/>
    <w:rsid w:val="2039253E"/>
    <w:rsid w:val="22082821"/>
    <w:rsid w:val="24C65CA2"/>
    <w:rsid w:val="2C173CC8"/>
    <w:rsid w:val="31DD71CE"/>
    <w:rsid w:val="4D983341"/>
    <w:rsid w:val="54424EA8"/>
    <w:rsid w:val="63CF71A8"/>
    <w:rsid w:val="65F96BAA"/>
    <w:rsid w:val="6B713022"/>
    <w:rsid w:val="6D2C7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szCs w:val="20"/>
    </w:rPr>
  </w:style>
  <w:style w:type="paragraph" w:styleId="3">
    <w:name w:val="Body Text Indent"/>
    <w:basedOn w:val="1"/>
    <w:link w:val="13"/>
    <w:qFormat/>
    <w:uiPriority w:val="0"/>
    <w:pPr>
      <w:spacing w:line="460" w:lineRule="exact"/>
      <w:ind w:firstLine="560" w:firstLineChars="200"/>
    </w:pPr>
    <w:rPr>
      <w:rFonts w:ascii="仿宋_GB2312" w:hAnsi="宋体" w:eastAsia="仿宋_GB2312"/>
      <w:bCs/>
      <w:color w:val="FF0000"/>
      <w:sz w:val="28"/>
      <w:szCs w:val="21"/>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Body Text First Indent 2"/>
    <w:basedOn w:val="3"/>
    <w:qFormat/>
    <w:uiPriority w:val="0"/>
    <w:pPr>
      <w:ind w:firstLine="420" w:firstLineChars="200"/>
    </w:pPr>
  </w:style>
  <w:style w:type="character" w:styleId="10">
    <w:name w:val="Hyperlink"/>
    <w:qFormat/>
    <w:uiPriority w:val="0"/>
    <w:rPr>
      <w:color w:val="0000FF"/>
      <w:u w:val="none"/>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正文文本缩进 字符"/>
    <w:basedOn w:val="9"/>
    <w:link w:val="3"/>
    <w:qFormat/>
    <w:uiPriority w:val="0"/>
    <w:rPr>
      <w:rFonts w:ascii="仿宋_GB2312" w:hAnsi="宋体" w:eastAsia="仿宋_GB2312" w:cs="Times New Roman"/>
      <w:bCs/>
      <w:color w:val="FF0000"/>
      <w:sz w:val="28"/>
      <w:szCs w:val="21"/>
    </w:rPr>
  </w:style>
  <w:style w:type="character" w:customStyle="1" w:styleId="14">
    <w:name w:val="批注框文本 字符"/>
    <w:basedOn w:val="9"/>
    <w:link w:val="4"/>
    <w:semiHidden/>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749</Words>
  <Characters>921</Characters>
  <Lines>6</Lines>
  <Paragraphs>1</Paragraphs>
  <TotalTime>7</TotalTime>
  <ScaleCrop>false</ScaleCrop>
  <LinksUpToDate>false</LinksUpToDate>
  <CharactersWithSpaces>935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2018-04-02T02:13:00Z</dcterms:created>
  <dc:creator>mn</dc:creator>
  <cp:lastModifiedBy>史福龙</cp:lastModifiedBy>
  <dcterms:modified xsi:type="dcterms:W3CDTF">2025-11-22T10:46:32Z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C17B3FA8D2A54729A5B5B5352BAA3DB9_12</vt:lpwstr>
  </property>
  <property fmtid="{D5CDD505-2E9C-101B-9397-08002B2CF9AE}" pid="4" name="KSOTemplateDocerSaveRecord">
    <vt:lpwstr>eyJoZGlkIjoiODAzMjc0NWUxYWQ4YThjNDk1MDUxY2Y5ZDM5ZTcxNjMiLCJ1c2VySWQiOiIxNjgwMDg4MDA5In0=</vt:lpwstr>
  </property>
</Properties>
</file>