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92395">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蒙牛乳业新疆工厂手工车间土建、空调及低温生产车间洁净板防腐除菌项目竞争性谈判信息公告</w:t>
      </w:r>
    </w:p>
    <w:p w14:paraId="79D8C75E">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5FB8EC0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内蒙古华晟工程项目管理有限公司受内蒙古蒙牛乳业（集团）股份有限公司委托，现对蒙牛乳业新疆工厂手工车间土建、空调及低温生产车间洁净板防腐除菌项目进行</w:t>
      </w:r>
      <w:bookmarkStart w:id="3" w:name="_GoBack"/>
      <w:bookmarkEnd w:id="3"/>
      <w:r>
        <w:rPr>
          <w:rFonts w:hint="eastAsia" w:ascii="仿宋" w:hAnsi="仿宋" w:eastAsia="仿宋" w:cs="仿宋"/>
          <w:b w:val="0"/>
          <w:bCs/>
          <w:sz w:val="28"/>
          <w:szCs w:val="28"/>
          <w:lang w:val="en-US" w:eastAsia="zh-CN"/>
        </w:rPr>
        <w:t>竞争性谈判, 欢迎符合资格条件的投标人参加。</w:t>
      </w:r>
    </w:p>
    <w:p w14:paraId="27338907">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MNCGJH-20251205-0026</w:t>
      </w:r>
    </w:p>
    <w:p w14:paraId="2240121E">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蒙牛乳业新疆工厂手工车间土建、空调及低温生产车间洁净板防腐除菌项目</w:t>
      </w:r>
    </w:p>
    <w:p w14:paraId="18F9FE5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0399850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6A55E3F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蒙牛乳业新疆工厂计划将原有旧锅炉房改造为低温手工车间，涉及内部旧房间拆除、发酵间位置挪移、地面铺设，墙面处理、下水管道布局、洁净间搭建、照明、消防、暖气工程配置以及污水排放管道连接等工程项目；</w:t>
      </w:r>
    </w:p>
    <w:p w14:paraId="48D964C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蒙牛乳业新疆工厂低温生产车间墙面、顶棚洁净板因使用年限已久，部分区域脱落掉渣、内部金属裸露生锈，需要防腐除菌，将已被腐蚀的洁净板表面进行防腐材料喷涂，确保洁净板在常温（通常指0℃-40℃）、高湿、易滋生微生物的环境下，具备优异的防腐性能、除菌效果及长期稳定性，保障车间生产环境符合食品行业的卫生与安全标准；</w:t>
      </w:r>
    </w:p>
    <w:p w14:paraId="470204C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1.3现对以上项目实施内容进行采购招标。</w:t>
      </w:r>
    </w:p>
    <w:p w14:paraId="03A0E45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5B7970F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低温手工车间内部旧房间拆除、发酵间位置挪移、地面铺设，墙面处理、下水管道布局、洁净间搭建、照明、消防、暖气工程配置以及污水排放管道连接等本次项目技术文件、图纸及清单中涉及到的所有工程项目；</w:t>
      </w:r>
    </w:p>
    <w:p w14:paraId="2FAE414B">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（2）低温生产车间墙面、顶棚洁净板表面涂层选用低温固化型、耐低温、抗老化的防腐涂料进行防腐喷涂的采购和施工。</w:t>
      </w:r>
    </w:p>
    <w:p w14:paraId="0D541F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3、工期：30天。</w:t>
      </w:r>
    </w:p>
    <w:p w14:paraId="5F077CF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A9BEAC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2A93183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03A23D9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5DB1F1F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4、投标人须具有建设行政主管部门颁发的建筑工程施工总承包乙级及以上资质（三级及以上资质），且在有效期内；</w:t>
      </w:r>
    </w:p>
    <w:p w14:paraId="790D522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3AF37842">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拟派项目经理须为本企业注册的建造师，具备建筑工程二级及以上注册建造师执业资格和有效的安全生产考核合格证书（须为项目负责人安全生产考核合格证，即“建安B”类证），且未在其他在建工程项目任职；</w:t>
      </w:r>
    </w:p>
    <w:p w14:paraId="409E023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7、投标人须具有2022年1月1日——至今，2个及以上类似项目业绩（以合同为准）；</w:t>
      </w:r>
    </w:p>
    <w:p w14:paraId="4C53445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8、投标人近三年须具有良好的财务状况；</w:t>
      </w:r>
    </w:p>
    <w:p w14:paraId="05367D9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9、投标人须在中华人民共和国应急管理部（https://www.mem.gov.cn/）”近一年内无公开曝光安全事件；</w:t>
      </w:r>
    </w:p>
    <w:p w14:paraId="6CC8515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11、本次项目不接受联合体竞谈，不允许分包或转包。</w:t>
      </w:r>
    </w:p>
    <w:p w14:paraId="323D4F7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13、不接受中粮及蒙牛供应商黑名单（以蒙牛集团采购招标管理部下发的黑名单为准）的企业参与投标；</w:t>
      </w:r>
    </w:p>
    <w:p w14:paraId="73ABB612">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2024年12月—至今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12</w:t>
      </w:r>
      <w:r>
        <w:rPr>
          <w:rFonts w:hint="eastAsia" w:ascii="仿宋" w:hAnsi="仿宋" w:eastAsia="仿宋" w:cs="仿宋"/>
          <w:sz w:val="28"/>
          <w:szCs w:val="28"/>
        </w:rPr>
        <w:t>月至今）在本单位的社保证明材料；</w:t>
      </w:r>
    </w:p>
    <w:p w14:paraId="3131CCB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提供建设行政主管部门颁发的</w:t>
      </w:r>
      <w:r>
        <w:rPr>
          <w:rFonts w:hint="eastAsia" w:ascii="仿宋" w:hAnsi="仿宋" w:eastAsia="仿宋" w:cs="仿宋"/>
          <w:sz w:val="28"/>
          <w:szCs w:val="28"/>
          <w:lang w:val="en-US" w:eastAsia="zh-CN"/>
        </w:rPr>
        <w:t>建筑工程施工总承包乙级及以上资质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（三级及以上资质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w:t>
      </w:r>
      <w:r>
        <w:rPr>
          <w:rFonts w:hint="eastAsia" w:ascii="仿宋" w:hAnsi="仿宋" w:eastAsia="仿宋" w:cs="仿宋"/>
          <w:sz w:val="28"/>
          <w:szCs w:val="28"/>
        </w:rPr>
        <w:t>且资质证书在有效期内；</w:t>
      </w:r>
    </w:p>
    <w:p w14:paraId="226FFCC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1F3CE01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kern w:val="2"/>
          <w:sz w:val="28"/>
          <w:szCs w:val="28"/>
          <w:highlight w:val="none"/>
          <w:lang w:val="en-US" w:eastAsia="zh-CN" w:bidi="ar"/>
          <w:woUserID w:val="1"/>
        </w:rPr>
        <w:t>拟派项目经理须为在本企业注册的建造师，具备建筑工程二级及以上注册建造师执业资格和有效的安全生产考核合格证书（须为项目负责人安全生产考核合格证，即“建安B”类证），且未在其他在建工程项目任职承诺书；</w:t>
      </w:r>
    </w:p>
    <w:p w14:paraId="272B2E59">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572DBECF">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9E2142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AE9A44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0DEB5E1B">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提供蒙牛集团工程设备采购业务供应商管理8条红线确认书（附件6）。</w:t>
      </w:r>
    </w:p>
    <w:p w14:paraId="37E1C53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6B1A62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1E81CC0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3F1B7968">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开户银行：兴业银行呼和浩特巨海城支行</w:t>
      </w:r>
    </w:p>
    <w:p w14:paraId="4EB2F98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开户银行账号：592120100100098732</w:t>
      </w:r>
    </w:p>
    <w:p w14:paraId="4D858A7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13A6DB3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收款单位：内蒙古华晟工程项目管理有限公司和林格尔盛乐园区分公司</w:t>
      </w:r>
    </w:p>
    <w:p w14:paraId="627EDFAE">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4、澄清截止时间：2025年12月15日15时止</w:t>
      </w:r>
    </w:p>
    <w:p w14:paraId="4A5C02C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17</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时</w:t>
      </w:r>
      <w:r>
        <w:rPr>
          <w:rFonts w:hint="eastAsia" w:ascii="仿宋" w:hAnsi="仿宋" w:eastAsia="仿宋" w:cs="仿宋"/>
          <w:color w:val="000000"/>
          <w:sz w:val="28"/>
          <w:szCs w:val="28"/>
          <w:lang w:val="en-US" w:eastAsia="zh-CN"/>
        </w:rPr>
        <w:t>30分</w:t>
      </w:r>
      <w:r>
        <w:rPr>
          <w:rFonts w:hint="eastAsia" w:ascii="仿宋" w:hAnsi="仿宋" w:eastAsia="仿宋" w:cs="仿宋"/>
          <w:color w:val="000000"/>
          <w:sz w:val="28"/>
          <w:szCs w:val="28"/>
        </w:rPr>
        <w:t>（以发出的谈判文件为准）；</w:t>
      </w:r>
    </w:p>
    <w:p w14:paraId="37D47765">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B8E27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10FADB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4D3A549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报名联系人：刘晓强（13847135254）/赵慧峰（18647138769）</w:t>
      </w:r>
    </w:p>
    <w:p w14:paraId="790AB09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联系电话：0471-3957849、4918085 分机号：8013</w:t>
      </w:r>
    </w:p>
    <w:p w14:paraId="20F1B28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5F020EC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A8CA78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6CBD19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240" w:lineRule="auto"/>
        <w:ind w:right="640" w:firstLine="565" w:firstLineChars="202"/>
        <w:jc w:val="left"/>
        <w:rPr>
          <w:rFonts w:hint="eastAsia" w:ascii="仿宋" w:hAnsi="仿宋" w:eastAsia="仿宋" w:cs="仿宋"/>
          <w:sz w:val="28"/>
          <w:szCs w:val="28"/>
        </w:rPr>
      </w:pPr>
    </w:p>
    <w:p w14:paraId="5EA5DB0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5A7CA1B3">
      <w:pPr>
        <w:spacing w:line="240" w:lineRule="auto"/>
        <w:ind w:firstLine="840" w:firstLineChars="300"/>
        <w:rPr>
          <w:rFonts w:hint="eastAsia" w:ascii="仿宋" w:hAnsi="仿宋" w:eastAsia="仿宋" w:cs="仿宋"/>
          <w:sz w:val="28"/>
          <w:szCs w:val="28"/>
          <w:woUserID w:val="1"/>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p>
    <w:p w14:paraId="6BB8876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woUserID w:val="1"/>
        </w:rPr>
        <w:t>6.蒙牛集团工程设备采购业务供应商管理8条红线</w:t>
      </w:r>
      <w:r>
        <w:rPr>
          <w:rFonts w:hint="eastAsia" w:ascii="仿宋" w:hAnsi="仿宋" w:eastAsia="仿宋" w:cs="仿宋"/>
          <w:sz w:val="28"/>
          <w:szCs w:val="28"/>
        </w:rPr>
        <w:t xml:space="preserve">   </w:t>
      </w:r>
    </w:p>
    <w:p w14:paraId="0C25A218">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6167BC4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日</w:t>
      </w:r>
    </w:p>
    <w:p w14:paraId="2D387641">
      <w:pPr>
        <w:spacing w:line="240" w:lineRule="auto"/>
        <w:rPr>
          <w:rFonts w:hint="eastAsia" w:ascii="仿宋" w:hAnsi="仿宋" w:eastAsia="仿宋" w:cs="仿宋"/>
          <w:sz w:val="28"/>
          <w:szCs w:val="28"/>
        </w:rPr>
      </w:pPr>
    </w:p>
    <w:p w14:paraId="3D0D6498">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0298A221">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08443353">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240" w:lineRule="auto"/>
        <w:jc w:val="center"/>
        <w:rPr>
          <w:rFonts w:hint="eastAsia" w:ascii="仿宋" w:hAnsi="仿宋" w:eastAsia="仿宋" w:cs="仿宋"/>
          <w:b/>
          <w:sz w:val="28"/>
          <w:szCs w:val="28"/>
        </w:rPr>
      </w:pPr>
    </w:p>
    <w:p w14:paraId="135E0E68">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rPr>
            </w:pPr>
          </w:p>
        </w:tc>
      </w:tr>
    </w:tbl>
    <w:p w14:paraId="62464961">
      <w:pPr>
        <w:spacing w:line="240" w:lineRule="auto"/>
        <w:jc w:val="center"/>
        <w:rPr>
          <w:rFonts w:hint="eastAsia" w:ascii="仿宋" w:hAnsi="仿宋" w:eastAsia="仿宋" w:cs="仿宋"/>
          <w:b/>
          <w:kern w:val="0"/>
          <w:sz w:val="28"/>
          <w:szCs w:val="28"/>
        </w:rPr>
      </w:pPr>
    </w:p>
    <w:p w14:paraId="4D0DCC96">
      <w:pPr>
        <w:spacing w:line="240" w:lineRule="auto"/>
        <w:jc w:val="center"/>
        <w:rPr>
          <w:rFonts w:hint="eastAsia" w:ascii="仿宋" w:hAnsi="仿宋" w:eastAsia="仿宋" w:cs="仿宋"/>
          <w:b/>
          <w:kern w:val="0"/>
          <w:sz w:val="28"/>
          <w:szCs w:val="28"/>
        </w:rPr>
      </w:pPr>
    </w:p>
    <w:p w14:paraId="116F4E6A">
      <w:pPr>
        <w:spacing w:line="240" w:lineRule="auto"/>
        <w:jc w:val="center"/>
        <w:rPr>
          <w:rFonts w:hint="eastAsia" w:ascii="仿宋" w:hAnsi="仿宋" w:eastAsia="仿宋" w:cs="仿宋"/>
          <w:b/>
          <w:kern w:val="0"/>
          <w:sz w:val="28"/>
          <w:szCs w:val="28"/>
        </w:rPr>
      </w:pPr>
    </w:p>
    <w:p w14:paraId="6FBB56A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法人</w:t>
      </w:r>
      <w:r>
        <w:rPr>
          <w:rFonts w:hint="eastAsia" w:ascii="仿宋" w:hAnsi="仿宋" w:eastAsia="仿宋" w:cs="仿宋"/>
          <w:sz w:val="28"/>
          <w:szCs w:val="28"/>
          <w:u w:val="single"/>
        </w:rPr>
        <w:t>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项目竞争性谈判活动，</w:t>
      </w:r>
      <w:r>
        <w:rPr>
          <w:rFonts w:hint="eastAsia" w:ascii="仿宋" w:hAnsi="仿宋" w:eastAsia="仿宋" w:cs="仿宋"/>
          <w:sz w:val="28"/>
          <w:szCs w:val="28"/>
        </w:rPr>
        <w:t>全权处理</w:t>
      </w:r>
      <w:r>
        <w:rPr>
          <w:rFonts w:hint="eastAsia" w:ascii="仿宋" w:hAnsi="仿宋" w:eastAsia="仿宋" w:cs="仿宋"/>
          <w:sz w:val="28"/>
          <w:szCs w:val="28"/>
          <w:lang w:val="en-US" w:eastAsia="zh-CN"/>
        </w:rPr>
        <w:t>本次竞争性谈判</w:t>
      </w:r>
      <w:r>
        <w:rPr>
          <w:rFonts w:hint="eastAsia" w:ascii="仿宋" w:hAnsi="仿宋" w:eastAsia="仿宋" w:cs="仿宋"/>
          <w:sz w:val="28"/>
          <w:szCs w:val="28"/>
        </w:rPr>
        <w:t>活动</w:t>
      </w:r>
      <w:r>
        <w:rPr>
          <w:rFonts w:hint="eastAsia" w:ascii="仿宋" w:hAnsi="仿宋" w:eastAsia="仿宋" w:cs="仿宋"/>
          <w:sz w:val="28"/>
          <w:szCs w:val="28"/>
          <w:lang w:val="en-US" w:eastAsia="zh-CN"/>
        </w:rPr>
        <w:t>中</w:t>
      </w:r>
      <w:r>
        <w:rPr>
          <w:rFonts w:hint="eastAsia" w:ascii="仿宋" w:hAnsi="仿宋" w:eastAsia="仿宋" w:cs="仿宋"/>
          <w:sz w:val="28"/>
          <w:szCs w:val="28"/>
        </w:rPr>
        <w:t>的一切事宜。</w:t>
      </w:r>
    </w:p>
    <w:p w14:paraId="73B3B9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74977E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240" w:lineRule="auto"/>
        <w:jc w:val="center"/>
        <w:rPr>
          <w:rFonts w:hint="eastAsia" w:ascii="仿宋" w:hAnsi="仿宋" w:eastAsia="仿宋" w:cs="仿宋"/>
          <w:b/>
          <w:sz w:val="28"/>
          <w:szCs w:val="28"/>
        </w:rPr>
      </w:pPr>
    </w:p>
    <w:p w14:paraId="6BCA970A">
      <w:pPr>
        <w:spacing w:line="240" w:lineRule="auto"/>
        <w:jc w:val="center"/>
        <w:rPr>
          <w:rFonts w:hint="eastAsia" w:ascii="仿宋" w:hAnsi="仿宋" w:eastAsia="仿宋" w:cs="仿宋"/>
          <w:b/>
          <w:sz w:val="28"/>
          <w:szCs w:val="28"/>
        </w:rPr>
      </w:pPr>
    </w:p>
    <w:p w14:paraId="505F3B2C">
      <w:pPr>
        <w:spacing w:line="240" w:lineRule="auto"/>
        <w:jc w:val="center"/>
        <w:rPr>
          <w:rFonts w:hint="eastAsia" w:ascii="仿宋" w:hAnsi="仿宋" w:eastAsia="仿宋" w:cs="仿宋"/>
          <w:b/>
          <w:sz w:val="28"/>
          <w:szCs w:val="28"/>
        </w:rPr>
      </w:pPr>
    </w:p>
    <w:p w14:paraId="3C883CF8">
      <w:pPr>
        <w:spacing w:line="240" w:lineRule="auto"/>
        <w:jc w:val="center"/>
        <w:rPr>
          <w:rFonts w:hint="eastAsia" w:ascii="仿宋" w:hAnsi="仿宋" w:eastAsia="仿宋" w:cs="仿宋"/>
          <w:b/>
          <w:sz w:val="28"/>
          <w:szCs w:val="28"/>
        </w:rPr>
      </w:pPr>
    </w:p>
    <w:p w14:paraId="5893071C">
      <w:pPr>
        <w:rPr>
          <w:rFonts w:hint="eastAsia" w:ascii="仿宋" w:hAnsi="仿宋" w:eastAsia="仿宋" w:cs="仿宋"/>
          <w:b/>
          <w:sz w:val="28"/>
          <w:szCs w:val="28"/>
        </w:rPr>
      </w:pPr>
      <w:r>
        <w:rPr>
          <w:rFonts w:hint="eastAsia" w:ascii="仿宋" w:hAnsi="仿宋" w:eastAsia="仿宋" w:cs="仿宋"/>
          <w:b/>
          <w:sz w:val="28"/>
          <w:szCs w:val="28"/>
        </w:rPr>
        <w:br w:type="page"/>
      </w:r>
    </w:p>
    <w:p w14:paraId="0D57EA1C">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9397BE5">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36611C82">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240" w:lineRule="auto"/>
        <w:rPr>
          <w:rFonts w:hint="eastAsia" w:ascii="仿宋" w:hAnsi="仿宋" w:eastAsia="仿宋" w:cs="仿宋"/>
          <w:sz w:val="28"/>
          <w:szCs w:val="28"/>
        </w:rPr>
      </w:pPr>
    </w:p>
    <w:p w14:paraId="3D6075F5">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240" w:lineRule="auto"/>
        <w:rPr>
          <w:rFonts w:hint="eastAsia" w:ascii="仿宋" w:hAnsi="仿宋" w:eastAsia="仿宋" w:cs="仿宋"/>
          <w:sz w:val="28"/>
          <w:szCs w:val="28"/>
        </w:rPr>
      </w:pPr>
    </w:p>
    <w:p w14:paraId="65BF2EAC">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7F256097">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37F2B33">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4E628498">
      <w:pPr>
        <w:rPr>
          <w:rFonts w:hint="eastAsia" w:ascii="仿宋" w:hAnsi="仿宋" w:eastAsia="仿宋" w:cs="仿宋"/>
          <w:sz w:val="28"/>
          <w:szCs w:val="28"/>
        </w:rPr>
      </w:pPr>
      <w:r>
        <w:rPr>
          <w:rFonts w:hint="eastAsia" w:ascii="仿宋" w:hAnsi="仿宋" w:eastAsia="仿宋" w:cs="仿宋"/>
          <w:sz w:val="28"/>
          <w:szCs w:val="28"/>
        </w:rPr>
        <w:br w:type="page"/>
      </w:r>
    </w:p>
    <w:p w14:paraId="34DA4008">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rPr>
      </w:pPr>
    </w:p>
    <w:p w14:paraId="2C0AEB3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spacing w:line="240" w:lineRule="auto"/>
        <w:jc w:val="left"/>
        <w:rPr>
          <w:rFonts w:hint="eastAsia" w:ascii="仿宋" w:hAnsi="仿宋" w:eastAsia="仿宋" w:cs="仿宋"/>
          <w:sz w:val="28"/>
          <w:szCs w:val="28"/>
        </w:rPr>
      </w:pPr>
    </w:p>
    <w:p w14:paraId="209E92D0">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spacing w:line="240" w:lineRule="auto"/>
        <w:jc w:val="left"/>
        <w:rPr>
          <w:rFonts w:hint="eastAsia" w:ascii="仿宋" w:hAnsi="仿宋" w:eastAsia="仿宋" w:cs="仿宋"/>
          <w:sz w:val="28"/>
          <w:szCs w:val="28"/>
        </w:rPr>
      </w:pPr>
    </w:p>
    <w:p w14:paraId="04ECA53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spacing w:line="240" w:lineRule="auto"/>
        <w:jc w:val="left"/>
        <w:rPr>
          <w:rFonts w:hint="eastAsia" w:ascii="仿宋" w:hAnsi="仿宋" w:eastAsia="仿宋" w:cs="仿宋"/>
          <w:sz w:val="28"/>
          <w:szCs w:val="28"/>
        </w:rPr>
      </w:pPr>
    </w:p>
    <w:p w14:paraId="1E3A3A4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AF80F5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rPr>
      </w:pPr>
    </w:p>
    <w:p w14:paraId="5C3DA7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71E5FF20">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spacing w:line="240" w:lineRule="auto"/>
        <w:jc w:val="left"/>
        <w:rPr>
          <w:rFonts w:hint="eastAsia" w:ascii="仿宋" w:hAnsi="仿宋" w:eastAsia="仿宋" w:cs="仿宋"/>
          <w:sz w:val="28"/>
          <w:szCs w:val="28"/>
        </w:rPr>
      </w:pPr>
    </w:p>
    <w:p w14:paraId="0292747B">
      <w:pPr>
        <w:spacing w:line="240" w:lineRule="auto"/>
        <w:jc w:val="left"/>
        <w:rPr>
          <w:rFonts w:hint="eastAsia" w:ascii="仿宋" w:hAnsi="仿宋" w:eastAsia="仿宋" w:cs="仿宋"/>
          <w:sz w:val="28"/>
          <w:szCs w:val="28"/>
        </w:rPr>
      </w:pPr>
    </w:p>
    <w:p w14:paraId="2BCE953C">
      <w:pPr>
        <w:spacing w:line="240" w:lineRule="auto"/>
        <w:jc w:val="left"/>
        <w:rPr>
          <w:rFonts w:hint="eastAsia" w:ascii="仿宋" w:hAnsi="仿宋" w:eastAsia="仿宋" w:cs="仿宋"/>
          <w:sz w:val="28"/>
          <w:szCs w:val="28"/>
        </w:rPr>
      </w:pPr>
    </w:p>
    <w:p w14:paraId="1AA6B7A6">
      <w:pPr>
        <w:spacing w:line="240" w:lineRule="auto"/>
        <w:jc w:val="left"/>
        <w:rPr>
          <w:rFonts w:hint="eastAsia" w:ascii="仿宋" w:hAnsi="仿宋" w:eastAsia="仿宋" w:cs="仿宋"/>
          <w:sz w:val="28"/>
          <w:szCs w:val="28"/>
        </w:rPr>
      </w:pPr>
    </w:p>
    <w:p w14:paraId="7CF86166">
      <w:pPr>
        <w:rPr>
          <w:rFonts w:hint="eastAsia" w:ascii="仿宋" w:hAnsi="仿宋" w:eastAsia="仿宋" w:cs="仿宋"/>
          <w:sz w:val="28"/>
          <w:szCs w:val="28"/>
        </w:rPr>
      </w:pPr>
      <w:r>
        <w:rPr>
          <w:rFonts w:hint="eastAsia" w:ascii="仿宋" w:hAnsi="仿宋" w:eastAsia="仿宋" w:cs="仿宋"/>
          <w:sz w:val="28"/>
          <w:szCs w:val="28"/>
        </w:rPr>
        <w:br w:type="page"/>
      </w:r>
    </w:p>
    <w:p w14:paraId="0A39556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2FB64327">
      <w:pPr>
        <w:pStyle w:val="27"/>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73491C6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7BBB9D0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72D492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077E51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75C967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7240D7E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28911A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5B4390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368667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1BB64D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73F49F9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772F6A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47C933C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25B023C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32072BB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0246B3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707A652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2485DEB">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shd w:val="clear" w:fill="FFFFFF"/>
        </w:rPr>
      </w:pP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508A00E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30AB6012">
      <w:pPr>
        <w:spacing w:line="240" w:lineRule="auto"/>
        <w:jc w:val="left"/>
        <w:rPr>
          <w:rFonts w:hint="eastAsia" w:ascii="仿宋" w:hAnsi="仿宋" w:eastAsia="仿宋" w:cs="仿宋"/>
          <w:sz w:val="28"/>
          <w:szCs w:val="28"/>
        </w:rPr>
      </w:pPr>
    </w:p>
    <w:p w14:paraId="6B3DF881">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326BA4"/>
    <w:rsid w:val="03535C43"/>
    <w:rsid w:val="03B431F0"/>
    <w:rsid w:val="03C43FD6"/>
    <w:rsid w:val="03FC2309"/>
    <w:rsid w:val="040B3766"/>
    <w:rsid w:val="047B4ACF"/>
    <w:rsid w:val="04AC5E72"/>
    <w:rsid w:val="04BD09F9"/>
    <w:rsid w:val="04E50B02"/>
    <w:rsid w:val="05013463"/>
    <w:rsid w:val="051B72FA"/>
    <w:rsid w:val="051C494A"/>
    <w:rsid w:val="05925B8B"/>
    <w:rsid w:val="05DA61E9"/>
    <w:rsid w:val="05FD526E"/>
    <w:rsid w:val="06190FCC"/>
    <w:rsid w:val="06A3767D"/>
    <w:rsid w:val="06C11664"/>
    <w:rsid w:val="06C22921"/>
    <w:rsid w:val="07324BB7"/>
    <w:rsid w:val="07AD77FB"/>
    <w:rsid w:val="07C81BD6"/>
    <w:rsid w:val="07D615D8"/>
    <w:rsid w:val="07DD446E"/>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AB0340"/>
    <w:rsid w:val="14C33176"/>
    <w:rsid w:val="154955AB"/>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C04165"/>
    <w:rsid w:val="20D17700"/>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E074C8"/>
    <w:rsid w:val="35FF1579"/>
    <w:rsid w:val="368D6E2E"/>
    <w:rsid w:val="3698416F"/>
    <w:rsid w:val="36CA5422"/>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B221B3"/>
    <w:rsid w:val="49F13A8D"/>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2D51BF0"/>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246E02"/>
    <w:rsid w:val="603B3487"/>
    <w:rsid w:val="60877E62"/>
    <w:rsid w:val="61107EFF"/>
    <w:rsid w:val="61146167"/>
    <w:rsid w:val="615468AD"/>
    <w:rsid w:val="61D16947"/>
    <w:rsid w:val="624564D5"/>
    <w:rsid w:val="626974B8"/>
    <w:rsid w:val="6288717E"/>
    <w:rsid w:val="62CB7F43"/>
    <w:rsid w:val="62E86B59"/>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52133"/>
    <w:rsid w:val="795E15E2"/>
    <w:rsid w:val="795F6859"/>
    <w:rsid w:val="796276E8"/>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29</Pages>
  <Words>11062</Words>
  <Characters>11761</Characters>
  <Lines>1</Lines>
  <Paragraphs>1</Paragraphs>
  <TotalTime>2</TotalTime>
  <ScaleCrop>false</ScaleCrop>
  <LinksUpToDate>false</LinksUpToDate>
  <CharactersWithSpaces>12888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2025-12-07T03:49:36Z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E59ED961104A4BF8A006EEF865E4D927_13</vt:lpwstr>
  </property>
  <property fmtid="{D5CDD505-2E9C-101B-9397-08002B2CF9AE}" pid="4" name="KSOTemplateDocerSaveRecord">
    <vt:lpwstr>eyJoZGlkIjoiODU0NTU2MWQzYTRiNDEzMmFjNmI5ODg3ZmIyMDcxM2EiLCJ1c2VySWQiOiIxMjA5NTc4Mzg0In0=</vt:lpwstr>
  </property>
</Properties>
</file>