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2251">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w:t>
      </w:r>
      <w:r>
        <w:rPr>
          <w:rFonts w:hint="eastAsia" w:ascii="宋体" w:hAnsi="宋体" w:cs="宋体"/>
          <w:b/>
          <w:bCs/>
          <w:kern w:val="0"/>
          <w:sz w:val="36"/>
          <w:szCs w:val="36"/>
          <w:u w:val="single"/>
        </w:rPr>
        <w:t>泰安工厂</w:t>
      </w:r>
      <w:r>
        <w:rPr>
          <w:rFonts w:hint="eastAsia" w:ascii="宋体" w:hAnsi="宋体" w:cs="宋体"/>
          <w:b/>
          <w:bCs/>
          <w:kern w:val="0"/>
          <w:sz w:val="36"/>
          <w:szCs w:val="36"/>
          <w:u w:val="single"/>
          <w:lang w:val="en-US" w:eastAsia="zh-CN"/>
        </w:rPr>
        <w:t>液氮采购</w:t>
      </w:r>
      <w:r>
        <w:rPr>
          <w:rFonts w:hint="eastAsia" w:ascii="宋体" w:hAnsi="宋体" w:cs="宋体"/>
          <w:b/>
          <w:bCs/>
          <w:kern w:val="0"/>
          <w:sz w:val="36"/>
          <w:szCs w:val="36"/>
          <w:u w:val="single"/>
        </w:rPr>
        <w:t>项目</w:t>
      </w:r>
    </w:p>
    <w:p w14:paraId="16B0DF3D">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18B4648B">
      <w:pPr>
        <w:ind w:firstLine="560" w:firstLineChars="200"/>
        <w:rPr>
          <w:rFonts w:ascii="仿宋_GB2312" w:hAnsi="宋体" w:eastAsia="仿宋_GB2312"/>
          <w:sz w:val="28"/>
          <w:szCs w:val="28"/>
        </w:rPr>
      </w:pPr>
    </w:p>
    <w:p w14:paraId="0BA96DA3">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蒙牛乳业泰安有限责任公司就</w:t>
      </w:r>
      <w:r>
        <w:rPr>
          <w:rFonts w:hint="eastAsia" w:ascii="仿宋_GB2312" w:hAnsi="宋体" w:eastAsia="仿宋_GB2312"/>
          <w:sz w:val="28"/>
          <w:szCs w:val="28"/>
          <w:u w:val="single"/>
        </w:rPr>
        <w:t>蒙牛乳业</w:t>
      </w:r>
      <w:r>
        <w:rPr>
          <w:rFonts w:hint="eastAsia" w:ascii="仿宋_GB2312" w:hAnsi="宋体" w:eastAsia="仿宋_GB2312"/>
          <w:sz w:val="28"/>
          <w:szCs w:val="28"/>
          <w:u w:val="single"/>
          <w:lang w:val="en-US" w:eastAsia="zh-CN"/>
        </w:rPr>
        <w:t>冰品</w:t>
      </w:r>
      <w:r>
        <w:rPr>
          <w:rFonts w:hint="eastAsia" w:ascii="仿宋_GB2312" w:hAnsi="宋体" w:eastAsia="仿宋_GB2312"/>
          <w:sz w:val="28"/>
          <w:szCs w:val="28"/>
          <w:u w:val="single"/>
        </w:rPr>
        <w:t>泰安</w:t>
      </w:r>
      <w:r>
        <w:rPr>
          <w:rFonts w:hint="eastAsia" w:ascii="仿宋_GB2312" w:hAnsi="宋体" w:eastAsia="仿宋_GB2312"/>
          <w:sz w:val="28"/>
          <w:szCs w:val="28"/>
          <w:u w:val="single"/>
          <w:lang w:val="en-US" w:eastAsia="zh-CN"/>
        </w:rPr>
        <w:t>工厂液氮采购项目</w:t>
      </w:r>
      <w:r>
        <w:rPr>
          <w:rFonts w:hint="eastAsia" w:ascii="仿宋_GB2312" w:hAnsi="宋体" w:eastAsia="仿宋_GB2312"/>
          <w:sz w:val="28"/>
          <w:szCs w:val="28"/>
        </w:rPr>
        <w:t>进行询比价, 欢迎符合资格条件的供应商参加。</w:t>
      </w:r>
    </w:p>
    <w:p w14:paraId="41542B5C">
      <w:pPr>
        <w:numPr>
          <w:ilvl w:val="0"/>
          <w:numId w:val="1"/>
        </w:numPr>
        <w:spacing w:line="360" w:lineRule="auto"/>
        <w:ind w:firstLine="562" w:firstLineChars="200"/>
        <w:jc w:val="left"/>
        <w:rPr>
          <w:rFonts w:hint="default" w:ascii="仿宋_GB2312" w:hAnsi="宋体" w:eastAsia="仿宋_GB2312"/>
          <w:sz w:val="28"/>
          <w:szCs w:val="28"/>
          <w:highlight w:val="none"/>
          <w:lang w:val="en-US"/>
        </w:rPr>
      </w:pPr>
      <w:r>
        <w:rPr>
          <w:rFonts w:hint="eastAsia" w:ascii="仿宋_GB2312" w:hAnsi="宋体" w:eastAsia="仿宋_GB2312"/>
          <w:b/>
          <w:sz w:val="28"/>
          <w:szCs w:val="28"/>
          <w:highlight w:val="none"/>
        </w:rPr>
        <w:t>项目编号：</w:t>
      </w:r>
      <w:r>
        <w:rPr>
          <w:rFonts w:hint="eastAsia" w:ascii="仿宋_GB2312" w:hAnsi="宋体" w:eastAsia="仿宋_GB2312"/>
          <w:sz w:val="28"/>
          <w:szCs w:val="28"/>
          <w:highlight w:val="none"/>
        </w:rPr>
        <w:t>MNCGJH-2025</w:t>
      </w:r>
      <w:r>
        <w:rPr>
          <w:rFonts w:hint="eastAsia" w:ascii="仿宋_GB2312" w:hAnsi="宋体" w:eastAsia="仿宋_GB2312"/>
          <w:sz w:val="28"/>
          <w:szCs w:val="28"/>
          <w:highlight w:val="none"/>
          <w:lang w:val="en-US" w:eastAsia="zh-CN"/>
        </w:rPr>
        <w:t>1211</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0020</w:t>
      </w:r>
    </w:p>
    <w:p w14:paraId="1B7171B1">
      <w:pPr>
        <w:numPr>
          <w:ilvl w:val="0"/>
          <w:numId w:val="1"/>
        </w:numPr>
        <w:spacing w:line="360" w:lineRule="auto"/>
        <w:ind w:left="0" w:leftChars="0" w:firstLine="562" w:firstLineChars="200"/>
        <w:rPr>
          <w:rFonts w:hint="eastAsia" w:ascii="仿宋_GB2312" w:hAnsi="宋体" w:eastAsia="仿宋_GB2312"/>
          <w:sz w:val="28"/>
          <w:szCs w:val="28"/>
          <w:u w:val="none"/>
          <w:lang w:val="en-US" w:eastAsia="zh-CN"/>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_GB2312" w:hAnsi="宋体" w:eastAsia="仿宋_GB2312"/>
          <w:sz w:val="28"/>
          <w:szCs w:val="28"/>
          <w:u w:val="none"/>
        </w:rPr>
        <w:t>蒙牛乳业</w:t>
      </w:r>
      <w:r>
        <w:rPr>
          <w:rFonts w:hint="eastAsia" w:ascii="仿宋_GB2312" w:hAnsi="宋体" w:eastAsia="仿宋_GB2312"/>
          <w:sz w:val="28"/>
          <w:szCs w:val="28"/>
          <w:u w:val="none"/>
          <w:lang w:val="en-US" w:eastAsia="zh-CN"/>
        </w:rPr>
        <w:t>冰品</w:t>
      </w:r>
      <w:r>
        <w:rPr>
          <w:rFonts w:hint="eastAsia" w:ascii="仿宋_GB2312" w:hAnsi="宋体" w:eastAsia="仿宋_GB2312"/>
          <w:sz w:val="28"/>
          <w:szCs w:val="28"/>
          <w:u w:val="none"/>
        </w:rPr>
        <w:t>泰安</w:t>
      </w:r>
      <w:r>
        <w:rPr>
          <w:rFonts w:hint="eastAsia" w:ascii="仿宋_GB2312" w:hAnsi="宋体" w:eastAsia="仿宋_GB2312"/>
          <w:sz w:val="28"/>
          <w:szCs w:val="28"/>
          <w:u w:val="none"/>
          <w:lang w:val="en-US" w:eastAsia="zh-CN"/>
        </w:rPr>
        <w:t>工厂液氮采购项目</w:t>
      </w:r>
    </w:p>
    <w:p w14:paraId="53AF435A">
      <w:pPr>
        <w:numPr>
          <w:ilvl w:val="0"/>
          <w:numId w:val="0"/>
        </w:numPr>
        <w:spacing w:line="360" w:lineRule="auto"/>
        <w:ind w:leftChars="200"/>
        <w:rPr>
          <w:rFonts w:ascii="仿宋_GB2312" w:hAnsi="宋体" w:eastAsia="仿宋_GB2312"/>
          <w:b/>
          <w:sz w:val="28"/>
          <w:szCs w:val="28"/>
        </w:rPr>
      </w:pPr>
      <w:r>
        <w:rPr>
          <w:rFonts w:hint="eastAsia" w:ascii="仿宋_GB2312" w:hAnsi="宋体" w:eastAsia="仿宋_GB2312"/>
          <w:b/>
          <w:sz w:val="28"/>
          <w:szCs w:val="28"/>
        </w:rPr>
        <w:t>三、项目概况：</w:t>
      </w:r>
    </w:p>
    <w:p w14:paraId="3B6B0464">
      <w:pPr>
        <w:pStyle w:val="17"/>
        <w:widowControl/>
        <w:spacing w:line="500" w:lineRule="exact"/>
        <w:ind w:firstLine="560"/>
        <w:rPr>
          <w:rFonts w:hint="eastAsia" w:ascii="仿宋_GB2312" w:hAnsi="宋体" w:eastAsia="仿宋_GB2312"/>
          <w:sz w:val="28"/>
          <w:szCs w:val="28"/>
        </w:rPr>
      </w:pPr>
      <w:r>
        <w:rPr>
          <w:rFonts w:hint="eastAsia" w:ascii="仿宋" w:hAnsi="仿宋" w:eastAsia="仿宋" w:cs="仿宋"/>
          <w:sz w:val="28"/>
          <w:szCs w:val="28"/>
          <w:lang w:val="en-US" w:eastAsia="zh-CN"/>
        </w:rPr>
        <w:t>冰品泰安工厂生产新品需要使用纯度≥99.999%的食品级高纯液氮（小罐），预计全年810罐，为保障冰品泰安工厂新品生产正常生产，现通过询比价的方式选取一家资质符合条件的供应商，合同签订周期1年。</w:t>
      </w:r>
    </w:p>
    <w:p w14:paraId="7E1C638C">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14:paraId="14428B22">
      <w:pPr>
        <w:spacing w:line="500" w:lineRule="exact"/>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sz w:val="28"/>
          <w:szCs w:val="28"/>
        </w:rPr>
        <w:t>1、</w:t>
      </w:r>
      <w:r>
        <w:rPr>
          <w:rFonts w:hint="eastAsia" w:ascii="仿宋_GB2312" w:hAnsi="宋体" w:eastAsia="仿宋_GB2312"/>
          <w:sz w:val="28"/>
          <w:szCs w:val="28"/>
          <w:highlight w:val="none"/>
        </w:rPr>
        <w:t>供应商须在中华人民共和国境内注册成立，具有独立法人资格，具有有效的营业执照</w:t>
      </w:r>
      <w:r>
        <w:rPr>
          <w:rFonts w:hint="eastAsia" w:ascii="仿宋_GB2312" w:hAnsi="宋体" w:eastAsia="仿宋_GB2312"/>
          <w:color w:val="000000" w:themeColor="text1"/>
          <w:sz w:val="28"/>
          <w:szCs w:val="28"/>
          <w:highlight w:val="none"/>
          <w14:textFill>
            <w14:solidFill>
              <w14:schemeClr w14:val="tx1"/>
            </w14:solidFill>
          </w14:textFill>
        </w:rPr>
        <w:t>；</w:t>
      </w:r>
    </w:p>
    <w:p w14:paraId="1D5EB505">
      <w:pPr>
        <w:spacing w:line="500" w:lineRule="exact"/>
        <w:ind w:firstLine="560" w:firstLineChars="200"/>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2、投标人具备有效的危险化学品经营许可证或危险化学品登记证；</w:t>
      </w:r>
    </w:p>
    <w:p w14:paraId="5F577F43">
      <w:pPr>
        <w:spacing w:line="500" w:lineRule="exact"/>
        <w:ind w:firstLine="560" w:firstLineChars="200"/>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3、投标人具备危险品道路运输许可证或与具备危险品道路运输许可证的第三方有长期合作（需提供有效的合同或协议类的证明材料）；</w:t>
      </w:r>
    </w:p>
    <w:p w14:paraId="70EAB3FC">
      <w:pPr>
        <w:pStyle w:val="18"/>
        <w:tabs>
          <w:tab w:val="left" w:pos="1134"/>
          <w:tab w:val="left" w:pos="1701"/>
        </w:tabs>
        <w:spacing w:line="500" w:lineRule="exact"/>
        <w:ind w:firstLine="560"/>
        <w:rPr>
          <w:rFonts w:hint="default"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4、</w:t>
      </w:r>
      <w:r>
        <w:rPr>
          <w:rFonts w:hint="eastAsia" w:ascii="仿宋_GB2312" w:hAnsi="宋体" w:eastAsia="仿宋_GB2312"/>
          <w:sz w:val="28"/>
          <w:szCs w:val="28"/>
          <w:highlight w:val="none"/>
        </w:rPr>
        <w:t>投标企业</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提供上游供应商/生产商营业执照、食品添加剂（液氮）生产许可证、质量或食品体系认证证书；</w:t>
      </w:r>
    </w:p>
    <w:p w14:paraId="4CD4130D">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w:t>
      </w:r>
      <w:r>
        <w:rPr>
          <w:rFonts w:hint="eastAsia" w:ascii="仿宋_GB2312" w:hAnsi="宋体" w:eastAsia="仿宋_GB2312"/>
          <w:sz w:val="28"/>
          <w:szCs w:val="28"/>
          <w:highlight w:val="none"/>
        </w:rPr>
        <w:t>投标人须具备一般纳税人资格</w:t>
      </w:r>
      <w:r>
        <w:rPr>
          <w:rFonts w:hint="eastAsia" w:ascii="仿宋_GB2312" w:hAnsi="宋体" w:eastAsia="仿宋_GB2312"/>
          <w:sz w:val="28"/>
          <w:szCs w:val="28"/>
          <w:highlight w:val="none"/>
          <w:lang w:val="en-US" w:eastAsia="zh-CN"/>
        </w:rPr>
        <w:t>证明材料</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能开具13</w:t>
      </w:r>
      <w:r>
        <w:rPr>
          <w:rFonts w:hint="eastAsia" w:ascii="仿宋_GB2312" w:hAnsi="宋体" w:eastAsia="仿宋_GB2312"/>
          <w:sz w:val="28"/>
          <w:szCs w:val="28"/>
          <w:highlight w:val="none"/>
        </w:rPr>
        <w:t>%增值税专用发票</w:t>
      </w:r>
      <w:r>
        <w:rPr>
          <w:rFonts w:hint="eastAsia" w:ascii="仿宋_GB2312" w:hAnsi="宋体" w:eastAsia="仿宋_GB2312"/>
          <w:sz w:val="28"/>
          <w:szCs w:val="28"/>
          <w:highlight w:val="none"/>
          <w:lang w:val="en-US" w:eastAsia="zh-CN"/>
        </w:rPr>
        <w:t>的资格</w:t>
      </w:r>
      <w:r>
        <w:rPr>
          <w:rFonts w:hint="eastAsia" w:ascii="仿宋_GB2312" w:hAnsi="宋体" w:eastAsia="仿宋_GB2312"/>
          <w:sz w:val="28"/>
          <w:szCs w:val="28"/>
          <w:highlight w:val="none"/>
        </w:rPr>
        <w:t>；</w:t>
      </w:r>
    </w:p>
    <w:p w14:paraId="66655C58">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w:t>
      </w:r>
      <w:r>
        <w:rPr>
          <w:rFonts w:hint="eastAsia" w:ascii="仿宋_GB2312" w:hAnsi="宋体" w:eastAsia="仿宋_GB2312"/>
          <w:sz w:val="28"/>
          <w:szCs w:val="28"/>
          <w:highlight w:val="none"/>
        </w:rPr>
        <w:t>投标人须具有近</w:t>
      </w:r>
      <w:r>
        <w:rPr>
          <w:rFonts w:hint="eastAsia" w:ascii="仿宋_GB2312" w:hAnsi="宋体" w:eastAsia="仿宋_GB2312"/>
          <w:sz w:val="28"/>
          <w:szCs w:val="28"/>
          <w:highlight w:val="none"/>
          <w:lang w:val="en-US" w:eastAsia="zh-CN"/>
        </w:rPr>
        <w:t>两</w:t>
      </w:r>
      <w:r>
        <w:rPr>
          <w:rFonts w:hint="eastAsia" w:ascii="仿宋_GB2312" w:hAnsi="宋体" w:eastAsia="仿宋_GB2312"/>
          <w:sz w:val="28"/>
          <w:szCs w:val="28"/>
          <w:highlight w:val="none"/>
        </w:rPr>
        <w:t>年（202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-2024年）</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任意1年</w:t>
      </w:r>
      <w:r>
        <w:rPr>
          <w:rFonts w:hint="eastAsia" w:ascii="仿宋_GB2312" w:hAnsi="宋体" w:eastAsia="仿宋_GB2312"/>
          <w:sz w:val="28"/>
          <w:szCs w:val="28"/>
          <w:highlight w:val="none"/>
        </w:rPr>
        <w:t>财务报表或第三方财务审计报告；</w:t>
      </w:r>
    </w:p>
    <w:p w14:paraId="0D2BFD69">
      <w:pPr>
        <w:pStyle w:val="18"/>
        <w:tabs>
          <w:tab w:val="left" w:pos="1134"/>
          <w:tab w:val="left" w:pos="1701"/>
        </w:tabs>
        <w:spacing w:line="500" w:lineRule="exact"/>
        <w:ind w:firstLine="560"/>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、法定代表人证明书或授权委托书；</w:t>
      </w:r>
    </w:p>
    <w:p w14:paraId="68D886C1">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、提供本企</w:t>
      </w:r>
      <w:r>
        <w:rPr>
          <w:rFonts w:hint="eastAsia" w:ascii="仿宋_GB2312" w:hAnsi="宋体" w:eastAsia="仿宋_GB2312"/>
          <w:sz w:val="28"/>
          <w:szCs w:val="28"/>
          <w:highlight w:val="none"/>
        </w:rPr>
        <w:t>业202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年-至今</w:t>
      </w:r>
      <w:r>
        <w:rPr>
          <w:rFonts w:hint="eastAsia" w:ascii="仿宋_GB2312" w:hAnsi="宋体" w:eastAsia="仿宋_GB2312"/>
          <w:sz w:val="28"/>
          <w:szCs w:val="28"/>
          <w:highlight w:val="none"/>
          <w:lang w:val="en-US" w:eastAsia="zh-CN"/>
        </w:rPr>
        <w:t>1</w:t>
      </w:r>
      <w:r>
        <w:rPr>
          <w:rFonts w:hint="eastAsia" w:ascii="仿宋_GB2312" w:hAnsi="宋体" w:eastAsia="仿宋_GB2312"/>
          <w:sz w:val="28"/>
          <w:szCs w:val="28"/>
          <w:highlight w:val="none"/>
        </w:rPr>
        <w:t>个及以</w:t>
      </w:r>
      <w:r>
        <w:rPr>
          <w:rFonts w:hint="eastAsia" w:ascii="仿宋_GB2312" w:hAnsi="宋体" w:eastAsia="仿宋_GB2312"/>
          <w:sz w:val="28"/>
          <w:szCs w:val="28"/>
        </w:rPr>
        <w:t xml:space="preserve">上类似项目业绩的证明材料（以合同为准）；  </w:t>
      </w:r>
    </w:p>
    <w:p w14:paraId="63F0A2D6">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、投标人未被列入国家企业信用信息公示系统（</w:t>
      </w:r>
      <w:r>
        <w:fldChar w:fldCharType="begin"/>
      </w:r>
      <w:r>
        <w:instrText xml:space="preserve"> HYPERLINK "http://www.gsxt.gov.cn/index.html）" \t "_blank" </w:instrText>
      </w:r>
      <w:r>
        <w:fldChar w:fldCharType="separate"/>
      </w:r>
      <w:r>
        <w:rPr>
          <w:rFonts w:hint="eastAsia" w:ascii="仿宋_GB2312" w:hAnsi="宋体" w:eastAsia="仿宋_GB2312"/>
          <w:sz w:val="28"/>
          <w:szCs w:val="28"/>
        </w:rPr>
        <w:t>http://www.gsxt.gov.cn/index.html）</w:t>
      </w:r>
      <w:r>
        <w:rPr>
          <w:rFonts w:hint="eastAsia" w:ascii="仿宋_GB2312" w:hAnsi="宋体" w:eastAsia="仿宋_GB2312"/>
          <w:sz w:val="28"/>
          <w:szCs w:val="28"/>
        </w:rPr>
        <w:fldChar w:fldCharType="end"/>
      </w:r>
      <w:r>
        <w:rPr>
          <w:rFonts w:hint="eastAsia" w:ascii="仿宋_GB2312" w:hAnsi="宋体" w:eastAsia="仿宋_GB2312"/>
          <w:sz w:val="28"/>
          <w:szCs w:val="28"/>
        </w:rPr>
        <w:t xml:space="preserve">严重违法失信企业名单（提供相关证明材料）； </w:t>
      </w:r>
    </w:p>
    <w:p w14:paraId="3D152A9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 xml:space="preserve">、单位法定代表人或投资人为同一人，或者存在控股、投资、管理关系的不同单位，不得参加同一标段或者未划分标段的同一投标项目；法定代表人参股的企业，只允许一家参与投标； </w:t>
      </w:r>
    </w:p>
    <w:p w14:paraId="4018A721">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11</w:t>
      </w:r>
      <w:r>
        <w:rPr>
          <w:rFonts w:hint="eastAsia" w:ascii="仿宋_GB2312" w:hAnsi="宋体" w:eastAsia="仿宋_GB2312"/>
          <w:sz w:val="28"/>
          <w:szCs w:val="28"/>
        </w:rPr>
        <w:t xml:space="preserve">、本次招标不接受多家单位联合投标，不允许分包或转包； </w:t>
      </w:r>
    </w:p>
    <w:p w14:paraId="0AA9B15F">
      <w:pPr>
        <w:spacing w:line="500" w:lineRule="exact"/>
        <w:ind w:firstLine="560" w:firstLineChars="200"/>
        <w:rPr>
          <w:rFonts w:ascii="仿宋_GB2312" w:hAnsi="宋体" w:eastAsia="仿宋_GB2312"/>
          <w:sz w:val="28"/>
          <w:szCs w:val="28"/>
          <w:highlight w:val="yellow"/>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2</w:t>
      </w:r>
      <w:r>
        <w:rPr>
          <w:rFonts w:hint="eastAsia" w:ascii="仿宋_GB2312" w:hAnsi="宋体" w:eastAsia="仿宋_GB2312"/>
          <w:sz w:val="28"/>
          <w:szCs w:val="28"/>
        </w:rPr>
        <w:t>、不接受中粮及蒙牛供应商黑名单（以蒙牛集团采购执行管理部下发的黑名单为准）的企业参与投标。</w:t>
      </w:r>
    </w:p>
    <w:p w14:paraId="2182E3A6">
      <w:pPr>
        <w:spacing w:line="360" w:lineRule="auto"/>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717548D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报名资格文件的组成及顺序按照如下要求提供：</w:t>
      </w:r>
    </w:p>
    <w:p w14:paraId="5A8EFE0D">
      <w:pPr>
        <w:numPr>
          <w:ilvl w:val="0"/>
          <w:numId w:val="2"/>
        </w:numPr>
        <w:spacing w:line="500" w:lineRule="exact"/>
        <w:ind w:firstLine="560" w:firstLineChars="200"/>
        <w:rPr>
          <w:rFonts w:ascii="仿宋" w:hAnsi="仿宋" w:eastAsia="仿宋" w:cs="仿宋"/>
          <w:sz w:val="28"/>
          <w:szCs w:val="28"/>
          <w:highlight w:val="none"/>
        </w:rPr>
      </w:pPr>
      <w:r>
        <w:rPr>
          <w:rFonts w:hint="eastAsia" w:ascii="仿宋_GB2312" w:hAnsi="宋体" w:eastAsia="仿宋_GB2312"/>
          <w:sz w:val="28"/>
          <w:szCs w:val="28"/>
          <w:highlight w:val="none"/>
          <w:lang w:val="en-US" w:eastAsia="zh-CN"/>
        </w:rPr>
        <w:t>提供</w:t>
      </w:r>
      <w:r>
        <w:rPr>
          <w:rFonts w:hint="eastAsia" w:ascii="仿宋_GB2312" w:hAnsi="宋体" w:eastAsia="仿宋_GB2312"/>
          <w:sz w:val="28"/>
          <w:szCs w:val="28"/>
          <w:highlight w:val="none"/>
        </w:rPr>
        <w:t>有效的营业执照（副本）</w:t>
      </w:r>
      <w:r>
        <w:rPr>
          <w:rFonts w:hint="eastAsia" w:ascii="仿宋_GB2312" w:hAnsi="宋体" w:eastAsia="仿宋_GB2312"/>
          <w:sz w:val="28"/>
          <w:szCs w:val="28"/>
          <w:highlight w:val="none"/>
          <w:lang w:val="en-US" w:eastAsia="zh-CN"/>
          <w:woUserID w:val="1"/>
        </w:rPr>
        <w:t>，</w:t>
      </w:r>
      <w:r>
        <w:rPr>
          <w:rFonts w:hint="eastAsia" w:ascii="仿宋_GB2312" w:hAnsi="宋体" w:eastAsia="仿宋_GB2312"/>
          <w:sz w:val="28"/>
          <w:szCs w:val="28"/>
          <w:highlight w:val="none"/>
        </w:rPr>
        <w:t>有效的开户行许可证或基本存款账户信息</w:t>
      </w:r>
      <w:r>
        <w:rPr>
          <w:rFonts w:hint="eastAsia" w:ascii="仿宋" w:hAnsi="仿宋" w:eastAsia="仿宋" w:cs="仿宋"/>
          <w:sz w:val="28"/>
          <w:szCs w:val="28"/>
          <w:highlight w:val="none"/>
        </w:rPr>
        <w:t>；</w:t>
      </w:r>
    </w:p>
    <w:p w14:paraId="219D2015">
      <w:pPr>
        <w:spacing w:line="500" w:lineRule="exact"/>
        <w:ind w:firstLine="560" w:firstLineChars="200"/>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提供</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有效的危险化学品经营许可证或危险化学品登记证；</w:t>
      </w:r>
    </w:p>
    <w:p w14:paraId="3A032C8D">
      <w:pPr>
        <w:spacing w:line="500" w:lineRule="exact"/>
        <w:ind w:firstLine="560" w:firstLineChars="200"/>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
          <w:sz w:val="28"/>
          <w:szCs w:val="28"/>
          <w:highlight w:val="none"/>
          <w:lang w:val="en-US" w:eastAsia="zh-CN"/>
        </w:rPr>
        <w:t>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提供危险品道路运输许可证或与具备危险品道路运输许可证的第三方有长期合作（需提供有效的合同或协议类的证明材料）；</w:t>
      </w:r>
    </w:p>
    <w:p w14:paraId="13170653">
      <w:pPr>
        <w:pStyle w:val="18"/>
        <w:tabs>
          <w:tab w:val="left" w:pos="1134"/>
          <w:tab w:val="left" w:pos="1701"/>
        </w:tabs>
        <w:spacing w:line="500" w:lineRule="exact"/>
        <w:ind w:firstLine="560"/>
        <w:rPr>
          <w:rFonts w:hint="default"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4、</w:t>
      </w:r>
      <w:r>
        <w:rPr>
          <w:rFonts w:hint="eastAsia" w:ascii="仿宋_GB2312" w:hAnsi="宋体" w:eastAsia="仿宋_GB2312"/>
          <w:sz w:val="28"/>
          <w:szCs w:val="28"/>
          <w:highlight w:val="none"/>
        </w:rPr>
        <w:t>投标企业</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提供上游供应商/生产商营业执照、食品添加剂（液氮）生产许可证、质量或食品体系认证证书；</w:t>
      </w:r>
    </w:p>
    <w:p w14:paraId="56B399C5">
      <w:pPr>
        <w:spacing w:line="360" w:lineRule="auto"/>
        <w:ind w:firstLine="560" w:firstLineChars="200"/>
        <w:jc w:val="left"/>
        <w:rPr>
          <w:rFonts w:ascii="仿宋_GB2312" w:hAnsi="宋体" w:eastAsia="仿宋_GB2312"/>
          <w:sz w:val="28"/>
          <w:szCs w:val="28"/>
          <w:highlight w:val="none"/>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w:t>
      </w:r>
      <w:r>
        <w:rPr>
          <w:rFonts w:hint="eastAsia" w:ascii="仿宋_GB2312" w:hAnsi="宋体" w:eastAsia="仿宋_GB2312"/>
          <w:sz w:val="28"/>
          <w:szCs w:val="28"/>
          <w:highlight w:val="none"/>
        </w:rPr>
        <w:t>提供一般纳税人资格证明材料</w:t>
      </w:r>
      <w:r>
        <w:rPr>
          <w:rFonts w:hint="eastAsia" w:ascii="仿宋_GB2312" w:hAnsi="宋体" w:eastAsia="仿宋_GB2312"/>
          <w:sz w:val="28"/>
          <w:szCs w:val="28"/>
          <w:highlight w:val="none"/>
          <w:lang w:val="en-US" w:eastAsia="zh-CN"/>
        </w:rPr>
        <w:t>和13</w:t>
      </w:r>
      <w:r>
        <w:rPr>
          <w:rFonts w:hint="eastAsia" w:ascii="仿宋_GB2312" w:hAnsi="宋体" w:eastAsia="仿宋_GB2312"/>
          <w:sz w:val="28"/>
          <w:szCs w:val="28"/>
          <w:highlight w:val="none"/>
        </w:rPr>
        <w:t>%增值税专用发票</w:t>
      </w:r>
      <w:r>
        <w:rPr>
          <w:rFonts w:hint="eastAsia" w:ascii="仿宋_GB2312" w:hAnsi="宋体" w:eastAsia="仿宋_GB2312"/>
          <w:sz w:val="28"/>
          <w:szCs w:val="28"/>
        </w:rPr>
        <w:t>；</w:t>
      </w:r>
    </w:p>
    <w:p w14:paraId="0964E47A">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rPr>
        <w:t>、</w:t>
      </w:r>
      <w:r>
        <w:rPr>
          <w:rFonts w:hint="eastAsia" w:ascii="仿宋_GB2312" w:hAnsi="宋体" w:eastAsia="仿宋_GB2312"/>
          <w:sz w:val="28"/>
          <w:szCs w:val="28"/>
          <w:highlight w:val="none"/>
        </w:rPr>
        <w:t>提供本企业近</w:t>
      </w:r>
      <w:r>
        <w:rPr>
          <w:rFonts w:hint="eastAsia" w:ascii="仿宋_GB2312" w:hAnsi="宋体" w:eastAsia="仿宋_GB2312"/>
          <w:sz w:val="28"/>
          <w:szCs w:val="28"/>
          <w:highlight w:val="none"/>
          <w:lang w:val="en-US" w:eastAsia="zh-CN"/>
        </w:rPr>
        <w:t>两</w:t>
      </w:r>
      <w:r>
        <w:rPr>
          <w:rFonts w:hint="eastAsia" w:ascii="仿宋_GB2312" w:hAnsi="宋体" w:eastAsia="仿宋_GB2312"/>
          <w:sz w:val="28"/>
          <w:szCs w:val="28"/>
          <w:highlight w:val="none"/>
        </w:rPr>
        <w:t>年（202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-2024年）</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任意1年</w:t>
      </w:r>
      <w:r>
        <w:rPr>
          <w:rFonts w:hint="eastAsia" w:ascii="仿宋_GB2312" w:hAnsi="宋体" w:eastAsia="仿宋_GB2312"/>
          <w:sz w:val="28"/>
          <w:szCs w:val="28"/>
          <w:highlight w:val="none"/>
        </w:rPr>
        <w:t>财务报表或第三方财务审计报告；</w:t>
      </w:r>
    </w:p>
    <w:p w14:paraId="5D4764B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rPr>
        <w:t>、</w:t>
      </w:r>
      <w:r>
        <w:rPr>
          <w:rFonts w:hint="eastAsia" w:ascii="仿宋_GB2312" w:hAnsi="宋体" w:eastAsia="仿宋_GB2312"/>
          <w:sz w:val="28"/>
          <w:szCs w:val="28"/>
          <w:lang w:val="en-US" w:eastAsia="zh-CN"/>
        </w:rPr>
        <w:t>提供本企业</w:t>
      </w:r>
      <w:r>
        <w:rPr>
          <w:rFonts w:hint="eastAsia" w:ascii="仿宋_GB2312" w:hAnsi="宋体" w:eastAsia="仿宋_GB2312"/>
          <w:sz w:val="28"/>
          <w:szCs w:val="28"/>
        </w:rPr>
        <w:t>法定代表人证明书或授权委托书原件（附件2）；</w:t>
      </w:r>
    </w:p>
    <w:p w14:paraId="59F5D0A6">
      <w:pPr>
        <w:spacing w:line="360" w:lineRule="auto"/>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rPr>
        <w:t xml:space="preserve">备注：如果法定代表人报名，请附法定代表人身份证明书及身份证原件扫描件，如果被授权委托人报名，请附授权委托书原件及授权人、被授权人身份证原件扫描件，另外，需提供被授权委托人在本单位近 </w:t>
      </w:r>
      <w:r>
        <w:rPr>
          <w:rFonts w:hint="eastAsia" w:ascii="仿宋_GB2312" w:hAnsi="宋体" w:eastAsia="仿宋_GB2312"/>
          <w:sz w:val="28"/>
          <w:szCs w:val="28"/>
          <w:u w:val="single"/>
        </w:rPr>
        <w:t xml:space="preserve"> 1 </w:t>
      </w:r>
      <w:r>
        <w:rPr>
          <w:rFonts w:hint="eastAsia" w:ascii="仿宋_GB2312" w:hAnsi="宋体" w:eastAsia="仿宋_GB2312"/>
          <w:sz w:val="28"/>
          <w:szCs w:val="28"/>
        </w:rPr>
        <w:t>年内</w:t>
      </w:r>
      <w:r>
        <w:rPr>
          <w:rFonts w:hint="eastAsia" w:ascii="仿宋_GB2312" w:hAnsi="宋体" w:eastAsia="仿宋_GB2312"/>
          <w:sz w:val="28"/>
          <w:szCs w:val="28"/>
          <w:lang w:eastAsia="zh-CN"/>
        </w:rPr>
        <w:t>（</w:t>
      </w:r>
      <w:r>
        <w:rPr>
          <w:rFonts w:hint="eastAsia" w:ascii="仿宋_GB2312" w:hAnsi="宋体" w:eastAsia="仿宋_GB2312"/>
          <w:sz w:val="28"/>
          <w:szCs w:val="28"/>
          <w:highlight w:val="none"/>
          <w:lang w:val="en-US" w:eastAsia="zh-CN"/>
        </w:rPr>
        <w:t>2024年7月至今）</w:t>
      </w:r>
      <w:r>
        <w:rPr>
          <w:rFonts w:hint="eastAsia" w:ascii="仿宋_GB2312" w:hAnsi="宋体" w:eastAsia="仿宋_GB2312"/>
          <w:sz w:val="28"/>
          <w:szCs w:val="28"/>
          <w:highlight w:val="none"/>
        </w:rPr>
        <w:t>社保缴纳的证明文件；</w:t>
      </w:r>
    </w:p>
    <w:p w14:paraId="16431E19">
      <w:pPr>
        <w:spacing w:line="360" w:lineRule="auto"/>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8、</w:t>
      </w:r>
      <w:r>
        <w:rPr>
          <w:rFonts w:hint="eastAsia" w:ascii="仿宋_GB2312" w:hAnsi="宋体" w:eastAsia="仿宋_GB2312"/>
          <w:sz w:val="28"/>
          <w:szCs w:val="28"/>
          <w:highlight w:val="none"/>
        </w:rPr>
        <w:t>提供本企业</w:t>
      </w:r>
      <w:r>
        <w:rPr>
          <w:rFonts w:hint="eastAsia" w:ascii="仿宋_GB2312" w:hAnsi="宋体" w:eastAsia="仿宋_GB2312"/>
          <w:sz w:val="28"/>
          <w:szCs w:val="28"/>
          <w:highlight w:val="none"/>
          <w:lang w:val="en-US" w:eastAsia="zh-CN"/>
        </w:rPr>
        <w:t>最近1年任意3个月的依法纳税缴纳证明材料；</w:t>
      </w:r>
    </w:p>
    <w:p w14:paraId="035B12E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、提供本企业202</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年-至今</w:t>
      </w:r>
      <w:r>
        <w:rPr>
          <w:rFonts w:hint="eastAsia" w:ascii="仿宋_GB2312" w:hAnsi="宋体" w:eastAsia="仿宋_GB2312"/>
          <w:sz w:val="28"/>
          <w:szCs w:val="28"/>
          <w:highlight w:val="none"/>
          <w:lang w:val="en-US" w:eastAsia="zh-CN"/>
          <w:woUserID w:val="1"/>
        </w:rPr>
        <w:t>1</w:t>
      </w:r>
      <w:r>
        <w:rPr>
          <w:rFonts w:hint="eastAsia" w:ascii="仿宋_GB2312" w:hAnsi="宋体" w:eastAsia="仿宋_GB2312"/>
          <w:sz w:val="28"/>
          <w:szCs w:val="28"/>
          <w:highlight w:val="none"/>
        </w:rPr>
        <w:t>个及以</w:t>
      </w:r>
      <w:r>
        <w:rPr>
          <w:rFonts w:hint="eastAsia" w:ascii="仿宋_GB2312" w:hAnsi="宋体" w:eastAsia="仿宋_GB2312"/>
          <w:sz w:val="28"/>
          <w:szCs w:val="28"/>
        </w:rPr>
        <w:t xml:space="preserve">上类似项目业绩的证明材料（以合同签订日期为准）；  </w:t>
      </w:r>
    </w:p>
    <w:p w14:paraId="2B674C13">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、投标人未被列入</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国家企业信用信息公示系统</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官网</w:t>
      </w:r>
      <w:r>
        <w:rPr>
          <w:rFonts w:hint="eastAsia" w:ascii="仿宋_GB2312" w:hAnsi="宋体" w:eastAsia="仿宋_GB2312"/>
          <w:sz w:val="28"/>
          <w:szCs w:val="28"/>
          <w:highlight w:val="none"/>
        </w:rPr>
        <w:t>（http://www.gsxt.gov.cn/index.html）严重违法失信企业名单</w:t>
      </w:r>
      <w:r>
        <w:rPr>
          <w:rFonts w:hint="eastAsia" w:ascii="仿宋_GB2312" w:hAnsi="宋体" w:eastAsia="仿宋_GB2312"/>
          <w:sz w:val="28"/>
          <w:szCs w:val="28"/>
          <w:highlight w:val="none"/>
          <w:lang w:val="en-US" w:eastAsia="zh-CN"/>
        </w:rPr>
        <w:t>截图</w:t>
      </w: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查询证明需加盖企业公章</w:t>
      </w:r>
      <w:r>
        <w:rPr>
          <w:rFonts w:hint="eastAsia" w:ascii="仿宋_GB2312" w:hAnsi="宋体" w:eastAsia="仿宋_GB2312"/>
          <w:sz w:val="28"/>
          <w:szCs w:val="28"/>
          <w:highlight w:val="none"/>
        </w:rPr>
        <w:t>）；</w:t>
      </w:r>
    </w:p>
    <w:p w14:paraId="2072B5F7">
      <w:pPr>
        <w:jc w:val="left"/>
        <w:rPr>
          <w:rFonts w:ascii="仿宋_GB2312" w:hAnsi="宋体" w:eastAsia="仿宋_GB2312"/>
          <w:sz w:val="28"/>
          <w:szCs w:val="28"/>
          <w:highlight w:val="none"/>
        </w:rPr>
      </w:pP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11、提供</w:t>
      </w:r>
      <w:r>
        <w:rPr>
          <w:rFonts w:hint="eastAsia" w:ascii="仿宋_GB2312" w:hAnsi="宋体" w:eastAsia="仿宋_GB2312"/>
          <w:sz w:val="28"/>
          <w:szCs w:val="28"/>
          <w:highlight w:val="none"/>
        </w:rPr>
        <w:t>保密承诺书（附件3）和非联合体询比价，不分包或转包声明（附件4）；</w:t>
      </w:r>
    </w:p>
    <w:p w14:paraId="345156EA">
      <w:pPr>
        <w:spacing w:line="360" w:lineRule="auto"/>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12、提供</w:t>
      </w:r>
      <w:r>
        <w:rPr>
          <w:rFonts w:hint="eastAsia" w:ascii="仿宋_GB2312" w:hAnsi="宋体" w:eastAsia="仿宋_GB2312"/>
          <w:sz w:val="28"/>
          <w:szCs w:val="28"/>
          <w:highlight w:val="none"/>
        </w:rPr>
        <w:t>关于聘用蒙牛在职人员亲属（含特定关系人）及离职人员的告知函（附件5）；请详细阅读告知函，如为告知函中情况二须同时提供《阳光协议》）</w:t>
      </w:r>
      <w:r>
        <w:rPr>
          <w:rFonts w:hint="eastAsia" w:ascii="仿宋_GB2312" w:hAnsi="宋体" w:eastAsia="仿宋_GB2312"/>
          <w:sz w:val="28"/>
          <w:szCs w:val="28"/>
          <w:highlight w:val="none"/>
          <w:lang w:eastAsia="zh-CN"/>
        </w:rPr>
        <w:t>。</w:t>
      </w:r>
    </w:p>
    <w:p w14:paraId="35584ED7">
      <w:pPr>
        <w:spacing w:line="360" w:lineRule="auto"/>
        <w:rPr>
          <w:rFonts w:ascii="仿宋_GB2312" w:hAnsi="宋体" w:eastAsia="仿宋_GB2312"/>
          <w:b/>
          <w:sz w:val="28"/>
          <w:szCs w:val="28"/>
        </w:rPr>
      </w:pPr>
      <w:r>
        <w:rPr>
          <w:rFonts w:hint="eastAsia" w:ascii="仿宋_GB2312" w:hAnsi="宋体" w:eastAsia="仿宋_GB2312"/>
          <w:b/>
          <w:sz w:val="28"/>
          <w:szCs w:val="28"/>
        </w:rPr>
        <w:t>说明：本项目采用全流程电子化采购招标方式</w:t>
      </w:r>
    </w:p>
    <w:p w14:paraId="0B4D18D5">
      <w:pPr>
        <w:spacing w:line="360" w:lineRule="auto"/>
        <w:ind w:firstLine="560" w:firstLineChars="200"/>
        <w:rPr>
          <w:rFonts w:hint="eastAsia" w:ascii="仿宋_GB2312" w:hAnsi="宋体" w:eastAsia="仿宋_GB2312"/>
          <w:b/>
          <w:sz w:val="28"/>
          <w:szCs w:val="28"/>
        </w:rPr>
      </w:pPr>
      <w:r>
        <w:rPr>
          <w:rFonts w:hint="eastAsia" w:ascii="仿宋_GB2312" w:hAnsi="宋体" w:eastAsia="仿宋_GB2312"/>
          <w:sz w:val="28"/>
          <w:szCs w:val="28"/>
        </w:rPr>
        <w:t>以上各类证书、证明材料应为原件的扫描件或复印件，均需</w:t>
      </w:r>
      <w:r>
        <w:rPr>
          <w:rFonts w:hint="eastAsia" w:ascii="仿宋_GB2312" w:hAnsi="宋体" w:eastAsia="仿宋_GB2312"/>
          <w:b/>
          <w:bCs/>
          <w:color w:val="FF0000"/>
          <w:sz w:val="28"/>
          <w:szCs w:val="28"/>
        </w:rPr>
        <w:t>逐页加盖公章</w:t>
      </w:r>
      <w:r>
        <w:rPr>
          <w:rFonts w:hint="eastAsia" w:ascii="仿宋_GB2312" w:hAnsi="宋体" w:eastAsia="仿宋_GB2312"/>
          <w:sz w:val="28"/>
          <w:szCs w:val="28"/>
        </w:rPr>
        <w:t>，并于报名截止时间前在“蒙牛集团电子采购招标平台（https://zbcg.mengniu.cn/#/home）”进行线上提交，进行资格审查（过期提交不予受理），审查合格后方可领取询报价单文件。同时以上报名资料需在提交电子版资质文件同时，将所有文件纸质资料发快递至报名联系人处，</w:t>
      </w:r>
      <w:r>
        <w:rPr>
          <w:rFonts w:hint="eastAsia" w:ascii="仿宋_GB2312" w:hAnsi="宋体" w:eastAsia="仿宋_GB2312"/>
          <w:b/>
          <w:sz w:val="28"/>
          <w:szCs w:val="28"/>
        </w:rPr>
        <w:t>资料邮寄地址信息：山东省泰安市高新技术开发区中天门大街蒙牛乳业泰安有限责任公司，</w:t>
      </w:r>
      <w:r>
        <w:rPr>
          <w:rFonts w:hint="eastAsia" w:ascii="仿宋_GB2312" w:hAnsi="宋体" w:eastAsia="仿宋_GB2312"/>
          <w:b/>
          <w:sz w:val="28"/>
          <w:szCs w:val="28"/>
          <w:lang w:eastAsia="zh-CN"/>
        </w:rPr>
        <w:t>董清月</w:t>
      </w:r>
      <w:r>
        <w:rPr>
          <w:rFonts w:hint="eastAsia" w:ascii="仿宋_GB2312" w:hAnsi="宋体" w:eastAsia="仿宋_GB2312"/>
          <w:b/>
          <w:sz w:val="28"/>
          <w:szCs w:val="28"/>
        </w:rPr>
        <w:t>，</w:t>
      </w:r>
      <w:r>
        <w:rPr>
          <w:rFonts w:hint="eastAsia" w:ascii="仿宋_GB2312" w:hAnsi="宋体" w:eastAsia="仿宋_GB2312"/>
          <w:b/>
          <w:sz w:val="28"/>
          <w:szCs w:val="28"/>
          <w:lang w:val="en-US" w:eastAsia="zh-CN"/>
        </w:rPr>
        <w:t>18005489217</w:t>
      </w:r>
      <w:r>
        <w:rPr>
          <w:rFonts w:hint="eastAsia" w:ascii="仿宋_GB2312" w:hAnsi="宋体" w:eastAsia="仿宋_GB2312"/>
          <w:b/>
          <w:sz w:val="28"/>
          <w:szCs w:val="28"/>
        </w:rPr>
        <w:t>。</w:t>
      </w:r>
    </w:p>
    <w:p w14:paraId="30FC88B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资料提供</w:t>
      </w:r>
      <w:r>
        <w:rPr>
          <w:rFonts w:hint="eastAsia" w:ascii="仿宋_GB2312" w:hAnsi="宋体" w:eastAsia="仿宋_GB2312"/>
          <w:sz w:val="28"/>
          <w:szCs w:val="28"/>
          <w:highlight w:val="none"/>
        </w:rPr>
        <w:t>不完整、模</w:t>
      </w:r>
      <w:r>
        <w:rPr>
          <w:rFonts w:hint="eastAsia" w:ascii="仿宋_GB2312" w:hAnsi="宋体" w:eastAsia="仿宋_GB2312"/>
          <w:sz w:val="28"/>
          <w:szCs w:val="28"/>
        </w:rPr>
        <w:t>糊不清或者未按时间要求提报的等不符合要求的将被拒绝接收，所提供的资质、业绩文件中如有虚假情况，一经发现将被取消</w:t>
      </w:r>
      <w:r>
        <w:rPr>
          <w:rFonts w:hint="eastAsia" w:ascii="仿宋_GB2312" w:hAnsi="宋体" w:eastAsia="仿宋_GB2312"/>
          <w:sz w:val="28"/>
          <w:szCs w:val="28"/>
          <w:highlight w:val="none"/>
        </w:rPr>
        <w:t>投标资</w:t>
      </w:r>
      <w:r>
        <w:rPr>
          <w:rFonts w:hint="eastAsia" w:ascii="仿宋_GB2312" w:hAnsi="宋体" w:eastAsia="仿宋_GB2312"/>
          <w:sz w:val="28"/>
          <w:szCs w:val="28"/>
        </w:rPr>
        <w:t>格。</w:t>
      </w:r>
    </w:p>
    <w:p w14:paraId="34E7837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潜在竞谈方依据资格要求自主评估，符合条件的登录“蒙牛集团电子采购招标平台”进行网上报名、资格验证、领取询价文件、参与比价等，过程中如有疑问可咨询平台服务支持，电话4008108111或咨询采购方业务咨询联系人。</w:t>
      </w:r>
    </w:p>
    <w:p w14:paraId="2B8FB81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注：请先阅读【MN_SRM_用户操作手册_供应商管理 V1.1 - 供应商注册及信息修改操作指南】和【供应商入库-登录-参与项目-报名等流程说明】服务手册，再进行注册、报名。</w:t>
      </w:r>
    </w:p>
    <w:p w14:paraId="1943BAAE">
      <w:pPr>
        <w:spacing w:line="360" w:lineRule="auto"/>
        <w:ind w:firstLine="562" w:firstLineChars="200"/>
        <w:jc w:val="left"/>
        <w:rPr>
          <w:rFonts w:ascii="仿宋_GB2312" w:hAnsi="宋体" w:eastAsia="仿宋_GB2312" w:cstheme="minorBidi"/>
          <w:color w:val="000000"/>
          <w:kern w:val="0"/>
          <w:sz w:val="32"/>
          <w:szCs w:val="32"/>
        </w:rPr>
      </w:pPr>
      <w:r>
        <w:rPr>
          <w:rFonts w:hint="eastAsia" w:ascii="仿宋_GB2312" w:hAnsi="宋体" w:eastAsia="仿宋_GB2312"/>
          <w:b/>
          <w:color w:val="FF0000"/>
          <w:sz w:val="28"/>
          <w:szCs w:val="28"/>
        </w:rPr>
        <w:t>特别说明：</w:t>
      </w:r>
      <w:r>
        <w:rPr>
          <w:rFonts w:hint="eastAsia" w:ascii="仿宋_GB2312" w:hAnsi="宋体" w:eastAsia="仿宋_GB2312"/>
          <w:b/>
          <w:sz w:val="28"/>
          <w:szCs w:val="28"/>
        </w:rPr>
        <w:t>需在报名截止前2天注册MN_SRM_系统（新供应商注册</w:t>
      </w:r>
      <w:r>
        <w:fldChar w:fldCharType="begin"/>
      </w:r>
      <w:r>
        <w:instrText xml:space="preserve"> HYPERLINK "https://srm.mengniu.cn/sap/bc/webdynpro/sap/zregistration#），如因办理注册和平台操作不及时或错误，影响参加招标采购活动的，责任自负。" </w:instrText>
      </w:r>
      <w:r>
        <w:fldChar w:fldCharType="separate"/>
      </w:r>
      <w:r>
        <w:rPr>
          <w:rFonts w:hint="eastAsia" w:ascii="仿宋_GB2312" w:hAnsi="宋体" w:eastAsia="仿宋_GB2312" w:cstheme="minorBidi"/>
          <w:color w:val="000000"/>
          <w:kern w:val="0"/>
          <w:sz w:val="32"/>
          <w:szCs w:val="32"/>
        </w:rPr>
        <w:t>https://srm.mengniu.cn/sap/bc/webdynpro/sap/zregistration#），</w:t>
      </w:r>
      <w:r>
        <w:rPr>
          <w:rFonts w:hint="eastAsia" w:ascii="仿宋_GB2312" w:hAnsi="宋体" w:eastAsia="仿宋_GB2312"/>
          <w:b/>
          <w:sz w:val="28"/>
          <w:szCs w:val="28"/>
        </w:rPr>
        <w:t>注册完成第一时间通知招标人进行供应商准入，</w:t>
      </w:r>
      <w:r>
        <w:rPr>
          <w:rFonts w:hint="eastAsia" w:ascii="仿宋_GB2312" w:hAnsi="宋体" w:eastAsia="仿宋_GB2312"/>
          <w:sz w:val="28"/>
          <w:szCs w:val="28"/>
        </w:rPr>
        <w:t>如因办理注册和平台操作不及时或错误，影响参加招标采购活动的，责任自负。</w:t>
      </w:r>
      <w:r>
        <w:rPr>
          <w:rFonts w:hint="eastAsia" w:ascii="仿宋_GB2312" w:hAnsi="宋体" w:eastAsia="仿宋_GB2312"/>
          <w:sz w:val="28"/>
          <w:szCs w:val="28"/>
        </w:rPr>
        <w:fldChar w:fldCharType="end"/>
      </w:r>
    </w:p>
    <w:p w14:paraId="46C4CF5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如与招标人咨询报名事宜，可使用“钉钉”添加好友（钉钉号：</w:t>
      </w:r>
      <w:r>
        <w:rPr>
          <w:rFonts w:hint="eastAsia" w:ascii="仿宋_GB2312" w:hAnsi="宋体" w:eastAsia="仿宋_GB2312"/>
          <w:sz w:val="28"/>
          <w:szCs w:val="28"/>
          <w:lang w:val="en-US" w:eastAsia="zh-CN"/>
        </w:rPr>
        <w:t>18005489217</w:t>
      </w:r>
      <w:r>
        <w:rPr>
          <w:rFonts w:hint="eastAsia" w:ascii="仿宋_GB2312" w:hAnsi="宋体" w:eastAsia="仿宋_GB2312"/>
          <w:sz w:val="28"/>
          <w:szCs w:val="28"/>
        </w:rPr>
        <w:t>）后进行线上咨询或拨打电话。</w:t>
      </w:r>
    </w:p>
    <w:p w14:paraId="789188B5">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79358D34">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15</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时至</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15</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 xml:space="preserve"> 17 </w:t>
      </w:r>
      <w:r>
        <w:rPr>
          <w:rFonts w:hint="eastAsia" w:ascii="仿宋_GB2312" w:hAnsi="宋体" w:eastAsia="仿宋_GB2312"/>
          <w:sz w:val="28"/>
          <w:szCs w:val="28"/>
          <w:highlight w:val="none"/>
        </w:rPr>
        <w:t>时止；</w:t>
      </w:r>
    </w:p>
    <w:p w14:paraId="0FE664F1">
      <w:pPr>
        <w:spacing w:line="360"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14</w:t>
      </w:r>
      <w:r>
        <w:rPr>
          <w:rFonts w:hint="eastAsia" w:ascii="仿宋_GB2312" w:hAnsi="宋体" w:eastAsia="仿宋_GB2312"/>
          <w:sz w:val="28"/>
          <w:szCs w:val="28"/>
          <w:highlight w:val="none"/>
        </w:rPr>
        <w:t>日至</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16</w:t>
      </w:r>
      <w:bookmarkStart w:id="1" w:name="_GoBack"/>
      <w:bookmarkEnd w:id="1"/>
      <w:r>
        <w:rPr>
          <w:rFonts w:hint="eastAsia" w:ascii="仿宋_GB2312" w:hAnsi="宋体" w:eastAsia="仿宋_GB2312"/>
          <w:sz w:val="28"/>
          <w:szCs w:val="28"/>
          <w:highlight w:val="none"/>
        </w:rPr>
        <w:t>日；</w:t>
      </w:r>
    </w:p>
    <w:p w14:paraId="68CC7787">
      <w:pPr>
        <w:spacing w:line="360" w:lineRule="auto"/>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14</w:t>
      </w:r>
      <w:r>
        <w:rPr>
          <w:rFonts w:hint="eastAsia" w:ascii="仿宋_GB2312" w:hAnsi="宋体" w:eastAsia="仿宋_GB2312"/>
          <w:sz w:val="28"/>
          <w:szCs w:val="28"/>
          <w:highlight w:val="none"/>
        </w:rPr>
        <w:t>日至</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16</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17</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日发放询价单。</w:t>
      </w:r>
    </w:p>
    <w:p w14:paraId="2AC26B57">
      <w:pPr>
        <w:spacing w:line="360" w:lineRule="auto"/>
        <w:ind w:firstLine="560" w:firstLineChars="200"/>
        <w:rPr>
          <w:rFonts w:ascii="仿宋_GB2312" w:hAnsi="宋体" w:eastAsia="仿宋_GB2312"/>
          <w:color w:val="FF0000"/>
          <w:sz w:val="28"/>
          <w:szCs w:val="28"/>
          <w:highlight w:val="none"/>
        </w:rPr>
      </w:pPr>
      <w:r>
        <w:rPr>
          <w:rFonts w:hint="eastAsia" w:ascii="仿宋_GB2312" w:hAnsi="宋体" w:eastAsia="仿宋_GB2312"/>
          <w:sz w:val="28"/>
          <w:szCs w:val="28"/>
          <w:highlight w:val="none"/>
        </w:rPr>
        <w:t>4、比价时间：</w:t>
      </w:r>
      <w:r>
        <w:rPr>
          <w:rFonts w:hint="eastAsia" w:ascii="仿宋_GB2312" w:hAnsi="宋体" w:eastAsia="仿宋_GB2312"/>
          <w:sz w:val="28"/>
          <w:szCs w:val="28"/>
          <w:highlight w:val="none"/>
          <w:u w:val="single"/>
        </w:rPr>
        <w:t xml:space="preserve"> 2025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u w:val="single"/>
          <w:lang w:val="en-US" w:eastAsia="zh-CN"/>
        </w:rPr>
        <w:t>18</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rPr>
        <w:t xml:space="preserve"> </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4</w:t>
      </w:r>
      <w:r>
        <w:rPr>
          <w:rFonts w:ascii="仿宋_GB2312" w:hAnsi="宋体" w:eastAsia="仿宋_GB2312"/>
          <w:sz w:val="28"/>
          <w:szCs w:val="28"/>
          <w:highlight w:val="none"/>
          <w:u w:val="single"/>
        </w:rPr>
        <w:t>：</w:t>
      </w:r>
      <w:r>
        <w:rPr>
          <w:rFonts w:hint="eastAsia" w:ascii="仿宋_GB2312" w:hAnsi="宋体" w:eastAsia="仿宋_GB2312"/>
          <w:sz w:val="28"/>
          <w:szCs w:val="28"/>
          <w:highlight w:val="none"/>
          <w:u w:val="single"/>
        </w:rPr>
        <w:t>0</w:t>
      </w:r>
      <w:r>
        <w:rPr>
          <w:rFonts w:ascii="仿宋_GB2312" w:hAnsi="宋体" w:eastAsia="仿宋_GB2312"/>
          <w:sz w:val="28"/>
          <w:szCs w:val="28"/>
          <w:highlight w:val="none"/>
          <w:u w:val="single"/>
        </w:rPr>
        <w:t>0</w:t>
      </w:r>
      <w:r>
        <w:rPr>
          <w:rFonts w:hint="eastAsia" w:ascii="仿宋_GB2312" w:hAnsi="宋体" w:eastAsia="仿宋_GB2312"/>
          <w:sz w:val="28"/>
          <w:szCs w:val="28"/>
          <w:highlight w:val="none"/>
        </w:rPr>
        <w:t>时；（以发出的询价单为准）</w:t>
      </w:r>
    </w:p>
    <w:p w14:paraId="5439FB0B">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蒙牛集团电子采购招标平台 </w:t>
      </w:r>
      <w:r>
        <w:rPr>
          <w:rFonts w:hint="eastAsia" w:ascii="仿宋_GB2312" w:hAnsi="宋体" w:eastAsia="仿宋_GB2312"/>
          <w:sz w:val="28"/>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hint="eastAsia" w:ascii="仿宋_GB2312" w:hAnsi="宋体" w:eastAsia="仿宋_GB2312"/>
          <w:sz w:val="28"/>
          <w:szCs w:val="28"/>
        </w:rPr>
        <w:t>）</w:t>
      </w:r>
    </w:p>
    <w:p w14:paraId="674D12B7">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0B789B51">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蒙牛OA平台</w:t>
      </w:r>
    </w:p>
    <w:p w14:paraId="4F098C5E">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41722361">
      <w:pPr>
        <w:shd w:val="clear" w:color="auto" w:fill="FFFFFF"/>
        <w:snapToGrid w:val="0"/>
        <w:spacing w:line="360" w:lineRule="auto"/>
        <w:ind w:firstLine="560" w:firstLineChars="20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_GB2312" w:hAnsi="宋体" w:eastAsia="仿宋_GB2312"/>
          <w:color w:val="000000"/>
          <w:sz w:val="28"/>
          <w:szCs w:val="28"/>
        </w:rPr>
        <w:t>蒙牛集团电子采购招标平</w:t>
      </w: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color w:val="000000" w:themeColor="text1"/>
          <w:sz w:val="28"/>
          <w:szCs w:val="28"/>
          <w14:textFill>
            <w14:solidFill>
              <w14:schemeClr w14:val="tx1"/>
            </w14:solidFill>
          </w14:textFill>
        </w:rPr>
        <w:fldChar w:fldCharType="begin"/>
      </w:r>
      <w:r>
        <w:rPr>
          <w:rFonts w:hint="eastAsia" w:ascii="仿宋" w:hAnsi="仿宋" w:eastAsia="仿宋" w:cs="Times New Roman"/>
          <w:color w:val="000000" w:themeColor="text1"/>
          <w:sz w:val="28"/>
          <w:szCs w:val="28"/>
          <w14:textFill>
            <w14:solidFill>
              <w14:schemeClr w14:val="tx1"/>
            </w14:solidFill>
          </w14:textFill>
        </w:rPr>
        <w:instrText xml:space="preserve"> HYPERLINK "https://zbcg.mengniu.cn/" \l "/home" \t "_blank" </w:instrText>
      </w:r>
      <w:r>
        <w:rPr>
          <w:rFonts w:hint="eastAsia" w:ascii="仿宋" w:hAnsi="仿宋" w:eastAsia="仿宋" w:cs="Times New Roman"/>
          <w:color w:val="000000" w:themeColor="text1"/>
          <w:sz w:val="28"/>
          <w:szCs w:val="28"/>
          <w14:textFill>
            <w14:solidFill>
              <w14:schemeClr w14:val="tx1"/>
            </w14:solidFill>
          </w14:textFill>
        </w:rPr>
        <w:fldChar w:fldCharType="separate"/>
      </w:r>
      <w:r>
        <w:rPr>
          <w:rFonts w:hint="eastAsia" w:ascii="仿宋" w:hAnsi="仿宋" w:eastAsia="仿宋" w:cs="Times New Roman"/>
          <w:color w:val="000000" w:themeColor="text1"/>
          <w:sz w:val="28"/>
          <w:szCs w:val="28"/>
          <w14:textFill>
            <w14:solidFill>
              <w14:schemeClr w14:val="tx1"/>
            </w14:solidFill>
          </w14:textFill>
        </w:rPr>
        <w:t>https://zbcg.mengniu.cn/#/home</w:t>
      </w:r>
      <w:r>
        <w:rPr>
          <w:rFonts w:hint="eastAsia" w:ascii="仿宋" w:hAnsi="仿宋" w:eastAsia="仿宋" w:cs="Times New Roman"/>
          <w:color w:val="000000" w:themeColor="text1"/>
          <w:sz w:val="28"/>
          <w:szCs w:val="28"/>
          <w14:textFill>
            <w14:solidFill>
              <w14:schemeClr w14:val="tx1"/>
            </w14:solidFill>
          </w14:textFill>
        </w:rPr>
        <w:fldChar w:fldCharType="end"/>
      </w:r>
      <w:r>
        <w:rPr>
          <w:rFonts w:hint="eastAsia" w:ascii="仿宋" w:hAnsi="仿宋" w:eastAsia="仿宋" w:cs="Times New Roman"/>
          <w:color w:val="000000" w:themeColor="text1"/>
          <w:sz w:val="28"/>
          <w:szCs w:val="28"/>
          <w14:textFill>
            <w14:solidFill>
              <w14:schemeClr w14:val="tx1"/>
            </w14:solidFill>
          </w14:textFill>
        </w:rPr>
        <w:t>)</w:t>
      </w:r>
    </w:p>
    <w:p w14:paraId="74FE9462">
      <w:pPr>
        <w:shd w:val="clear" w:color="auto" w:fill="FFFFFF"/>
        <w:snapToGrid w:val="0"/>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 w:hAnsi="仿宋" w:eastAsia="仿宋"/>
          <w:color w:val="000000"/>
          <w:sz w:val="28"/>
          <w:szCs w:val="28"/>
        </w:rPr>
        <w:t>中国采购与招标网大数据平台</w:t>
      </w:r>
      <w:r>
        <w:rPr>
          <w:rFonts w:hint="eastAsia" w:ascii="仿宋" w:hAnsi="仿宋" w:eastAsia="仿宋"/>
          <w:color w:val="000000" w:themeColor="text1"/>
          <w:sz w:val="28"/>
          <w:szCs w:val="28"/>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"https://www.chinabidding.cn/" </w:instrText>
      </w:r>
      <w:r>
        <w:rPr>
          <w:color w:val="000000" w:themeColor="text1"/>
          <w14:textFill>
            <w14:solidFill>
              <w14:schemeClr w14:val="tx1"/>
            </w14:solidFill>
          </w14:textFill>
        </w:rPr>
        <w:fldChar w:fldCharType="separate"/>
      </w:r>
      <w:r>
        <w:rPr>
          <w:rStyle w:val="12"/>
          <w:rFonts w:ascii="仿宋" w:hAnsi="仿宋" w:eastAsia="仿宋"/>
          <w:color w:val="000000" w:themeColor="text1"/>
          <w:sz w:val="28"/>
          <w:szCs w:val="28"/>
          <w14:textFill>
            <w14:solidFill>
              <w14:schemeClr w14:val="tx1"/>
            </w14:solidFill>
          </w14:textFill>
        </w:rPr>
        <w:t>https://www.chinabidding.cn/</w:t>
      </w:r>
      <w:r>
        <w:rPr>
          <w:rStyle w:val="12"/>
          <w:rFonts w:ascii="仿宋" w:hAnsi="仿宋" w:eastAsia="仿宋"/>
          <w:color w:val="000000" w:themeColor="text1"/>
          <w:sz w:val="28"/>
          <w:szCs w:val="28"/>
          <w14:textFill>
            <w14:solidFill>
              <w14:schemeClr w14:val="tx1"/>
            </w14:solidFill>
          </w14:textFill>
        </w:rPr>
        <w:fldChar w:fldCharType="end"/>
      </w:r>
      <w:r>
        <w:rPr>
          <w:rFonts w:hint="eastAsia" w:ascii="仿宋" w:hAnsi="仿宋" w:eastAsia="仿宋"/>
          <w:color w:val="000000" w:themeColor="text1"/>
          <w:sz w:val="28"/>
          <w:szCs w:val="28"/>
          <w14:textFill>
            <w14:solidFill>
              <w14:schemeClr w14:val="tx1"/>
            </w14:solidFill>
          </w14:textFill>
        </w:rPr>
        <w:t>）</w:t>
      </w:r>
    </w:p>
    <w:p w14:paraId="0C78806E">
      <w:pPr>
        <w:spacing w:line="360" w:lineRule="auto"/>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4B21EF1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采购人：蒙牛乳业泰安有限责任公司</w:t>
      </w:r>
    </w:p>
    <w:p w14:paraId="553501E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董清月</w:t>
      </w:r>
      <w:r>
        <w:rPr>
          <w:rFonts w:ascii="仿宋_GB2312" w:hAnsi="宋体" w:eastAsia="仿宋_GB2312"/>
          <w:sz w:val="28"/>
          <w:szCs w:val="28"/>
        </w:rPr>
        <w:t xml:space="preserve">        </w:t>
      </w:r>
    </w:p>
    <w:p w14:paraId="6CD709F5">
      <w:pPr>
        <w:spacing w:line="360" w:lineRule="auto"/>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18005489217</w:t>
      </w:r>
    </w:p>
    <w:p w14:paraId="213C52B9">
      <w:pPr>
        <w:spacing w:line="360" w:lineRule="auto"/>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3CF1F846">
      <w:pPr>
        <w:spacing w:line="360" w:lineRule="auto"/>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077E9166">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监 督 人:</w:t>
      </w:r>
      <w:r>
        <w:rPr>
          <w:rFonts w:hint="eastAsia" w:ascii="仿宋" w:hAnsi="仿宋" w:eastAsia="仿宋"/>
          <w:sz w:val="28"/>
          <w:szCs w:val="28"/>
          <w:lang w:val="en-US" w:eastAsia="zh-CN"/>
        </w:rPr>
        <w:t>郑建东</w:t>
      </w:r>
    </w:p>
    <w:p w14:paraId="2E688BF4">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7393642/</w:t>
      </w:r>
      <w:r>
        <w:rPr>
          <w:rFonts w:hint="eastAsia" w:ascii="仿宋" w:hAnsi="仿宋" w:eastAsia="仿宋"/>
          <w:sz w:val="28"/>
          <w:szCs w:val="28"/>
          <w:lang w:val="en-US" w:eastAsia="zh-CN"/>
        </w:rPr>
        <w:t>15034927966</w:t>
      </w:r>
      <w:r>
        <w:rPr>
          <w:rFonts w:hint="eastAsia" w:ascii="仿宋" w:hAnsi="仿宋" w:eastAsia="仿宋"/>
          <w:color w:val="000000" w:themeColor="text1"/>
          <w:sz w:val="28"/>
          <w:szCs w:val="28"/>
          <w14:textFill>
            <w14:solidFill>
              <w14:schemeClr w14:val="tx1"/>
            </w14:solidFill>
          </w14:textFill>
        </w:rPr>
        <w:t>电子邮件：</w:t>
      </w:r>
      <w:r>
        <w:rPr>
          <w:rFonts w:hint="eastAsia" w:ascii="仿宋" w:hAnsi="仿宋" w:eastAsia="仿宋"/>
          <w:color w:val="000000" w:themeColor="text1"/>
          <w:sz w:val="28"/>
          <w:szCs w:val="28"/>
          <w:lang w:val="en-US" w:eastAsia="zh-CN"/>
          <w14:textFill>
            <w14:solidFill>
              <w14:schemeClr w14:val="tx1"/>
            </w14:solidFill>
          </w14:textFill>
        </w:rPr>
        <w:t>zheng'jian'dong</w:t>
      </w:r>
      <w:r>
        <w:rPr>
          <w:rFonts w:hint="eastAsia" w:ascii="仿宋" w:hAnsi="仿宋" w:eastAsia="仿宋"/>
          <w:color w:val="000000" w:themeColor="text1"/>
          <w:sz w:val="28"/>
          <w:szCs w:val="28"/>
          <w14:textFill>
            <w14:solidFill>
              <w14:schemeClr w14:val="tx1"/>
            </w14:solidFill>
          </w14:textFill>
        </w:rPr>
        <w:t>@mengniu.cn</w:t>
      </w:r>
    </w:p>
    <w:p w14:paraId="4D355E79">
      <w:pPr>
        <w:spacing w:line="360" w:lineRule="auto"/>
        <w:ind w:firstLine="560" w:firstLineChars="200"/>
        <w:jc w:val="left"/>
        <w:rPr>
          <w:rStyle w:val="12"/>
          <w:rFonts w:ascii="微软雅黑" w:hAnsi="微软雅黑" w:eastAsia="微软雅黑"/>
          <w:color w:val="000000" w:themeColor="text1"/>
          <w:sz w:val="22"/>
          <w:szCs w:val="21"/>
          <w:shd w:val="clear" w:color="auto" w:fill="FFFFFF"/>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异议/投诉服务网址</w:t>
      </w:r>
      <w:r>
        <w:rPr>
          <w:rFonts w:hint="eastAsia" w:ascii="仿宋" w:hAnsi="仿宋" w:eastAsia="仿宋"/>
          <w:color w:val="000000" w:themeColor="text1"/>
          <w:sz w:val="32"/>
          <w:szCs w:val="28"/>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"https://zbcg.mengniu.cn/" \l "/home" \t "_blank" </w:instrText>
      </w:r>
      <w:r>
        <w:rPr>
          <w:color w:val="000000" w:themeColor="text1"/>
          <w14:textFill>
            <w14:solidFill>
              <w14:schemeClr w14:val="tx1"/>
            </w14:solidFill>
          </w14:textFill>
        </w:rPr>
        <w:fldChar w:fldCharType="separate"/>
      </w:r>
      <w:r>
        <w:rPr>
          <w:rStyle w:val="12"/>
          <w:rFonts w:hint="eastAsia" w:ascii="微软雅黑" w:hAnsi="微软雅黑" w:eastAsia="微软雅黑"/>
          <w:color w:val="000000" w:themeColor="text1"/>
          <w:sz w:val="22"/>
          <w:szCs w:val="21"/>
          <w:shd w:val="clear" w:color="auto" w:fill="FFFFFF"/>
          <w14:textFill>
            <w14:solidFill>
              <w14:schemeClr w14:val="tx1"/>
            </w14:solidFill>
          </w14:textFill>
        </w:rPr>
        <w:t>https://zbcg.mengniu.cn/#/home</w:t>
      </w:r>
      <w:r>
        <w:rPr>
          <w:rStyle w:val="12"/>
          <w:rFonts w:hint="eastAsia" w:ascii="微软雅黑" w:hAnsi="微软雅黑" w:eastAsia="微软雅黑"/>
          <w:color w:val="000000" w:themeColor="text1"/>
          <w:sz w:val="22"/>
          <w:szCs w:val="21"/>
          <w:shd w:val="clear" w:color="auto" w:fill="FFFFFF"/>
          <w14:textFill>
            <w14:solidFill>
              <w14:schemeClr w14:val="tx1"/>
            </w14:solidFill>
          </w14:textFill>
        </w:rPr>
        <w:fldChar w:fldCharType="end"/>
      </w:r>
    </w:p>
    <w:p w14:paraId="004DCBA8">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、采购招标项目的违纪问题举报受理单位：蒙牛乳业纪委办公室</w:t>
      </w:r>
    </w:p>
    <w:p w14:paraId="5034CDB0">
      <w:pPr>
        <w:spacing w:line="360" w:lineRule="auto"/>
        <w:ind w:firstLine="560" w:firstLineChars="200"/>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sz w:val="28"/>
          <w:szCs w:val="28"/>
        </w:rPr>
        <w:t>张丽娜</w:t>
      </w:r>
    </w:p>
    <w:p w14:paraId="3614D67C">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7393612</w:t>
      </w:r>
    </w:p>
    <w:p w14:paraId="23B4FCA6">
      <w:pPr>
        <w:spacing w:line="360" w:lineRule="auto"/>
        <w:ind w:firstLine="560" w:firstLineChars="200"/>
        <w:rPr>
          <w:rFonts w:ascii="仿宋" w:hAnsi="仿宋" w:eastAsia="仿宋"/>
          <w:sz w:val="28"/>
          <w:szCs w:val="28"/>
        </w:rPr>
      </w:pPr>
      <w:r>
        <w:rPr>
          <w:rFonts w:hint="eastAsia" w:ascii="仿宋" w:hAnsi="仿宋" w:eastAsia="仿宋"/>
          <w:sz w:val="28"/>
          <w:szCs w:val="28"/>
        </w:rPr>
        <w:t>受理范围：采购招标</w:t>
      </w:r>
      <w:bookmarkStart w:id="0" w:name="OLE_LINK1"/>
      <w:r>
        <w:rPr>
          <w:rFonts w:hint="eastAsia" w:ascii="仿宋" w:hAnsi="仿宋" w:eastAsia="仿宋"/>
          <w:sz w:val="28"/>
          <w:szCs w:val="28"/>
        </w:rPr>
        <w:t>执行过程中涉嫌</w:t>
      </w:r>
      <w:bookmarkEnd w:id="0"/>
      <w:r>
        <w:rPr>
          <w:rFonts w:hint="eastAsia" w:ascii="仿宋" w:hAnsi="仿宋" w:eastAsia="仿宋"/>
          <w:sz w:val="28"/>
          <w:szCs w:val="28"/>
        </w:rPr>
        <w:t>贪污贿赂、滥用职权、玩忽职守、权力寻租、利益输送、徇私舞弊以及浪费公司资财等违纪问题的各类举报。</w:t>
      </w:r>
    </w:p>
    <w:p w14:paraId="3312CCBB">
      <w:pPr>
        <w:ind w:left="1496" w:leftChars="284" w:right="640" w:hanging="900" w:hangingChars="3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附件：1. </w:t>
      </w:r>
      <w:r>
        <w:rPr>
          <w:rFonts w:hint="eastAsia" w:ascii="仿宋" w:hAnsi="仿宋" w:eastAsia="仿宋" w:cs="仿宋"/>
          <w:color w:val="000000" w:themeColor="text1"/>
          <w:sz w:val="30"/>
          <w:szCs w:val="30"/>
          <w14:textFill>
            <w14:solidFill>
              <w14:schemeClr w14:val="tx1"/>
            </w14:solidFill>
          </w14:textFill>
        </w:rPr>
        <w:t>潜在投标人报名提供信息表</w:t>
      </w:r>
      <w:r>
        <w:rPr>
          <w:rFonts w:hint="eastAsia" w:ascii="仿宋" w:hAnsi="仿宋" w:eastAsia="仿宋" w:cs="仿宋"/>
          <w:color w:val="000000" w:themeColor="text1"/>
          <w:sz w:val="30"/>
          <w:szCs w:val="30"/>
          <w:lang w:bidi="ar"/>
          <w14:textFill>
            <w14:solidFill>
              <w14:schemeClr w14:val="tx1"/>
            </w14:solidFill>
          </w14:textFill>
        </w:rPr>
        <w:br w:type="textWrapping"/>
      </w:r>
      <w:r>
        <w:rPr>
          <w:rFonts w:hint="eastAsia" w:ascii="仿宋" w:hAnsi="仿宋" w:eastAsia="仿宋" w:cs="仿宋"/>
          <w:color w:val="000000" w:themeColor="text1"/>
          <w:sz w:val="30"/>
          <w:szCs w:val="30"/>
          <w:lang w:bidi="ar"/>
          <w14:textFill>
            <w14:solidFill>
              <w14:schemeClr w14:val="tx1"/>
            </w14:solidFill>
          </w14:textFill>
        </w:rPr>
        <w:t>2. 法定代表人证明书或授权委托书模板</w:t>
      </w:r>
    </w:p>
    <w:p w14:paraId="2E4FDB08">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3. 保密承诺书</w:t>
      </w:r>
    </w:p>
    <w:p w14:paraId="0975F9F1">
      <w:pPr>
        <w:ind w:firstLine="1500" w:firstLineChars="5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4.</w:t>
      </w:r>
      <w:r>
        <w:rPr>
          <w:rFonts w:hint="eastAsia" w:ascii="仿宋" w:hAnsi="仿宋" w:eastAsia="仿宋" w:cs="仿宋"/>
          <w:sz w:val="30"/>
          <w:szCs w:val="30"/>
        </w:rPr>
        <w:t xml:space="preserve"> </w:t>
      </w:r>
      <w:r>
        <w:rPr>
          <w:rFonts w:hint="eastAsia" w:ascii="仿宋" w:hAnsi="仿宋" w:eastAsia="仿宋" w:cs="仿宋"/>
          <w:color w:val="000000" w:themeColor="text1"/>
          <w:sz w:val="30"/>
          <w:szCs w:val="30"/>
          <w:lang w:bidi="ar"/>
          <w14:textFill>
            <w14:solidFill>
              <w14:schemeClr w14:val="tx1"/>
            </w14:solidFill>
          </w14:textFill>
        </w:rPr>
        <w:t>非联合体询比价，不分包或转包声明</w:t>
      </w:r>
    </w:p>
    <w:p w14:paraId="4FEA8865">
      <w:pPr>
        <w:ind w:firstLine="1500" w:firstLineChars="5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5. 关于聘用蒙牛在职人员亲属（含特定关系人）及离职人员的告知函</w:t>
      </w:r>
    </w:p>
    <w:p w14:paraId="5D5D2312">
      <w:pPr>
        <w:ind w:firstLine="1500" w:firstLineChars="5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6. 阳光协议</w:t>
      </w:r>
    </w:p>
    <w:p w14:paraId="527488DF">
      <w:pPr>
        <w:widowControl/>
        <w:spacing w:line="360" w:lineRule="auto"/>
        <w:ind w:firstLine="840" w:firstLineChars="300"/>
        <w:jc w:val="left"/>
        <w:rPr>
          <w:rFonts w:ascii="仿宋_GB2312" w:hAnsi="宋体" w:eastAsia="仿宋_GB2312" w:cs="仿宋"/>
          <w:sz w:val="28"/>
          <w:szCs w:val="28"/>
        </w:rPr>
      </w:pPr>
      <w:r>
        <w:rPr>
          <w:rFonts w:hint="eastAsia" w:ascii="仿宋_GB2312" w:hAnsi="宋体" w:eastAsia="仿宋_GB2312" w:cs="仿宋"/>
          <w:sz w:val="28"/>
          <w:szCs w:val="28"/>
        </w:rPr>
        <w:t xml:space="preserve"> </w:t>
      </w:r>
    </w:p>
    <w:p w14:paraId="4A233F76">
      <w:pPr>
        <w:spacing w:line="360" w:lineRule="auto"/>
        <w:ind w:right="1760"/>
        <w:jc w:val="left"/>
        <w:rPr>
          <w:rFonts w:ascii="仿宋_GB2312" w:hAnsi="宋体" w:eastAsia="仿宋_GB2312"/>
          <w:color w:val="FF0000"/>
          <w:sz w:val="28"/>
          <w:szCs w:val="28"/>
          <w:highlight w:val="yellow"/>
        </w:rPr>
      </w:pPr>
    </w:p>
    <w:p w14:paraId="2BF3F4EA">
      <w:pPr>
        <w:spacing w:line="360" w:lineRule="auto"/>
        <w:ind w:right="1760"/>
        <w:jc w:val="left"/>
        <w:rPr>
          <w:rFonts w:ascii="仿宋_GB2312" w:hAnsi="宋体" w:eastAsia="仿宋_GB2312"/>
          <w:color w:val="FF0000"/>
          <w:sz w:val="28"/>
          <w:szCs w:val="28"/>
          <w:highlight w:val="yellow"/>
        </w:rPr>
      </w:pPr>
    </w:p>
    <w:p w14:paraId="6CECADDE">
      <w:pPr>
        <w:spacing w:line="360" w:lineRule="auto"/>
        <w:ind w:right="1760"/>
        <w:jc w:val="left"/>
        <w:rPr>
          <w:rFonts w:ascii="仿宋_GB2312" w:hAnsi="宋体" w:eastAsia="仿宋_GB2312"/>
          <w:color w:val="FF0000"/>
          <w:sz w:val="28"/>
          <w:szCs w:val="28"/>
          <w:highlight w:val="yellow"/>
        </w:rPr>
      </w:pPr>
    </w:p>
    <w:p w14:paraId="61EDA890">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蒙牛乳业泰安有限责任公司</w:t>
      </w:r>
    </w:p>
    <w:p w14:paraId="5DC3DD05">
      <w:pPr>
        <w:widowControl/>
        <w:spacing w:line="360" w:lineRule="auto"/>
        <w:ind w:left="420" w:leftChars="200" w:firstLine="840" w:firstLineChars="300"/>
        <w:jc w:val="right"/>
        <w:rPr>
          <w:rFonts w:ascii="仿宋_GB2312" w:hAnsi="宋体" w:eastAsia="仿宋_GB2312" w:cs="仿宋"/>
          <w:sz w:val="28"/>
          <w:szCs w:val="28"/>
        </w:rPr>
      </w:pPr>
      <w:r>
        <w:rPr>
          <w:rFonts w:hint="eastAsia" w:ascii="仿宋_GB2312" w:hAnsi="宋体" w:eastAsia="仿宋_GB2312" w:cs="仿宋"/>
          <w:sz w:val="28"/>
          <w:szCs w:val="28"/>
        </w:rPr>
        <w:t xml:space="preserve">          2025 年</w:t>
      </w:r>
      <w:r>
        <w:rPr>
          <w:rFonts w:hint="eastAsia" w:ascii="仿宋_GB2312" w:hAnsi="宋体" w:eastAsia="仿宋_GB2312" w:cs="仿宋"/>
          <w:sz w:val="28"/>
          <w:szCs w:val="28"/>
          <w:lang w:val="en-US" w:eastAsia="zh-CN"/>
        </w:rPr>
        <w:t>12</w:t>
      </w:r>
      <w:r>
        <w:rPr>
          <w:rFonts w:hint="eastAsia" w:ascii="仿宋_GB2312" w:hAnsi="宋体" w:eastAsia="仿宋_GB2312" w:cs="仿宋"/>
          <w:sz w:val="28"/>
          <w:szCs w:val="28"/>
        </w:rPr>
        <w:t>月</w:t>
      </w:r>
      <w:r>
        <w:rPr>
          <w:rFonts w:hint="eastAsia" w:ascii="仿宋_GB2312" w:hAnsi="宋体" w:eastAsia="仿宋_GB2312" w:cs="仿宋"/>
          <w:sz w:val="28"/>
          <w:szCs w:val="28"/>
          <w:lang w:val="en-US" w:eastAsia="zh-CN"/>
        </w:rPr>
        <w:t>12</w:t>
      </w:r>
      <w:r>
        <w:rPr>
          <w:rFonts w:hint="eastAsia" w:ascii="仿宋_GB2312" w:hAnsi="宋体" w:eastAsia="仿宋_GB2312" w:cs="仿宋"/>
          <w:sz w:val="28"/>
          <w:szCs w:val="28"/>
        </w:rPr>
        <w:t>日</w:t>
      </w:r>
    </w:p>
    <w:p w14:paraId="5971692C">
      <w:pPr>
        <w:wordWrap w:val="0"/>
        <w:ind w:right="509"/>
        <w:rPr>
          <w:rFonts w:hint="eastAsia" w:ascii="仿宋" w:hAnsi="仿宋" w:eastAsia="仿宋" w:cs="仿宋"/>
          <w:b/>
          <w:bCs/>
          <w:color w:val="000000" w:themeColor="text1"/>
          <w:sz w:val="30"/>
          <w:szCs w:val="30"/>
          <w14:textFill>
            <w14:solidFill>
              <w14:schemeClr w14:val="tx1"/>
            </w14:solidFill>
          </w14:textFill>
        </w:rPr>
      </w:pPr>
    </w:p>
    <w:p w14:paraId="5282AD40">
      <w:pPr>
        <w:wordWrap w:val="0"/>
        <w:ind w:right="50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附件1：</w:t>
      </w:r>
      <w:r>
        <w:rPr>
          <w:rFonts w:hint="eastAsia" w:ascii="仿宋" w:hAnsi="仿宋" w:eastAsia="仿宋" w:cs="仿宋"/>
          <w:color w:val="000000" w:themeColor="text1"/>
          <w:sz w:val="30"/>
          <w:szCs w:val="30"/>
          <w14:textFill>
            <w14:solidFill>
              <w14:schemeClr w14:val="tx1"/>
            </w14:solidFill>
          </w14:textFill>
        </w:rPr>
        <w:t>潜在投标人报名提供信息表</w:t>
      </w:r>
    </w:p>
    <w:p w14:paraId="04760F84">
      <w:pPr>
        <w:wordWrap w:val="0"/>
        <w:ind w:right="509"/>
        <w:rPr>
          <w:rFonts w:ascii="仿宋" w:hAnsi="仿宋" w:eastAsia="仿宋" w:cs="仿宋"/>
          <w:color w:val="000000" w:themeColor="text1"/>
          <w:sz w:val="30"/>
          <w:szCs w:val="30"/>
          <w14:textFill>
            <w14:solidFill>
              <w14:schemeClr w14:val="tx1"/>
            </w14:solidFill>
          </w14:textFill>
        </w:rPr>
      </w:pPr>
    </w:p>
    <w:p w14:paraId="23AA38A6">
      <w:pPr>
        <w:jc w:val="center"/>
        <w:rPr>
          <w:rFonts w:cs="仿宋" w:asciiTheme="minorEastAsia" w:hAnsiTheme="minorEastAsia" w:eastAsiaTheme="minorEastAsia"/>
          <w:b/>
          <w:sz w:val="28"/>
          <w:szCs w:val="28"/>
        </w:rPr>
      </w:pPr>
    </w:p>
    <w:p w14:paraId="26AEB9AF">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31C6D279">
      <w:pPr>
        <w:jc w:val="center"/>
        <w:rPr>
          <w:rFonts w:cs="仿宋" w:asciiTheme="minorEastAsia" w:hAnsiTheme="minorEastAsia" w:eastAsiaTheme="minorEastAsia"/>
          <w:b/>
          <w:sz w:val="10"/>
          <w:szCs w:val="10"/>
        </w:rPr>
      </w:pP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320"/>
        <w:gridCol w:w="1957"/>
        <w:gridCol w:w="1537"/>
        <w:gridCol w:w="1714"/>
        <w:gridCol w:w="1704"/>
      </w:tblGrid>
      <w:tr w14:paraId="3F00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9" w:type="dxa"/>
            <w:vAlign w:val="center"/>
          </w:tcPr>
          <w:p w14:paraId="5596DFBC">
            <w:pPr>
              <w:jc w:val="center"/>
              <w:rPr>
                <w:rFonts w:ascii="宋体" w:hAnsi="宋体" w:cs="仿宋"/>
                <w:b/>
                <w:szCs w:val="21"/>
              </w:rPr>
            </w:pPr>
            <w:r>
              <w:rPr>
                <w:rFonts w:hint="eastAsia" w:ascii="宋体" w:hAnsi="宋体" w:cs="仿宋"/>
                <w:b/>
                <w:szCs w:val="21"/>
              </w:rPr>
              <w:t>序号</w:t>
            </w:r>
          </w:p>
        </w:tc>
        <w:tc>
          <w:tcPr>
            <w:tcW w:w="2320" w:type="dxa"/>
            <w:vAlign w:val="center"/>
          </w:tcPr>
          <w:p w14:paraId="60D5D603">
            <w:pPr>
              <w:jc w:val="center"/>
              <w:rPr>
                <w:rFonts w:ascii="宋体" w:hAnsi="宋体" w:cs="仿宋"/>
                <w:b/>
                <w:szCs w:val="21"/>
              </w:rPr>
            </w:pPr>
            <w:r>
              <w:rPr>
                <w:rFonts w:hint="eastAsia" w:ascii="宋体" w:hAnsi="宋体" w:cs="仿宋"/>
                <w:b/>
                <w:szCs w:val="21"/>
              </w:rPr>
              <w:t>潜在投标人名称</w:t>
            </w:r>
          </w:p>
        </w:tc>
        <w:tc>
          <w:tcPr>
            <w:tcW w:w="1957" w:type="dxa"/>
            <w:vAlign w:val="center"/>
          </w:tcPr>
          <w:p w14:paraId="33CDB258">
            <w:pPr>
              <w:jc w:val="center"/>
              <w:rPr>
                <w:rFonts w:ascii="宋体" w:hAnsi="宋体" w:cs="仿宋"/>
                <w:b/>
                <w:szCs w:val="21"/>
              </w:rPr>
            </w:pPr>
            <w:r>
              <w:rPr>
                <w:rFonts w:hint="eastAsia" w:ascii="宋体" w:hAnsi="宋体" w:cs="仿宋"/>
                <w:b/>
                <w:szCs w:val="21"/>
              </w:rPr>
              <w:t>标段</w:t>
            </w:r>
          </w:p>
        </w:tc>
        <w:tc>
          <w:tcPr>
            <w:tcW w:w="1537" w:type="dxa"/>
            <w:vAlign w:val="center"/>
          </w:tcPr>
          <w:p w14:paraId="3EFE795B">
            <w:pPr>
              <w:jc w:val="center"/>
              <w:rPr>
                <w:rFonts w:ascii="宋体" w:hAnsi="宋体" w:cs="仿宋"/>
                <w:b/>
                <w:szCs w:val="21"/>
              </w:rPr>
            </w:pPr>
            <w:r>
              <w:rPr>
                <w:rFonts w:hint="eastAsia" w:ascii="宋体" w:hAnsi="宋体" w:cs="仿宋"/>
                <w:b/>
                <w:szCs w:val="21"/>
              </w:rPr>
              <w:t>联系人</w:t>
            </w:r>
          </w:p>
        </w:tc>
        <w:tc>
          <w:tcPr>
            <w:tcW w:w="1714" w:type="dxa"/>
            <w:vAlign w:val="center"/>
          </w:tcPr>
          <w:p w14:paraId="32783966">
            <w:pPr>
              <w:jc w:val="center"/>
              <w:rPr>
                <w:rFonts w:ascii="宋体" w:hAnsi="宋体" w:cs="仿宋"/>
                <w:b/>
                <w:szCs w:val="21"/>
              </w:rPr>
            </w:pPr>
            <w:r>
              <w:rPr>
                <w:rFonts w:hint="eastAsia" w:ascii="宋体" w:hAnsi="宋体" w:cs="仿宋"/>
                <w:b/>
                <w:szCs w:val="21"/>
              </w:rPr>
              <w:t>联系电话</w:t>
            </w:r>
          </w:p>
        </w:tc>
        <w:tc>
          <w:tcPr>
            <w:tcW w:w="1704" w:type="dxa"/>
            <w:vAlign w:val="center"/>
          </w:tcPr>
          <w:p w14:paraId="0E92948C">
            <w:pPr>
              <w:jc w:val="center"/>
              <w:rPr>
                <w:rFonts w:ascii="宋体" w:hAnsi="宋体" w:cs="仿宋"/>
                <w:b/>
                <w:szCs w:val="21"/>
              </w:rPr>
            </w:pPr>
            <w:r>
              <w:rPr>
                <w:rFonts w:hint="eastAsia" w:ascii="宋体" w:hAnsi="宋体" w:cs="仿宋"/>
                <w:b/>
                <w:szCs w:val="21"/>
              </w:rPr>
              <w:t>邮箱地址</w:t>
            </w:r>
          </w:p>
        </w:tc>
      </w:tr>
      <w:tr w14:paraId="221F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89" w:type="dxa"/>
            <w:vAlign w:val="center"/>
          </w:tcPr>
          <w:p w14:paraId="75180181">
            <w:pPr>
              <w:jc w:val="center"/>
              <w:rPr>
                <w:rFonts w:ascii="宋体" w:hAnsi="宋体" w:cs="仿宋"/>
                <w:szCs w:val="21"/>
              </w:rPr>
            </w:pPr>
            <w:r>
              <w:rPr>
                <w:rFonts w:hint="eastAsia" w:ascii="宋体" w:hAnsi="宋体" w:cs="仿宋"/>
                <w:szCs w:val="21"/>
              </w:rPr>
              <w:t>1</w:t>
            </w:r>
          </w:p>
        </w:tc>
        <w:tc>
          <w:tcPr>
            <w:tcW w:w="2320" w:type="dxa"/>
            <w:vAlign w:val="center"/>
          </w:tcPr>
          <w:p w14:paraId="4B2CD4AD">
            <w:pPr>
              <w:jc w:val="center"/>
              <w:rPr>
                <w:rFonts w:ascii="宋体" w:hAnsi="宋体" w:cs="仿宋"/>
                <w:color w:val="0000FF"/>
                <w:szCs w:val="21"/>
              </w:rPr>
            </w:pPr>
            <w:r>
              <w:rPr>
                <w:rFonts w:hint="eastAsia" w:ascii="宋体" w:hAnsi="宋体" w:cs="仿宋"/>
                <w:color w:val="0000FF"/>
                <w:szCs w:val="21"/>
              </w:rPr>
              <w:t>投标公司全称和公章名称保持一致</w:t>
            </w:r>
          </w:p>
        </w:tc>
        <w:tc>
          <w:tcPr>
            <w:tcW w:w="1957" w:type="dxa"/>
            <w:vAlign w:val="center"/>
          </w:tcPr>
          <w:p w14:paraId="7C55D244">
            <w:pPr>
              <w:jc w:val="center"/>
              <w:rPr>
                <w:rFonts w:ascii="宋体" w:hAnsi="宋体" w:cs="仿宋"/>
                <w:color w:val="0000FF"/>
                <w:szCs w:val="21"/>
              </w:rPr>
            </w:pPr>
            <w:r>
              <w:rPr>
                <w:rFonts w:hint="eastAsia" w:ascii="宋体" w:hAnsi="宋体" w:cs="仿宋"/>
                <w:color w:val="0000FF"/>
                <w:szCs w:val="21"/>
              </w:rPr>
              <w:t>不分标段的，可划 /；有标段的，填写标段全称</w:t>
            </w:r>
          </w:p>
        </w:tc>
        <w:tc>
          <w:tcPr>
            <w:tcW w:w="1537" w:type="dxa"/>
            <w:vAlign w:val="center"/>
          </w:tcPr>
          <w:p w14:paraId="4E0B7A4E">
            <w:pPr>
              <w:jc w:val="center"/>
              <w:rPr>
                <w:rFonts w:ascii="宋体" w:hAnsi="宋体" w:cs="仿宋"/>
                <w:color w:val="0000FF"/>
                <w:szCs w:val="21"/>
              </w:rPr>
            </w:pPr>
            <w:r>
              <w:rPr>
                <w:rFonts w:hint="eastAsia" w:ascii="宋体" w:hAnsi="宋体" w:cs="仿宋"/>
                <w:color w:val="0000FF"/>
                <w:szCs w:val="21"/>
              </w:rPr>
              <w:t>法人或授权人</w:t>
            </w:r>
          </w:p>
        </w:tc>
        <w:tc>
          <w:tcPr>
            <w:tcW w:w="1714" w:type="dxa"/>
            <w:vAlign w:val="center"/>
          </w:tcPr>
          <w:p w14:paraId="5A912638">
            <w:pPr>
              <w:jc w:val="center"/>
              <w:rPr>
                <w:rFonts w:ascii="宋体" w:hAnsi="宋体" w:cs="仿宋"/>
                <w:color w:val="0000FF"/>
                <w:szCs w:val="21"/>
              </w:rPr>
            </w:pPr>
            <w:r>
              <w:rPr>
                <w:rFonts w:hint="eastAsia" w:ascii="宋体" w:hAnsi="宋体" w:cs="仿宋"/>
                <w:color w:val="0000FF"/>
                <w:szCs w:val="21"/>
              </w:rPr>
              <w:t>法人或授权人对应实名制手机号</w:t>
            </w:r>
          </w:p>
        </w:tc>
        <w:tc>
          <w:tcPr>
            <w:tcW w:w="1704" w:type="dxa"/>
            <w:vAlign w:val="center"/>
          </w:tcPr>
          <w:p w14:paraId="12903526">
            <w:pPr>
              <w:jc w:val="center"/>
              <w:rPr>
                <w:rFonts w:ascii="宋体" w:hAnsi="宋体" w:cs="仿宋"/>
                <w:color w:val="0000FF"/>
                <w:szCs w:val="21"/>
              </w:rPr>
            </w:pPr>
            <w:r>
              <w:rPr>
                <w:rFonts w:hint="eastAsia" w:ascii="宋体" w:hAnsi="宋体" w:cs="仿宋"/>
                <w:color w:val="0000FF"/>
                <w:szCs w:val="21"/>
              </w:rPr>
              <w:t>如实填写即可</w:t>
            </w:r>
          </w:p>
        </w:tc>
      </w:tr>
    </w:tbl>
    <w:p w14:paraId="5C01A456">
      <w:pPr>
        <w:spacing w:line="360" w:lineRule="auto"/>
        <w:ind w:right="1556" w:rightChars="741"/>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w:t>
      </w:r>
    </w:p>
    <w:p w14:paraId="5FCC656C">
      <w:pPr>
        <w:spacing w:line="360" w:lineRule="auto"/>
        <w:ind w:right="1556" w:rightChars="741"/>
        <w:jc w:val="right"/>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w:t>
      </w:r>
    </w:p>
    <w:p w14:paraId="38647024">
      <w:pPr>
        <w:spacing w:line="360" w:lineRule="auto"/>
        <w:ind w:right="1556" w:rightChars="741"/>
        <w:jc w:val="righ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投标单位：</w:t>
      </w:r>
      <w:r>
        <w:rPr>
          <w:rFonts w:hint="eastAsia" w:ascii="仿宋" w:hAnsi="仿宋" w:eastAsia="仿宋" w:cs="仿宋"/>
          <w:color w:val="000000" w:themeColor="text1"/>
          <w:sz w:val="28"/>
          <w:szCs w:val="28"/>
          <w:u w:val="single"/>
          <w:lang w:bidi="ar"/>
          <w14:textFill>
            <w14:solidFill>
              <w14:schemeClr w14:val="tx1"/>
            </w14:solidFill>
          </w14:textFill>
        </w:rPr>
        <w:t xml:space="preserve">                 </w:t>
      </w:r>
      <w:r>
        <w:rPr>
          <w:rFonts w:hint="eastAsia" w:ascii="仿宋" w:hAnsi="仿宋" w:eastAsia="仿宋" w:cs="仿宋"/>
          <w:color w:val="000000" w:themeColor="text1"/>
          <w:sz w:val="28"/>
          <w:szCs w:val="28"/>
          <w:lang w:bidi="ar"/>
          <w14:textFill>
            <w14:solidFill>
              <w14:schemeClr w14:val="tx1"/>
            </w14:solidFill>
          </w14:textFill>
        </w:rPr>
        <w:t>（盖公章）</w:t>
      </w:r>
    </w:p>
    <w:p w14:paraId="4D10CB40">
      <w:pPr>
        <w:wordWrap w:val="0"/>
        <w:ind w:right="509"/>
        <w:rPr>
          <w:rFonts w:ascii="仿宋" w:hAnsi="仿宋" w:eastAsia="仿宋" w:cs="仿宋"/>
          <w:color w:val="000000" w:themeColor="text1"/>
          <w:sz w:val="30"/>
          <w:szCs w:val="30"/>
          <w14:textFill>
            <w14:solidFill>
              <w14:schemeClr w14:val="tx1"/>
            </w14:solidFill>
          </w14:textFill>
        </w:rPr>
      </w:pPr>
    </w:p>
    <w:p w14:paraId="2E9AF404">
      <w:pPr>
        <w:wordWrap w:val="0"/>
        <w:ind w:right="509"/>
        <w:rPr>
          <w:rFonts w:ascii="仿宋" w:hAnsi="仿宋" w:eastAsia="仿宋" w:cs="仿宋"/>
          <w:color w:val="000000" w:themeColor="text1"/>
          <w:sz w:val="30"/>
          <w:szCs w:val="30"/>
          <w14:textFill>
            <w14:solidFill>
              <w14:schemeClr w14:val="tx1"/>
            </w14:solidFill>
          </w14:textFill>
        </w:rPr>
      </w:pPr>
    </w:p>
    <w:p w14:paraId="780437AA">
      <w:pPr>
        <w:ind w:right="640"/>
        <w:jc w:val="right"/>
        <w:rPr>
          <w:rFonts w:ascii="仿宋_GB2312" w:hAnsi="宋体" w:eastAsia="仿宋_GB2312"/>
          <w:color w:val="FF0000"/>
          <w:sz w:val="28"/>
          <w:szCs w:val="28"/>
        </w:rPr>
      </w:pPr>
    </w:p>
    <w:p w14:paraId="29093668">
      <w:pPr>
        <w:ind w:right="640"/>
        <w:jc w:val="right"/>
        <w:rPr>
          <w:rFonts w:ascii="仿宋_GB2312" w:hAnsi="宋体" w:eastAsia="仿宋_GB2312"/>
          <w:color w:val="FF0000"/>
          <w:sz w:val="28"/>
          <w:szCs w:val="28"/>
        </w:rPr>
      </w:pPr>
    </w:p>
    <w:p w14:paraId="26E864B6">
      <w:pPr>
        <w:rPr>
          <w:rFonts w:ascii="仿宋_GB2312" w:hAnsi="宋体" w:eastAsia="仿宋_GB2312"/>
          <w:sz w:val="28"/>
          <w:szCs w:val="28"/>
        </w:rPr>
      </w:pPr>
    </w:p>
    <w:p w14:paraId="587CFF7B">
      <w:pPr>
        <w:rPr>
          <w:rFonts w:ascii="仿宋_GB2312" w:hAnsi="宋体" w:eastAsia="仿宋_GB2312"/>
          <w:sz w:val="28"/>
          <w:szCs w:val="28"/>
        </w:rPr>
      </w:pPr>
    </w:p>
    <w:p w14:paraId="697E5580">
      <w:pPr>
        <w:rPr>
          <w:rFonts w:ascii="仿宋_GB2312" w:hAnsi="宋体" w:eastAsia="仿宋_GB2312"/>
          <w:sz w:val="28"/>
          <w:szCs w:val="28"/>
        </w:rPr>
      </w:pPr>
    </w:p>
    <w:p w14:paraId="291A2337">
      <w:pPr>
        <w:pStyle w:val="2"/>
        <w:spacing w:before="101" w:line="222" w:lineRule="auto"/>
        <w:rPr>
          <w:rFonts w:ascii="仿宋_GB2312" w:hAnsi="宋体" w:eastAsia="仿宋_GB2312"/>
          <w:sz w:val="28"/>
          <w:szCs w:val="28"/>
        </w:rPr>
      </w:pPr>
    </w:p>
    <w:p w14:paraId="3B4BBFE5">
      <w:pPr>
        <w:pStyle w:val="2"/>
        <w:spacing w:before="101" w:line="222" w:lineRule="auto"/>
        <w:rPr>
          <w:rFonts w:ascii="仿宋_GB2312" w:hAnsi="宋体" w:eastAsia="仿宋_GB2312"/>
          <w:sz w:val="28"/>
          <w:szCs w:val="28"/>
        </w:rPr>
      </w:pPr>
    </w:p>
    <w:p w14:paraId="16769511">
      <w:pPr>
        <w:pStyle w:val="2"/>
        <w:spacing w:before="101" w:line="222" w:lineRule="auto"/>
        <w:rPr>
          <w:rFonts w:ascii="仿宋_GB2312" w:hAnsi="宋体" w:eastAsia="仿宋_GB2312"/>
          <w:sz w:val="28"/>
          <w:szCs w:val="28"/>
        </w:rPr>
      </w:pPr>
    </w:p>
    <w:p w14:paraId="196B118A">
      <w:pPr>
        <w:wordWrap w:val="0"/>
        <w:ind w:right="509"/>
        <w:rPr>
          <w:rFonts w:hint="eastAsia" w:ascii="仿宋" w:hAnsi="仿宋" w:eastAsia="仿宋" w:cs="仿宋"/>
          <w:b/>
          <w:bCs/>
          <w:color w:val="000000" w:themeColor="text1"/>
          <w:sz w:val="30"/>
          <w:szCs w:val="30"/>
          <w14:textFill>
            <w14:solidFill>
              <w14:schemeClr w14:val="tx1"/>
            </w14:solidFill>
          </w14:textFill>
        </w:rPr>
      </w:pPr>
    </w:p>
    <w:p w14:paraId="72EF11FC">
      <w:pPr>
        <w:wordWrap w:val="0"/>
        <w:ind w:right="509"/>
        <w:rPr>
          <w:rFonts w:ascii="仿宋" w:hAnsi="仿宋" w:eastAsia="仿宋" w:cs="仿宋"/>
          <w:b/>
          <w:bCs/>
          <w:color w:val="000000" w:themeColor="text1"/>
          <w:sz w:val="30"/>
          <w:szCs w:val="30"/>
          <w:u w:val="single"/>
          <w:lang w:bidi="ar"/>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w:t>
      </w:r>
      <w:r>
        <w:rPr>
          <w:rFonts w:hint="eastAsia" w:ascii="仿宋" w:hAnsi="仿宋" w:eastAsia="仿宋" w:cs="仿宋"/>
          <w:b/>
          <w:bCs/>
          <w:color w:val="000000" w:themeColor="text1"/>
          <w:sz w:val="30"/>
          <w:szCs w:val="30"/>
          <w:lang w:bidi="ar"/>
          <w14:textFill>
            <w14:solidFill>
              <w14:schemeClr w14:val="tx1"/>
            </w14:solidFill>
          </w14:textFill>
        </w:rPr>
        <w:t>2：</w:t>
      </w:r>
      <w:r>
        <w:rPr>
          <w:rFonts w:hint="eastAsia" w:ascii="仿宋" w:hAnsi="仿宋" w:eastAsia="仿宋" w:cs="仿宋"/>
          <w:color w:val="000000" w:themeColor="text1"/>
          <w:sz w:val="30"/>
          <w:szCs w:val="30"/>
          <w:lang w:bidi="ar"/>
          <w14:textFill>
            <w14:solidFill>
              <w14:schemeClr w14:val="tx1"/>
            </w14:solidFill>
          </w14:textFill>
        </w:rPr>
        <w:t>法定代表人证明书或授权委托书模板</w:t>
      </w:r>
    </w:p>
    <w:p w14:paraId="67332041">
      <w:pPr>
        <w:spacing w:line="440" w:lineRule="exact"/>
        <w:jc w:val="center"/>
        <w:rPr>
          <w:rFonts w:ascii="仿宋" w:hAnsi="仿宋" w:eastAsia="仿宋" w:cs="仿宋"/>
          <w:b/>
          <w:bCs/>
          <w:color w:val="000000" w:themeColor="text1"/>
          <w:sz w:val="32"/>
          <w:szCs w:val="32"/>
          <w:u w:val="single"/>
          <w:lang w:bidi="ar"/>
          <w14:textFill>
            <w14:solidFill>
              <w14:schemeClr w14:val="tx1"/>
            </w14:solidFill>
          </w14:textFill>
        </w:rPr>
      </w:pPr>
      <w:r>
        <w:rPr>
          <w:rFonts w:hint="eastAsia" w:ascii="仿宋" w:hAnsi="仿宋" w:eastAsia="仿宋" w:cs="仿宋"/>
          <w:b/>
          <w:bCs/>
          <w:color w:val="000000" w:themeColor="text1"/>
          <w:sz w:val="32"/>
          <w:szCs w:val="32"/>
          <w:u w:val="single"/>
          <w:lang w:bidi="ar"/>
          <w14:textFill>
            <w14:solidFill>
              <w14:schemeClr w14:val="tx1"/>
            </w14:solidFill>
          </w14:textFill>
        </w:rPr>
        <w:t>法定代表人授权委托书</w:t>
      </w:r>
    </w:p>
    <w:p w14:paraId="5D364779">
      <w:pPr>
        <w:spacing w:line="440" w:lineRule="exact"/>
        <w:jc w:val="center"/>
        <w:rPr>
          <w:rFonts w:ascii="仿宋" w:hAnsi="仿宋" w:eastAsia="仿宋" w:cs="仿宋"/>
          <w:b/>
          <w:bCs/>
          <w:color w:val="000000" w:themeColor="text1"/>
          <w:sz w:val="13"/>
          <w:szCs w:val="13"/>
          <w:u w:val="single"/>
          <w:lang w:bidi="ar"/>
          <w14:textFill>
            <w14:solidFill>
              <w14:schemeClr w14:val="tx1"/>
            </w14:solidFill>
          </w14:textFill>
        </w:rPr>
      </w:pPr>
    </w:p>
    <w:p w14:paraId="48D4EF03">
      <w:pPr>
        <w:spacing w:line="44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蒙牛乳业泰安有限责任公司：</w:t>
      </w:r>
    </w:p>
    <w:p w14:paraId="4F3A0CFD">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（投标单位名称）法定代表人</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授权</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（全权代表姓名）为全权代表，参加贵方组织</w:t>
      </w:r>
      <w:r>
        <w:rPr>
          <w:rFonts w:hint="eastAsia" w:ascii="仿宋" w:hAnsi="仿宋" w:eastAsia="仿宋" w:cs="仿宋"/>
          <w:color w:val="000000" w:themeColor="text1"/>
          <w:sz w:val="30"/>
          <w:szCs w:val="30"/>
          <w:highlight w:val="none"/>
          <w:lang w:bidi="ar"/>
          <w14:textFill>
            <w14:solidFill>
              <w14:schemeClr w14:val="tx1"/>
            </w14:solidFill>
          </w14:textFill>
        </w:rPr>
        <w:t>的</w:t>
      </w:r>
      <w:r>
        <w:rPr>
          <w:rFonts w:hint="eastAsia" w:ascii="仿宋" w:hAnsi="仿宋" w:eastAsia="仿宋" w:cs="仿宋"/>
          <w:b/>
          <w:bCs/>
          <w:color w:val="000000" w:themeColor="text1"/>
          <w:sz w:val="30"/>
          <w:szCs w:val="30"/>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30"/>
          <w:szCs w:val="30"/>
          <w:highlight w:val="none"/>
          <w:u w:val="single"/>
          <w:lang w:val="en-US" w:eastAsia="zh-CN" w:bidi="ar"/>
          <w14:textFill>
            <w14:solidFill>
              <w14:schemeClr w14:val="tx1"/>
            </w14:solidFill>
          </w14:textFill>
        </w:rPr>
        <w:t>冰品</w:t>
      </w:r>
      <w:r>
        <w:rPr>
          <w:rFonts w:hint="eastAsia" w:ascii="仿宋" w:hAnsi="仿宋" w:eastAsia="仿宋" w:cs="仿宋"/>
          <w:b/>
          <w:bCs/>
          <w:color w:val="000000" w:themeColor="text1"/>
          <w:sz w:val="30"/>
          <w:szCs w:val="30"/>
          <w:highlight w:val="none"/>
          <w:u w:val="single"/>
          <w:lang w:bidi="ar"/>
          <w14:textFill>
            <w14:solidFill>
              <w14:schemeClr w14:val="tx1"/>
            </w14:solidFill>
          </w14:textFill>
        </w:rPr>
        <w:t>泰安工厂</w:t>
      </w:r>
      <w:r>
        <w:rPr>
          <w:rFonts w:hint="eastAsia" w:ascii="仿宋" w:hAnsi="仿宋" w:eastAsia="仿宋" w:cs="仿宋"/>
          <w:b/>
          <w:bCs/>
          <w:color w:val="000000" w:themeColor="text1"/>
          <w:sz w:val="30"/>
          <w:szCs w:val="30"/>
          <w:highlight w:val="none"/>
          <w:u w:val="single"/>
          <w:lang w:val="en-US" w:eastAsia="zh-CN" w:bidi="ar"/>
          <w14:textFill>
            <w14:solidFill>
              <w14:schemeClr w14:val="tx1"/>
            </w14:solidFill>
          </w14:textFill>
        </w:rPr>
        <w:t>液氮采购</w:t>
      </w:r>
      <w:r>
        <w:rPr>
          <w:rFonts w:hint="eastAsia" w:ascii="仿宋" w:hAnsi="仿宋" w:eastAsia="仿宋" w:cs="仿宋"/>
          <w:b/>
          <w:bCs/>
          <w:color w:val="000000" w:themeColor="text1"/>
          <w:sz w:val="30"/>
          <w:szCs w:val="30"/>
          <w:highlight w:val="none"/>
          <w:u w:val="single"/>
          <w:lang w:bidi="ar"/>
          <w14:textFill>
            <w14:solidFill>
              <w14:schemeClr w14:val="tx1"/>
            </w14:solidFill>
          </w14:textFill>
        </w:rPr>
        <w:t>项目</w:t>
      </w:r>
      <w:r>
        <w:rPr>
          <w:rFonts w:hint="eastAsia" w:ascii="仿宋" w:hAnsi="仿宋" w:eastAsia="仿宋" w:cs="仿宋"/>
          <w:color w:val="000000" w:themeColor="text1"/>
          <w:sz w:val="30"/>
          <w:szCs w:val="30"/>
          <w:highlight w:val="none"/>
          <w:lang w:bidi="ar"/>
          <w14:textFill>
            <w14:solidFill>
              <w14:schemeClr w14:val="tx1"/>
            </w14:solidFill>
          </w14:textFill>
        </w:rPr>
        <w:t>，全权</w:t>
      </w:r>
      <w:r>
        <w:rPr>
          <w:rFonts w:hint="eastAsia" w:ascii="仿宋" w:hAnsi="仿宋" w:eastAsia="仿宋" w:cs="仿宋"/>
          <w:color w:val="000000" w:themeColor="text1"/>
          <w:sz w:val="30"/>
          <w:szCs w:val="30"/>
          <w:lang w:bidi="ar"/>
          <w14:textFill>
            <w14:solidFill>
              <w14:schemeClr w14:val="tx1"/>
            </w14:solidFill>
          </w14:textFill>
        </w:rPr>
        <w:t>处理竞谈活动中的一切事宜。我单位对被授权人的签名负全部责任，被授权人签署的文件（在授权书有效期内签署的）不因授权的撤销和到期而失效。</w:t>
      </w:r>
    </w:p>
    <w:p w14:paraId="2DC8EF34">
      <w:pPr>
        <w:spacing w:line="440" w:lineRule="exact"/>
        <w:ind w:firstLine="600" w:firstLineChars="200"/>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法定代表人授权委托书有效期</w:t>
      </w:r>
      <w:r>
        <w:rPr>
          <w:rFonts w:hint="eastAsia" w:ascii="仿宋" w:hAnsi="仿宋" w:eastAsia="仿宋" w:cs="仿宋"/>
          <w:color w:val="000000" w:themeColor="text1"/>
          <w:sz w:val="30"/>
          <w:szCs w:val="30"/>
          <w:u w:val="single"/>
          <w:lang w:bidi="ar"/>
          <w14:textFill>
            <w14:solidFill>
              <w14:schemeClr w14:val="tx1"/>
            </w14:solidFill>
          </w14:textFill>
        </w:rPr>
        <w:t>2025年*月*日至2025年*月*日</w:t>
      </w:r>
    </w:p>
    <w:p w14:paraId="02570076">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竞谈单位全称（公章）：</w:t>
      </w:r>
    </w:p>
    <w:p w14:paraId="1A2B8DBC">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法定代表人（手写签字或印章）：            </w:t>
      </w:r>
    </w:p>
    <w:p w14:paraId="4229D1DB">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授权委托人（手写签字）：      </w:t>
      </w:r>
    </w:p>
    <w:p w14:paraId="43FA27D6">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身份证号码：</w:t>
      </w:r>
    </w:p>
    <w:p w14:paraId="02D5AFBA">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职务：</w:t>
      </w:r>
    </w:p>
    <w:p w14:paraId="69D1E82F">
      <w:pPr>
        <w:spacing w:line="4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年    月    日   </w:t>
      </w:r>
    </w:p>
    <w:tbl>
      <w:tblPr>
        <w:tblStyle w:val="9"/>
        <w:tblpPr w:leftFromText="180" w:rightFromText="180" w:vertAnchor="text" w:horzAnchor="page" w:tblpX="1548" w:tblpY="694"/>
        <w:tblOverlap w:val="never"/>
        <w:tblW w:w="56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0"/>
        <w:gridCol w:w="4800"/>
      </w:tblGrid>
      <w:tr w14:paraId="32C4E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3" w:hRule="atLeast"/>
        </w:trPr>
        <w:tc>
          <w:tcPr>
            <w:tcW w:w="2510" w:type="pct"/>
            <w:tcBorders>
              <w:top w:val="single" w:color="000000" w:sz="4" w:space="0"/>
              <w:left w:val="single" w:color="000000" w:sz="4" w:space="0"/>
              <w:bottom w:val="single" w:color="000000" w:sz="4" w:space="0"/>
              <w:right w:val="single" w:color="000000" w:sz="4" w:space="0"/>
            </w:tcBorders>
            <w:shd w:val="clear" w:color="auto" w:fill="auto"/>
          </w:tcPr>
          <w:p w14:paraId="4CBA5386">
            <w:pPr>
              <w:spacing w:line="300" w:lineRule="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0EF43C">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270EF43C">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6395CE3">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06395CE3">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法定代表人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c>
          <w:tcPr>
            <w:tcW w:w="2489" w:type="pct"/>
            <w:tcBorders>
              <w:top w:val="single" w:color="000000" w:sz="4" w:space="0"/>
              <w:left w:val="single" w:color="000000" w:sz="4" w:space="0"/>
              <w:bottom w:val="single" w:color="000000" w:sz="4" w:space="0"/>
              <w:right w:val="single" w:color="000000" w:sz="4" w:space="0"/>
            </w:tcBorders>
            <w:shd w:val="clear" w:color="auto" w:fill="auto"/>
          </w:tcPr>
          <w:p w14:paraId="5A65A315">
            <w:pPr>
              <w:spacing w:line="30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B807FF1">
                                  <w:pPr>
                                    <w:jc w:val="center"/>
                                    <w:rPr>
                                      <w:color w:val="0000FF"/>
                                    </w:rPr>
                                  </w:pPr>
                                  <w:r>
                                    <w:rPr>
                                      <w:rFonts w:hint="eastAsia" w:cs="宋体"/>
                                      <w:color w:val="0000FF"/>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0B807FF1">
                            <w:pPr>
                              <w:jc w:val="center"/>
                              <w:rPr>
                                <w:color w:val="0000FF"/>
                              </w:rPr>
                            </w:pPr>
                            <w:r>
                              <w:rPr>
                                <w:rFonts w:hint="eastAsia" w:cs="宋体"/>
                                <w:color w:val="0000FF"/>
                                <w:lang w:bidi="ar"/>
                              </w:rPr>
                              <w:t>反面</w:t>
                            </w:r>
                          </w:p>
                        </w:txbxContent>
                      </v:textbox>
                    </v:roundrect>
                  </w:pict>
                </mc:Fallback>
              </mc:AlternateContent>
            </w:r>
            <w:r>
              <w:rPr>
                <w:rFonts w:hint="eastAsia" w:ascii="仿宋" w:hAnsi="仿宋" w:eastAsia="仿宋" w:cs="仿宋"/>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79145D">
                                  <w:pPr>
                                    <w:jc w:val="center"/>
                                    <w:rPr>
                                      <w:color w:val="0000FF"/>
                                    </w:rPr>
                                  </w:pPr>
                                  <w:r>
                                    <w:rPr>
                                      <w:rFonts w:hint="eastAsia" w:cs="宋体"/>
                                      <w:color w:val="0000FF"/>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5F79145D">
                            <w:pPr>
                              <w:jc w:val="center"/>
                              <w:rPr>
                                <w:color w:val="0000FF"/>
                              </w:rPr>
                            </w:pPr>
                            <w:r>
                              <w:rPr>
                                <w:rFonts w:hint="eastAsia" w:cs="宋体"/>
                                <w:color w:val="0000FF"/>
                                <w:lang w:bidi="ar"/>
                              </w:rPr>
                              <w:t>正面</w:t>
                            </w:r>
                          </w:p>
                        </w:txbxContent>
                      </v:textbox>
                    </v:roundrect>
                  </w:pict>
                </mc:Fallback>
              </mc:AlternateContent>
            </w:r>
            <w:r>
              <w:rPr>
                <w:rFonts w:hint="eastAsia" w:ascii="仿宋" w:hAnsi="仿宋" w:eastAsia="仿宋" w:cs="仿宋"/>
                <w:b/>
                <w:color w:val="000000" w:themeColor="text1"/>
                <w:sz w:val="30"/>
                <w:szCs w:val="30"/>
                <w14:textFill>
                  <w14:solidFill>
                    <w14:schemeClr w14:val="tx1"/>
                  </w14:solidFill>
                </w14:textFill>
              </w:rPr>
              <w:t>授权委托人</w:t>
            </w:r>
            <w:r>
              <w:rPr>
                <w:rFonts w:hint="eastAsia" w:ascii="仿宋" w:hAnsi="仿宋" w:eastAsia="仿宋" w:cs="仿宋"/>
                <w:color w:val="000000" w:themeColor="text1"/>
                <w:sz w:val="30"/>
                <w:szCs w:val="30"/>
                <w14:textFill>
                  <w14:solidFill>
                    <w14:schemeClr w14:val="tx1"/>
                  </w14:solidFill>
                </w14:textFill>
              </w:rPr>
              <w:t>身份证复印件（</w:t>
            </w:r>
            <w:r>
              <w:rPr>
                <w:rFonts w:hint="eastAsia" w:ascii="仿宋" w:hAnsi="仿宋" w:eastAsia="仿宋" w:cs="仿宋"/>
                <w:b/>
                <w:color w:val="000000" w:themeColor="text1"/>
                <w:sz w:val="30"/>
                <w:szCs w:val="30"/>
                <w14:textFill>
                  <w14:solidFill>
                    <w14:schemeClr w14:val="tx1"/>
                  </w14:solidFill>
                </w14:textFill>
              </w:rPr>
              <w:t>正反面</w:t>
            </w:r>
            <w:r>
              <w:rPr>
                <w:rFonts w:hint="eastAsia" w:ascii="仿宋" w:hAnsi="仿宋" w:eastAsia="仿宋" w:cs="仿宋"/>
                <w:color w:val="000000" w:themeColor="text1"/>
                <w:sz w:val="30"/>
                <w:szCs w:val="30"/>
                <w14:textFill>
                  <w14:solidFill>
                    <w14:schemeClr w14:val="tx1"/>
                  </w14:solidFill>
                </w14:textFill>
              </w:rPr>
              <w:t>）</w:t>
            </w:r>
          </w:p>
        </w:tc>
      </w:tr>
    </w:tbl>
    <w:p w14:paraId="4EAD69A3">
      <w:pPr>
        <w:widowControl/>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附：</w:t>
      </w:r>
      <w:r>
        <w:rPr>
          <w:rFonts w:hint="eastAsia" w:ascii="仿宋" w:hAnsi="仿宋" w:eastAsia="仿宋" w:cs="仿宋"/>
          <w:b/>
          <w:color w:val="000000" w:themeColor="text1"/>
          <w:sz w:val="30"/>
          <w:szCs w:val="30"/>
          <w:lang w:bidi="ar"/>
          <w14:textFill>
            <w14:solidFill>
              <w14:schemeClr w14:val="tx1"/>
            </w14:solidFill>
          </w14:textFill>
        </w:rPr>
        <w:br w:type="page"/>
      </w:r>
    </w:p>
    <w:p w14:paraId="6D9A5CC1">
      <w:pPr>
        <w:rPr>
          <w:rFonts w:ascii="仿宋" w:hAnsi="仿宋" w:eastAsia="仿宋" w:cs="仿宋"/>
          <w:b/>
          <w:color w:val="000000" w:themeColor="text1"/>
          <w:sz w:val="30"/>
          <w:szCs w:val="30"/>
          <w14:textFill>
            <w14:solidFill>
              <w14:schemeClr w14:val="tx1"/>
            </w14:solidFill>
          </w14:textFill>
        </w:rPr>
      </w:pP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A93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3"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00238BE4">
            <w:pPr>
              <w:ind w:left="128" w:leftChars="61" w:firstLine="2409" w:firstLineChars="800"/>
              <w:rPr>
                <w:rFonts w:ascii="仿宋" w:hAnsi="仿宋" w:eastAsia="仿宋" w:cs="仿宋"/>
                <w:b/>
                <w:bCs/>
                <w:color w:val="000000" w:themeColor="text1"/>
                <w:sz w:val="30"/>
                <w:szCs w:val="30"/>
                <w:lang w:bidi="ar"/>
                <w14:textFill>
                  <w14:solidFill>
                    <w14:schemeClr w14:val="tx1"/>
                  </w14:solidFill>
                </w14:textFill>
              </w:rPr>
            </w:pPr>
          </w:p>
          <w:p w14:paraId="5016C3E9">
            <w:pPr>
              <w:ind w:left="128" w:leftChars="61" w:firstLine="2409" w:firstLineChars="8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授权委托人社保证明材料</w:t>
            </w:r>
          </w:p>
          <w:p w14:paraId="3C697C4D">
            <w:pPr>
              <w:jc w:val="left"/>
              <w:rPr>
                <w:rFonts w:ascii="仿宋" w:hAnsi="仿宋" w:eastAsia="仿宋" w:cs="仿宋"/>
                <w:color w:val="000000" w:themeColor="text1"/>
                <w:sz w:val="30"/>
                <w:szCs w:val="30"/>
                <w14:textFill>
                  <w14:solidFill>
                    <w14:schemeClr w14:val="tx1"/>
                  </w14:solidFill>
                </w14:textFill>
              </w:rPr>
            </w:pPr>
          </w:p>
          <w:p w14:paraId="209CC5E5">
            <w:pPr>
              <w:ind w:left="128" w:leftChars="61"/>
              <w:jc w:val="center"/>
              <w:rPr>
                <w:rFonts w:ascii="仿宋" w:hAnsi="仿宋" w:eastAsia="仿宋" w:cs="仿宋"/>
                <w:i/>
                <w:iCs/>
                <w:color w:val="000000" w:themeColor="text1"/>
                <w:sz w:val="30"/>
                <w:szCs w:val="30"/>
                <w:lang w:bidi="ar"/>
                <w14:textFill>
                  <w14:solidFill>
                    <w14:schemeClr w14:val="tx1"/>
                  </w14:solidFill>
                </w14:textFill>
              </w:rPr>
            </w:pPr>
            <w:r>
              <w:rPr>
                <w:rFonts w:hint="eastAsia" w:ascii="仿宋" w:hAnsi="仿宋" w:eastAsia="仿宋" w:cs="仿宋"/>
                <w:i/>
                <w:iCs/>
                <w:color w:val="000000" w:themeColor="text1"/>
                <w:sz w:val="30"/>
                <w:szCs w:val="30"/>
                <w:lang w:bidi="ar"/>
                <w14:textFill>
                  <w14:solidFill>
                    <w14:schemeClr w14:val="tx1"/>
                  </w14:solidFill>
                </w14:textFill>
              </w:rPr>
              <w:t>（要求：1、具备社保局出具的材料；2、具备本单位名称及授权委托人姓名</w:t>
            </w:r>
            <w:r>
              <w:rPr>
                <w:rFonts w:hint="eastAsia" w:ascii="仿宋" w:hAnsi="仿宋" w:eastAsia="仿宋" w:cs="仿宋"/>
                <w:i/>
                <w:iCs/>
                <w:color w:val="000000" w:themeColor="text1"/>
                <w:sz w:val="30"/>
                <w:szCs w:val="30"/>
                <w:lang w:eastAsia="zh-CN" w:bidi="ar"/>
                <w14:textFill>
                  <w14:solidFill>
                    <w14:schemeClr w14:val="tx1"/>
                  </w14:solidFill>
                </w14:textFill>
              </w:rPr>
              <w:t>，</w:t>
            </w:r>
            <w:r>
              <w:rPr>
                <w:rFonts w:hint="eastAsia" w:ascii="仿宋" w:hAnsi="仿宋" w:eastAsia="仿宋" w:cs="仿宋"/>
                <w:i/>
                <w:iCs/>
                <w:color w:val="000000" w:themeColor="text1"/>
                <w:sz w:val="30"/>
                <w:szCs w:val="30"/>
                <w:lang w:val="en-US" w:eastAsia="zh-CN" w:bidi="ar"/>
                <w14:textFill>
                  <w14:solidFill>
                    <w14:schemeClr w14:val="tx1"/>
                  </w14:solidFill>
                </w14:textFill>
              </w:rPr>
              <w:t>近一年</w:t>
            </w:r>
            <w:r>
              <w:rPr>
                <w:rFonts w:hint="eastAsia" w:ascii="仿宋" w:hAnsi="仿宋" w:eastAsia="仿宋" w:cs="仿宋"/>
                <w:i/>
                <w:iCs/>
                <w:color w:val="000000" w:themeColor="text1"/>
                <w:sz w:val="30"/>
                <w:szCs w:val="30"/>
                <w:lang w:bidi="ar"/>
                <w14:textFill>
                  <w14:solidFill>
                    <w14:schemeClr w14:val="tx1"/>
                  </w14:solidFill>
                </w14:textFill>
              </w:rPr>
              <w:t>。）</w:t>
            </w:r>
          </w:p>
          <w:p w14:paraId="2E6E8C7E">
            <w:pPr>
              <w:ind w:left="128" w:leftChars="61"/>
              <w:rPr>
                <w:rFonts w:ascii="仿宋" w:hAnsi="仿宋" w:eastAsia="仿宋" w:cs="仿宋"/>
                <w:b/>
                <w:bCs/>
                <w:i/>
                <w:iCs/>
                <w:color w:val="0000FF"/>
                <w:sz w:val="30"/>
                <w:szCs w:val="30"/>
                <w:highlight w:val="yellow"/>
                <w:lang w:bidi="ar"/>
              </w:rPr>
            </w:pPr>
          </w:p>
          <w:p w14:paraId="71D3F9B5">
            <w:pPr>
              <w:ind w:left="426" w:leftChars="203"/>
              <w:rPr>
                <w:rFonts w:ascii="仿宋" w:hAnsi="仿宋" w:eastAsia="仿宋" w:cs="仿宋"/>
                <w:b/>
                <w:bCs/>
                <w:i/>
                <w:iCs/>
                <w:color w:val="0000FF"/>
                <w:sz w:val="30"/>
                <w:szCs w:val="30"/>
                <w:highlight w:val="yellow"/>
                <w:lang w:bidi="ar"/>
              </w:rPr>
            </w:pPr>
          </w:p>
        </w:tc>
      </w:tr>
    </w:tbl>
    <w:p w14:paraId="7B3D8E3A">
      <w:pPr>
        <w:widowControl/>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p w14:paraId="0F6B4F06">
      <w:pPr>
        <w:rPr>
          <w:rFonts w:ascii="仿宋" w:hAnsi="仿宋" w:eastAsia="仿宋" w:cs="仿宋"/>
          <w:b/>
          <w:color w:val="000000" w:themeColor="text1"/>
          <w:sz w:val="30"/>
          <w:szCs w:val="30"/>
          <w14:textFill>
            <w14:solidFill>
              <w14:schemeClr w14:val="tx1"/>
            </w14:solidFill>
          </w14:textFill>
        </w:rPr>
      </w:pPr>
    </w:p>
    <w:p w14:paraId="5DF80D9C">
      <w:pPr>
        <w:spacing w:line="300" w:lineRule="auto"/>
        <w:jc w:val="cente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法定代表人身份证明</w:t>
      </w:r>
    </w:p>
    <w:p w14:paraId="09D2FF7B">
      <w:pPr>
        <w:spacing w:line="360" w:lineRule="auto"/>
        <w:jc w:val="center"/>
        <w:rPr>
          <w:rFonts w:ascii="仿宋" w:hAnsi="仿宋" w:eastAsia="仿宋" w:cs="仿宋"/>
          <w:b/>
          <w:color w:val="000000" w:themeColor="text1"/>
          <w:sz w:val="30"/>
          <w:szCs w:val="30"/>
          <w14:textFill>
            <w14:solidFill>
              <w14:schemeClr w14:val="tx1"/>
            </w14:solidFill>
          </w14:textFill>
        </w:rPr>
      </w:pPr>
    </w:p>
    <w:p w14:paraId="18F05F4C">
      <w:pPr>
        <w:spacing w:line="360" w:lineRule="auto"/>
        <w:ind w:firstLine="885" w:firstLineChars="295"/>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投标单位名称：</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73846038">
      <w:pPr>
        <w:spacing w:line="360" w:lineRule="auto"/>
        <w:ind w:firstLine="885" w:firstLineChars="295"/>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单位性质：</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2276FD02">
      <w:pPr>
        <w:spacing w:line="360" w:lineRule="auto"/>
        <w:ind w:firstLine="885" w:firstLineChars="295"/>
        <w:rPr>
          <w:rFonts w:ascii="仿宋" w:hAnsi="仿宋" w:eastAsia="仿宋" w:cs="仿宋"/>
          <w:color w:val="000000" w:themeColor="text1"/>
          <w:sz w:val="30"/>
          <w:szCs w:val="30"/>
          <w:u w:val="single"/>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地    址：</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74D2F995">
      <w:pPr>
        <w:spacing w:line="360" w:lineRule="auto"/>
        <w:ind w:firstLine="885" w:firstLineChars="295"/>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成立时间：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18DC9703">
      <w:pPr>
        <w:spacing w:line="360" w:lineRule="auto"/>
        <w:ind w:firstLine="885" w:firstLineChars="295"/>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经营期限：</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p>
    <w:p w14:paraId="090988B2">
      <w:pPr>
        <w:spacing w:line="360" w:lineRule="auto"/>
        <w:ind w:left="895" w:leftChars="426"/>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姓 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，性别：</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，身份证号码：</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，职务：</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 xml:space="preserve"> 系</w:t>
      </w:r>
      <w:r>
        <w:rPr>
          <w:rFonts w:hint="eastAsia" w:ascii="仿宋" w:hAnsi="仿宋" w:eastAsia="仿宋" w:cs="仿宋"/>
          <w:color w:val="000000" w:themeColor="text1"/>
          <w:sz w:val="30"/>
          <w:szCs w:val="30"/>
          <w:u w:val="single"/>
          <w:lang w:bidi="ar"/>
          <w14:textFill>
            <w14:solidFill>
              <w14:schemeClr w14:val="tx1"/>
            </w14:solidFill>
          </w14:textFill>
        </w:rPr>
        <w:t xml:space="preserve"> *********公司 </w:t>
      </w:r>
      <w:r>
        <w:rPr>
          <w:rFonts w:hint="eastAsia" w:ascii="仿宋" w:hAnsi="仿宋" w:eastAsia="仿宋" w:cs="仿宋"/>
          <w:color w:val="000000" w:themeColor="text1"/>
          <w:sz w:val="30"/>
          <w:szCs w:val="30"/>
          <w:lang w:bidi="ar"/>
          <w14:textFill>
            <w14:solidFill>
              <w14:schemeClr w14:val="tx1"/>
            </w14:solidFill>
          </w14:textFill>
        </w:rPr>
        <w:t>的法定代表人。</w:t>
      </w:r>
    </w:p>
    <w:p w14:paraId="4BA23434">
      <w:pPr>
        <w:spacing w:line="360" w:lineRule="auto"/>
        <w:ind w:left="708" w:leftChars="337" w:firstLine="300" w:firstLineChars="100"/>
        <w:rPr>
          <w:rFonts w:ascii="仿宋" w:hAnsi="仿宋" w:eastAsia="仿宋" w:cs="仿宋"/>
          <w:color w:val="000000" w:themeColor="text1"/>
          <w:sz w:val="30"/>
          <w:szCs w:val="30"/>
          <w:lang w:bidi="ar"/>
          <w14:textFill>
            <w14:solidFill>
              <w14:schemeClr w14:val="tx1"/>
            </w14:solidFill>
          </w14:textFill>
        </w:rPr>
      </w:pPr>
    </w:p>
    <w:p w14:paraId="3AF84F5E">
      <w:pPr>
        <w:spacing w:line="360" w:lineRule="auto"/>
        <w:ind w:firstLine="900" w:firstLineChars="3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特此证明。</w:t>
      </w:r>
    </w:p>
    <w:p w14:paraId="15832C86">
      <w:pPr>
        <w:spacing w:line="360" w:lineRule="auto"/>
        <w:rPr>
          <w:rFonts w:ascii="仿宋" w:hAnsi="仿宋" w:eastAsia="仿宋" w:cs="仿宋"/>
          <w:color w:val="000000" w:themeColor="text1"/>
          <w:sz w:val="30"/>
          <w:szCs w:val="30"/>
          <w14:textFill>
            <w14:solidFill>
              <w14:schemeClr w14:val="tx1"/>
            </w14:solidFill>
          </w14:textFill>
        </w:rPr>
      </w:pPr>
    </w:p>
    <w:p w14:paraId="2A7702C0">
      <w:pPr>
        <w:spacing w:line="360" w:lineRule="auto"/>
        <w:rPr>
          <w:rFonts w:ascii="仿宋" w:hAnsi="仿宋" w:eastAsia="仿宋" w:cs="仿宋"/>
          <w:color w:val="000000" w:themeColor="text1"/>
          <w:sz w:val="30"/>
          <w:szCs w:val="30"/>
          <w14:textFill>
            <w14:solidFill>
              <w14:schemeClr w14:val="tx1"/>
            </w14:solidFill>
          </w14:textFill>
        </w:rPr>
      </w:pPr>
    </w:p>
    <w:p w14:paraId="626699CA">
      <w:pPr>
        <w:spacing w:line="360" w:lineRule="auto"/>
        <w:rPr>
          <w:rFonts w:ascii="仿宋" w:hAnsi="仿宋" w:eastAsia="仿宋" w:cs="仿宋"/>
          <w:color w:val="000000" w:themeColor="text1"/>
          <w:sz w:val="30"/>
          <w:szCs w:val="30"/>
          <w14:textFill>
            <w14:solidFill>
              <w14:schemeClr w14:val="tx1"/>
            </w14:solidFill>
          </w14:textFill>
        </w:rPr>
      </w:pPr>
    </w:p>
    <w:p w14:paraId="2B84D645">
      <w:pPr>
        <w:spacing w:line="360" w:lineRule="auto"/>
        <w:ind w:right="1556" w:rightChars="741"/>
        <w:jc w:val="righ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投标单位：</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（盖公章）</w:t>
      </w:r>
    </w:p>
    <w:p w14:paraId="664FAF89">
      <w:pPr>
        <w:spacing w:line="360" w:lineRule="auto"/>
        <w:ind w:right="1556" w:rightChars="741"/>
        <w:jc w:val="right"/>
        <w:rPr>
          <w:rFonts w:ascii="仿宋" w:hAnsi="仿宋" w:eastAsia="仿宋" w:cs="仿宋"/>
          <w:color w:val="000000" w:themeColor="text1"/>
          <w:sz w:val="30"/>
          <w:szCs w:val="30"/>
          <w14:textFill>
            <w14:solidFill>
              <w14:schemeClr w14:val="tx1"/>
            </w14:solidFill>
          </w14:textFill>
        </w:rPr>
      </w:pPr>
    </w:p>
    <w:p w14:paraId="508A8765">
      <w:pPr>
        <w:ind w:right="1556" w:rightChars="741"/>
        <w:jc w:val="righ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年</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月</w:t>
      </w:r>
      <w:r>
        <w:rPr>
          <w:rFonts w:hint="eastAsia" w:ascii="仿宋" w:hAnsi="仿宋" w:eastAsia="仿宋" w:cs="仿宋"/>
          <w:color w:val="000000" w:themeColor="text1"/>
          <w:sz w:val="30"/>
          <w:szCs w:val="30"/>
          <w:u w:val="single"/>
          <w:lang w:bidi="ar"/>
          <w14:textFill>
            <w14:solidFill>
              <w14:schemeClr w14:val="tx1"/>
            </w14:solidFill>
          </w14:textFill>
        </w:rPr>
        <w:t xml:space="preserve">       </w:t>
      </w:r>
      <w:r>
        <w:rPr>
          <w:rFonts w:hint="eastAsia" w:ascii="仿宋" w:hAnsi="仿宋" w:eastAsia="仿宋" w:cs="仿宋"/>
          <w:color w:val="000000" w:themeColor="text1"/>
          <w:sz w:val="30"/>
          <w:szCs w:val="30"/>
          <w:lang w:bidi="ar"/>
          <w14:textFill>
            <w14:solidFill>
              <w14:schemeClr w14:val="tx1"/>
            </w14:solidFill>
          </w14:textFill>
        </w:rPr>
        <w:t>日</w:t>
      </w:r>
    </w:p>
    <w:p w14:paraId="10202CB9">
      <w:pPr>
        <w:jc w:val="center"/>
        <w:rPr>
          <w:rFonts w:ascii="仿宋" w:hAnsi="仿宋" w:eastAsia="仿宋" w:cs="仿宋"/>
          <w:b/>
          <w:color w:val="000000" w:themeColor="text1"/>
          <w:kern w:val="0"/>
          <w:sz w:val="30"/>
          <w:szCs w:val="30"/>
          <w14:textFill>
            <w14:solidFill>
              <w14:schemeClr w14:val="tx1"/>
            </w14:solidFill>
          </w14:textFill>
        </w:rPr>
      </w:pPr>
    </w:p>
    <w:p w14:paraId="5B29BF39">
      <w:pPr>
        <w:jc w:val="center"/>
        <w:rPr>
          <w:rFonts w:ascii="仿宋" w:hAnsi="仿宋" w:eastAsia="仿宋" w:cs="仿宋"/>
          <w:b/>
          <w:color w:val="000000" w:themeColor="text1"/>
          <w:kern w:val="0"/>
          <w:sz w:val="30"/>
          <w:szCs w:val="30"/>
          <w14:textFill>
            <w14:solidFill>
              <w14:schemeClr w14:val="tx1"/>
            </w14:solidFill>
          </w14:textFill>
        </w:rPr>
      </w:pPr>
    </w:p>
    <w:p w14:paraId="534FA0C6">
      <w:pPr>
        <w:jc w:val="center"/>
        <w:rPr>
          <w:rFonts w:ascii="仿宋" w:hAnsi="仿宋" w:eastAsia="仿宋" w:cs="仿宋"/>
          <w:b/>
          <w:color w:val="000000" w:themeColor="text1"/>
          <w:kern w:val="0"/>
          <w:sz w:val="30"/>
          <w:szCs w:val="30"/>
          <w14:textFill>
            <w14:solidFill>
              <w14:schemeClr w14:val="tx1"/>
            </w14:solidFill>
          </w14:textFill>
        </w:rPr>
      </w:pPr>
    </w:p>
    <w:p w14:paraId="788C2F79">
      <w:pPr>
        <w:widowControl/>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附件3：</w:t>
      </w:r>
    </w:p>
    <w:p w14:paraId="0E21B20B">
      <w:pPr>
        <w:spacing w:line="300" w:lineRule="auto"/>
        <w:jc w:val="center"/>
        <w:rPr>
          <w:rFonts w:ascii="仿宋" w:hAnsi="仿宋" w:eastAsia="仿宋" w:cs="仿宋"/>
          <w:b/>
          <w:bCs/>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保密承诺书</w:t>
      </w:r>
    </w:p>
    <w:p w14:paraId="69491EC4">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11084E3F">
      <w:pPr>
        <w:widowControl/>
        <w:adjustRightInd w:val="0"/>
        <w:snapToGrid w:val="0"/>
        <w:spacing w:line="440" w:lineRule="exact"/>
        <w:jc w:val="left"/>
        <w:textAlignment w:val="baseline"/>
        <w:rPr>
          <w:rFonts w:ascii="楷体_GB2312" w:hAnsi="黑体" w:eastAsia="楷体_GB2312"/>
          <w:color w:val="000000"/>
          <w:kern w:val="0"/>
          <w:sz w:val="30"/>
          <w:szCs w:val="30"/>
        </w:rPr>
      </w:pPr>
      <w:r>
        <w:rPr>
          <w:rFonts w:hint="eastAsia" w:ascii="楷体_GB2312" w:hAnsi="黑体" w:eastAsia="楷体_GB2312"/>
          <w:color w:val="000000"/>
          <w:kern w:val="0"/>
          <w:sz w:val="30"/>
          <w:szCs w:val="30"/>
        </w:rPr>
        <w:t>甲方：</w:t>
      </w:r>
      <w:r>
        <w:rPr>
          <w:rFonts w:hint="eastAsia" w:ascii="楷体_GB2312" w:hAnsi="宋体" w:eastAsia="楷体_GB2312"/>
          <w:color w:val="000000"/>
          <w:kern w:val="0"/>
          <w:sz w:val="30"/>
          <w:szCs w:val="30"/>
        </w:rPr>
        <w:t>蒙牛乳业泰安有限责任公司</w:t>
      </w:r>
    </w:p>
    <w:p w14:paraId="3354B417">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30"/>
          <w:szCs w:val="30"/>
        </w:rPr>
        <w:t>地址</w:t>
      </w:r>
      <w:r>
        <w:rPr>
          <w:rFonts w:hint="eastAsia" w:ascii="楷体_GB2312" w:hAnsi="黑体" w:eastAsia="楷体_GB2312"/>
          <w:color w:val="000000"/>
          <w:kern w:val="0"/>
          <w:sz w:val="30"/>
          <w:szCs w:val="30"/>
        </w:rPr>
        <w:t>：</w:t>
      </w:r>
      <w:r>
        <w:rPr>
          <w:rFonts w:hint="eastAsia" w:ascii="楷体_GB2312" w:hAnsi="宋体" w:eastAsia="楷体_GB2312"/>
          <w:color w:val="000000"/>
          <w:kern w:val="0"/>
          <w:sz w:val="30"/>
          <w:szCs w:val="30"/>
        </w:rPr>
        <w:t>山东省泰安市高新技术产业开发区中天门大街669号</w:t>
      </w:r>
    </w:p>
    <w:p w14:paraId="6A6B57DC">
      <w:pPr>
        <w:widowControl/>
        <w:adjustRightInd w:val="0"/>
        <w:snapToGrid w:val="0"/>
        <w:spacing w:line="440" w:lineRule="exact"/>
        <w:jc w:val="left"/>
        <w:textAlignment w:val="baseline"/>
        <w:rPr>
          <w:rFonts w:ascii="楷体_GB2312" w:hAnsi="黑体" w:eastAsia="楷体_GB2312"/>
          <w:color w:val="000000"/>
          <w:kern w:val="0"/>
          <w:sz w:val="30"/>
          <w:szCs w:val="30"/>
        </w:rPr>
      </w:pPr>
    </w:p>
    <w:p w14:paraId="2ABCF135">
      <w:pPr>
        <w:widowControl/>
        <w:adjustRightInd w:val="0"/>
        <w:snapToGrid w:val="0"/>
        <w:spacing w:line="440" w:lineRule="exact"/>
        <w:jc w:val="left"/>
        <w:textAlignment w:val="baseline"/>
        <w:rPr>
          <w:rFonts w:ascii="楷体_GB2312" w:hAnsi="黑体" w:eastAsia="楷体_GB2312"/>
          <w:color w:val="000000"/>
          <w:kern w:val="0"/>
          <w:sz w:val="30"/>
          <w:szCs w:val="30"/>
        </w:rPr>
      </w:pPr>
      <w:r>
        <w:rPr>
          <w:rFonts w:hint="eastAsia" w:ascii="楷体_GB2312" w:hAnsi="黑体" w:eastAsia="楷体_GB2312"/>
          <w:color w:val="000000"/>
          <w:kern w:val="0"/>
          <w:sz w:val="30"/>
          <w:szCs w:val="30"/>
        </w:rPr>
        <w:t>乙方（承诺方）：</w:t>
      </w:r>
    </w:p>
    <w:p w14:paraId="6A51C3D4">
      <w:pPr>
        <w:widowControl/>
        <w:adjustRightInd w:val="0"/>
        <w:snapToGrid w:val="0"/>
        <w:spacing w:line="440" w:lineRule="exact"/>
        <w:jc w:val="left"/>
        <w:textAlignment w:val="baseline"/>
        <w:rPr>
          <w:rFonts w:ascii="楷体_GB2312" w:hAnsi="黑体" w:eastAsia="楷体_GB2312"/>
          <w:color w:val="000000"/>
          <w:kern w:val="0"/>
          <w:sz w:val="30"/>
          <w:szCs w:val="30"/>
        </w:rPr>
      </w:pPr>
      <w:r>
        <w:rPr>
          <w:rFonts w:ascii="楷体_GB2312" w:hAnsi="黑体" w:eastAsia="楷体_GB2312"/>
          <w:color w:val="000000"/>
          <w:kern w:val="0"/>
          <w:sz w:val="30"/>
          <w:szCs w:val="30"/>
        </w:rPr>
        <w:t>地址</w:t>
      </w:r>
      <w:r>
        <w:rPr>
          <w:rFonts w:hint="eastAsia" w:ascii="楷体_GB2312" w:hAnsi="黑体" w:eastAsia="楷体_GB2312"/>
          <w:color w:val="000000"/>
          <w:kern w:val="0"/>
          <w:sz w:val="30"/>
          <w:szCs w:val="30"/>
        </w:rPr>
        <w:t>：</w:t>
      </w:r>
    </w:p>
    <w:p w14:paraId="65A3A7EA">
      <w:pPr>
        <w:widowControl/>
        <w:adjustRightInd w:val="0"/>
        <w:snapToGrid w:val="0"/>
        <w:spacing w:line="440" w:lineRule="exact"/>
        <w:jc w:val="left"/>
        <w:textAlignment w:val="baseline"/>
        <w:rPr>
          <w:rFonts w:ascii="楷体_GB2312" w:hAnsi="黑体" w:eastAsia="楷体_GB2312"/>
          <w:color w:val="000000"/>
          <w:kern w:val="0"/>
          <w:sz w:val="30"/>
          <w:szCs w:val="30"/>
        </w:rPr>
      </w:pPr>
    </w:p>
    <w:p w14:paraId="09B8F832">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甲乙双方</w:t>
      </w:r>
      <w:r>
        <w:rPr>
          <w:rFonts w:hint="eastAsia" w:ascii="楷体_GB2312" w:hAnsi="宋体" w:eastAsia="楷体_GB2312"/>
          <w:color w:val="000000"/>
          <w:kern w:val="0"/>
          <w:sz w:val="30"/>
          <w:szCs w:val="30"/>
          <w:highlight w:val="none"/>
        </w:rPr>
        <w:t>就</w:t>
      </w:r>
      <w:r>
        <w:rPr>
          <w:rFonts w:hint="eastAsia" w:ascii="楷体_GB2312" w:hAnsi="宋体" w:eastAsia="楷体_GB2312"/>
          <w:color w:val="000000"/>
          <w:kern w:val="0"/>
          <w:sz w:val="30"/>
          <w:szCs w:val="30"/>
          <w:highlight w:val="none"/>
          <w:u w:val="single"/>
        </w:rPr>
        <w:t>蒙牛乳业</w:t>
      </w:r>
      <w:r>
        <w:rPr>
          <w:rFonts w:hint="eastAsia" w:ascii="楷体_GB2312" w:hAnsi="宋体" w:eastAsia="楷体_GB2312"/>
          <w:color w:val="000000"/>
          <w:kern w:val="0"/>
          <w:sz w:val="30"/>
          <w:szCs w:val="30"/>
          <w:highlight w:val="none"/>
          <w:u w:val="single"/>
          <w:lang w:val="en-US" w:eastAsia="zh-CN"/>
        </w:rPr>
        <w:t>冰品</w:t>
      </w:r>
      <w:r>
        <w:rPr>
          <w:rFonts w:hint="eastAsia" w:ascii="楷体_GB2312" w:hAnsi="宋体" w:eastAsia="楷体_GB2312"/>
          <w:color w:val="000000"/>
          <w:kern w:val="0"/>
          <w:sz w:val="30"/>
          <w:szCs w:val="30"/>
          <w:highlight w:val="none"/>
          <w:u w:val="single"/>
        </w:rPr>
        <w:t>泰安工厂</w:t>
      </w:r>
      <w:r>
        <w:rPr>
          <w:rFonts w:hint="eastAsia" w:ascii="楷体_GB2312" w:hAnsi="宋体" w:eastAsia="楷体_GB2312"/>
          <w:color w:val="000000"/>
          <w:kern w:val="0"/>
          <w:sz w:val="30"/>
          <w:szCs w:val="30"/>
          <w:highlight w:val="none"/>
          <w:u w:val="single"/>
          <w:lang w:val="en-US" w:eastAsia="zh-CN"/>
        </w:rPr>
        <w:t>液氮采购</w:t>
      </w:r>
      <w:r>
        <w:rPr>
          <w:rFonts w:hint="eastAsia" w:ascii="楷体_GB2312" w:hAnsi="宋体" w:eastAsia="楷体_GB2312"/>
          <w:color w:val="000000"/>
          <w:kern w:val="0"/>
          <w:sz w:val="30"/>
          <w:szCs w:val="30"/>
          <w:highlight w:val="none"/>
          <w:u w:val="single"/>
        </w:rPr>
        <w:t>项目</w:t>
      </w:r>
      <w:r>
        <w:rPr>
          <w:rFonts w:hint="eastAsia" w:ascii="楷体_GB2312" w:hAnsi="宋体" w:eastAsia="楷体_GB2312"/>
          <w:color w:val="000000"/>
          <w:kern w:val="0"/>
          <w:sz w:val="30"/>
          <w:szCs w:val="30"/>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5FBDA81">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一、定义</w:t>
      </w:r>
    </w:p>
    <w:p w14:paraId="1834885E">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CEA2AE7">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（一）由乙方以书面文件证明：该等信息已于披露之前已由乙方所持有；</w:t>
      </w:r>
    </w:p>
    <w:p w14:paraId="0A91E4F5">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（二）已公开发表或非因乙方作为或不作为的原因，已向公众披露；</w:t>
      </w:r>
    </w:p>
    <w:p w14:paraId="229A9A41">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（三）已由甲方书面同意乙方公开；</w:t>
      </w:r>
    </w:p>
    <w:p w14:paraId="70057AC8">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（四）由乙方在未使用该等机密信息的情形下独立开发；</w:t>
      </w:r>
    </w:p>
    <w:p w14:paraId="42E79DAE">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（五）乙方从第三方处合法、正当地取得，且该第三方对该等机密信息不承担保密义务。</w:t>
      </w:r>
    </w:p>
    <w:p w14:paraId="29436317">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二、保密</w:t>
      </w:r>
    </w:p>
    <w:p w14:paraId="697463B6">
      <w:pPr>
        <w:pStyle w:val="6"/>
        <w:spacing w:line="440" w:lineRule="exact"/>
        <w:ind w:left="0" w:firstLine="600" w:firstLineChars="200"/>
        <w:rPr>
          <w:rFonts w:ascii="楷体_GB2312" w:hAnsi="宋体" w:eastAsia="楷体_GB2312"/>
          <w:sz w:val="30"/>
          <w:szCs w:val="30"/>
        </w:rPr>
      </w:pPr>
      <w:r>
        <w:rPr>
          <w:rFonts w:hint="eastAsia" w:ascii="楷体_GB2312" w:hAnsi="宋体" w:eastAsia="楷体_GB2312"/>
          <w:color w:val="000000"/>
          <w:kern w:val="0"/>
          <w:sz w:val="30"/>
          <w:szCs w:val="30"/>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30"/>
          <w:szCs w:val="30"/>
        </w:rPr>
        <w:t xml:space="preserve">  </w:t>
      </w:r>
    </w:p>
    <w:p w14:paraId="13188101">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三、公开</w:t>
      </w:r>
    </w:p>
    <w:p w14:paraId="76EEF3AB">
      <w:pPr>
        <w:pStyle w:val="6"/>
        <w:spacing w:line="440" w:lineRule="exact"/>
        <w:ind w:left="239" w:leftChars="114" w:firstLine="450" w:firstLineChars="150"/>
        <w:rPr>
          <w:rFonts w:ascii="楷体_GB2312" w:hAnsi="宋体" w:eastAsia="楷体_GB2312"/>
          <w:sz w:val="30"/>
          <w:szCs w:val="30"/>
        </w:rPr>
      </w:pPr>
      <w:r>
        <w:rPr>
          <w:rFonts w:hint="eastAsia" w:ascii="楷体_GB2312" w:hAnsi="宋体" w:eastAsia="楷体_GB2312"/>
          <w:color w:val="000000"/>
          <w:kern w:val="0"/>
          <w:sz w:val="30"/>
          <w:szCs w:val="30"/>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30"/>
          <w:szCs w:val="30"/>
        </w:rPr>
        <w:t xml:space="preserve">                                                                                                                                                               </w:t>
      </w:r>
    </w:p>
    <w:p w14:paraId="76F0135C">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四、强制性披露</w:t>
      </w:r>
    </w:p>
    <w:p w14:paraId="5DF8B9AB">
      <w:pPr>
        <w:spacing w:line="440" w:lineRule="exact"/>
        <w:ind w:firstLine="681" w:firstLineChars="227"/>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917BD62">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五、返还资料</w:t>
      </w:r>
    </w:p>
    <w:p w14:paraId="10EECF13">
      <w:pPr>
        <w:pStyle w:val="3"/>
        <w:spacing w:line="440" w:lineRule="exact"/>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在承诺书目的终止、撤消、完成、被拒绝或以其他方式解除后，根据甲方的书面要求，乙方应在项目谈判协商终止后的</w:t>
      </w:r>
      <w:r>
        <w:rPr>
          <w:rFonts w:hint="eastAsia" w:ascii="楷体_GB2312" w:hAnsi="宋体" w:eastAsia="楷体_GB2312"/>
          <w:color w:val="000000"/>
          <w:kern w:val="0"/>
          <w:sz w:val="30"/>
          <w:szCs w:val="30"/>
          <w:u w:val="single"/>
        </w:rPr>
        <w:t xml:space="preserve"> 10日历天 </w:t>
      </w:r>
      <w:r>
        <w:rPr>
          <w:rFonts w:hint="eastAsia" w:ascii="楷体_GB2312" w:hAnsi="宋体" w:eastAsia="楷体_GB2312"/>
          <w:color w:val="000000"/>
          <w:kern w:val="0"/>
          <w:sz w:val="30"/>
          <w:szCs w:val="30"/>
        </w:rPr>
        <w:t>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6CE400D">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六、非授权许可</w:t>
      </w:r>
    </w:p>
    <w:p w14:paraId="29FE946E">
      <w:pPr>
        <w:spacing w:line="440" w:lineRule="exact"/>
        <w:ind w:firstLine="600" w:firstLineChars="200"/>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263BD2">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七、义务限定</w:t>
      </w:r>
    </w:p>
    <w:p w14:paraId="4EB8C161">
      <w:pPr>
        <w:spacing w:line="440" w:lineRule="exact"/>
        <w:ind w:left="1"/>
        <w:rPr>
          <w:rFonts w:ascii="楷体_GB2312" w:hAnsi="宋体" w:eastAsia="楷体_GB2312"/>
          <w:sz w:val="30"/>
          <w:szCs w:val="30"/>
        </w:rPr>
      </w:pPr>
      <w:r>
        <w:rPr>
          <w:rFonts w:hint="eastAsia" w:ascii="楷体_GB2312" w:hAnsi="宋体" w:eastAsia="楷体_GB2312"/>
          <w:b/>
          <w:bCs/>
          <w:sz w:val="30"/>
          <w:szCs w:val="30"/>
        </w:rPr>
        <w:t xml:space="preserve">   </w:t>
      </w:r>
      <w:r>
        <w:rPr>
          <w:rFonts w:hint="eastAsia" w:ascii="楷体_GB2312" w:hAnsi="宋体" w:eastAsia="楷体_GB2312"/>
          <w:color w:val="000000"/>
          <w:kern w:val="0"/>
          <w:sz w:val="30"/>
          <w:szCs w:val="30"/>
        </w:rPr>
        <w:t xml:space="preserve"> 本承诺书不得被视作或解释为甲方有义务向乙方提供任何信息、与乙方进行商业交易或签订任何最终协议，除非甲方决定向乙方提供信息或与其签订与交易有关的最终协议。</w:t>
      </w:r>
    </w:p>
    <w:p w14:paraId="4E49C0C2">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八、信息准确性</w:t>
      </w:r>
    </w:p>
    <w:p w14:paraId="561298E5">
      <w:pPr>
        <w:spacing w:line="440" w:lineRule="exact"/>
        <w:ind w:left="41" w:leftChars="-266" w:hanging="600" w:hangingChars="200"/>
        <w:rPr>
          <w:rFonts w:ascii="楷体_GB2312" w:hAnsi="宋体" w:eastAsia="楷体_GB2312"/>
          <w:sz w:val="30"/>
          <w:szCs w:val="30"/>
        </w:rPr>
      </w:pPr>
      <w:r>
        <w:rPr>
          <w:rFonts w:hint="eastAsia" w:ascii="楷体_GB2312" w:hAnsi="宋体" w:eastAsia="楷体_GB2312"/>
          <w:sz w:val="30"/>
          <w:szCs w:val="30"/>
        </w:rPr>
        <w:t xml:space="preserve">        </w:t>
      </w:r>
      <w:r>
        <w:rPr>
          <w:rFonts w:hint="eastAsia" w:ascii="楷体_GB2312" w:hAnsi="宋体" w:eastAsia="楷体_GB2312"/>
          <w:color w:val="000000"/>
          <w:kern w:val="0"/>
          <w:sz w:val="30"/>
          <w:szCs w:val="30"/>
        </w:rPr>
        <w:t>甲方、甲方的子公司及分公司并未就其向乙方披露的任何机密信息的准确性、可靠性及完整性作出明示或暗示的声明或保证，且对乙方、其代表人员或其他使用该等机密信息的人员不承担任何责任。</w:t>
      </w:r>
    </w:p>
    <w:p w14:paraId="609CBBF8">
      <w:pPr>
        <w:widowControl/>
        <w:adjustRightInd w:val="0"/>
        <w:snapToGrid w:val="0"/>
        <w:spacing w:before="156" w:beforeLines="50" w:after="156" w:afterLines="50" w:line="440" w:lineRule="exact"/>
        <w:textAlignment w:val="baseline"/>
        <w:rPr>
          <w:rFonts w:ascii="楷体_GB2312" w:hAnsi="宋体" w:eastAsia="楷体_GB2312"/>
          <w:b/>
          <w:color w:val="000000"/>
          <w:kern w:val="0"/>
          <w:sz w:val="30"/>
          <w:szCs w:val="30"/>
        </w:rPr>
      </w:pPr>
      <w:r>
        <w:rPr>
          <w:rFonts w:hint="eastAsia" w:ascii="楷体_GB2312" w:hAnsi="宋体" w:eastAsia="楷体_GB2312"/>
          <w:b/>
          <w:color w:val="000000"/>
          <w:kern w:val="0"/>
          <w:sz w:val="30"/>
          <w:szCs w:val="30"/>
        </w:rPr>
        <w:t>九、期限</w:t>
      </w:r>
    </w:p>
    <w:p w14:paraId="0536C6A2">
      <w:pPr>
        <w:pStyle w:val="3"/>
        <w:spacing w:line="440" w:lineRule="exact"/>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本承诺书中乙方之保密义务应自乙方收到机密信息之日起</w:t>
      </w:r>
      <w:r>
        <w:rPr>
          <w:rFonts w:hint="eastAsia" w:ascii="楷体_GB2312" w:hAnsi="宋体" w:eastAsia="楷体_GB2312"/>
          <w:color w:val="000000"/>
          <w:kern w:val="0"/>
          <w:sz w:val="30"/>
          <w:szCs w:val="30"/>
          <w:u w:val="single"/>
        </w:rPr>
        <w:t>五</w:t>
      </w:r>
      <w:r>
        <w:rPr>
          <w:rFonts w:ascii="楷体_GB2312" w:hAnsi="宋体" w:eastAsia="楷体_GB2312"/>
          <w:color w:val="000000"/>
          <w:kern w:val="0"/>
          <w:sz w:val="30"/>
          <w:szCs w:val="30"/>
          <w:u w:val="single"/>
        </w:rPr>
        <w:t xml:space="preserve">  </w:t>
      </w:r>
      <w:r>
        <w:rPr>
          <w:rFonts w:hint="eastAsia" w:ascii="楷体_GB2312" w:hAnsi="宋体" w:eastAsia="楷体_GB2312"/>
          <w:color w:val="000000"/>
          <w:kern w:val="0"/>
          <w:sz w:val="30"/>
          <w:szCs w:val="30"/>
        </w:rPr>
        <w:t>年内持续有效，且不因承诺书目的之达成而终止。</w:t>
      </w:r>
    </w:p>
    <w:p w14:paraId="755F68DB">
      <w:pPr>
        <w:pStyle w:val="2"/>
        <w:spacing w:before="156" w:beforeLines="50" w:after="156" w:afterLines="50" w:line="440" w:lineRule="exact"/>
        <w:rPr>
          <w:rFonts w:ascii="楷体" w:hAnsi="楷体" w:eastAsia="楷体"/>
          <w:b/>
          <w:color w:val="000000"/>
          <w:sz w:val="30"/>
          <w:szCs w:val="30"/>
          <w:lang w:eastAsia="zh-CN"/>
        </w:rPr>
      </w:pPr>
      <w:r>
        <w:rPr>
          <w:rFonts w:hint="eastAsia" w:ascii="楷体_GB2312" w:hAnsi="宋体" w:eastAsia="楷体_GB2312"/>
          <w:b/>
          <w:color w:val="000000"/>
          <w:kern w:val="0"/>
          <w:sz w:val="30"/>
          <w:szCs w:val="30"/>
          <w:lang w:eastAsia="zh-CN"/>
        </w:rPr>
        <w:t>十、</w:t>
      </w:r>
      <w:r>
        <w:rPr>
          <w:rFonts w:hint="eastAsia" w:ascii="楷体" w:hAnsi="楷体" w:eastAsia="楷体"/>
          <w:b/>
          <w:color w:val="000000"/>
          <w:sz w:val="30"/>
          <w:szCs w:val="30"/>
          <w:lang w:eastAsia="zh-CN"/>
        </w:rPr>
        <w:t>补充条款</w:t>
      </w:r>
    </w:p>
    <w:p w14:paraId="45379CEE">
      <w:pPr>
        <w:pStyle w:val="2"/>
        <w:spacing w:line="440" w:lineRule="exact"/>
        <w:ind w:firstLine="602" w:firstLineChars="200"/>
        <w:rPr>
          <w:rFonts w:ascii="楷体" w:hAnsi="楷体" w:eastAsia="楷体"/>
          <w:b/>
          <w:color w:val="000000"/>
          <w:sz w:val="30"/>
          <w:szCs w:val="30"/>
          <w:lang w:eastAsia="zh-CN"/>
        </w:rPr>
      </w:pPr>
      <w:r>
        <w:rPr>
          <w:rFonts w:hint="eastAsia" w:ascii="楷体" w:hAnsi="楷体" w:eastAsia="楷体"/>
          <w:b/>
          <w:color w:val="000000"/>
          <w:sz w:val="30"/>
          <w:szCs w:val="30"/>
          <w:lang w:eastAsia="zh-CN"/>
        </w:rPr>
        <w:t>（一）合规条款</w:t>
      </w:r>
    </w:p>
    <w:p w14:paraId="6FA07499">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1D20578">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2、履约行为合规承诺：乙方承诺具有履行本承诺书约定的能力，且履行行为符合现行法律法规等规范性文件的要求。</w:t>
      </w:r>
    </w:p>
    <w:p w14:paraId="5894B9DD">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9D814F9">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4、合规检查：乙方应积极配合甲方的合规检查，理解并接受甲方对乙方的合规管理要求，同意配合合规检查，并不得隐瞒任何可能对甲方利益造成影响的信息。</w:t>
      </w:r>
    </w:p>
    <w:p w14:paraId="029DDBBC">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5、劳动用工:</w:t>
      </w:r>
      <w:r>
        <w:rPr>
          <w:rFonts w:hint="eastAsia"/>
          <w:sz w:val="30"/>
          <w:szCs w:val="30"/>
          <w:lang w:eastAsia="zh-CN"/>
        </w:rPr>
        <w:t xml:space="preserve"> </w:t>
      </w:r>
      <w:r>
        <w:rPr>
          <w:rFonts w:hint="eastAsia" w:ascii="楷体" w:hAnsi="楷体" w:eastAsia="楷体"/>
          <w:color w:val="000000"/>
          <w:sz w:val="30"/>
          <w:szCs w:val="30"/>
          <w:lang w:eastAsia="zh-CN"/>
        </w:rPr>
        <w:t>乙方承诺不雇佣、使用童工，保障其员工的劳动合法权益，不纵容、支持、实施歧视、威胁员工的行为或发布相关言论。</w:t>
      </w:r>
    </w:p>
    <w:p w14:paraId="681A458D">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30"/>
          <w:szCs w:val="30"/>
          <w:lang w:eastAsia="zh-CN"/>
        </w:rPr>
        <w:t>】所有。</w:t>
      </w:r>
    </w:p>
    <w:p w14:paraId="7B615556">
      <w:pPr>
        <w:pStyle w:val="2"/>
        <w:spacing w:line="440" w:lineRule="exact"/>
        <w:ind w:firstLine="600" w:firstLineChars="200"/>
        <w:rPr>
          <w:rFonts w:ascii="楷体" w:hAnsi="楷体" w:eastAsia="楷体"/>
          <w:color w:val="000000"/>
          <w:sz w:val="30"/>
          <w:szCs w:val="30"/>
          <w:lang w:eastAsia="zh-CN"/>
        </w:rPr>
      </w:pPr>
      <w:r>
        <w:rPr>
          <w:rFonts w:ascii="楷体" w:hAnsi="楷体" w:eastAsia="楷体"/>
          <w:color w:val="000000"/>
          <w:sz w:val="30"/>
          <w:szCs w:val="30"/>
          <w:lang w:eastAsia="zh-CN"/>
        </w:rPr>
        <w:t>7、</w:t>
      </w:r>
      <w:r>
        <w:rPr>
          <w:rFonts w:hint="eastAsia" w:ascii="楷体" w:hAnsi="楷体" w:eastAsia="楷体"/>
          <w:color w:val="000000"/>
          <w:sz w:val="30"/>
          <w:szCs w:val="30"/>
          <w:lang w:eastAsia="zh-CN"/>
        </w:rPr>
        <w:t>严格约束乙方员工及其代理人：乙方承诺严格遵守合规承诺条款，若乙方员工及乙方的代理人或代理机构违反相关承诺即视为乙方违反。</w:t>
      </w:r>
    </w:p>
    <w:p w14:paraId="56CEE4A5">
      <w:pPr>
        <w:pStyle w:val="2"/>
        <w:spacing w:line="440" w:lineRule="exact"/>
        <w:ind w:firstLine="600" w:firstLineChars="200"/>
        <w:rPr>
          <w:rFonts w:ascii="楷体" w:hAnsi="楷体" w:eastAsia="楷体"/>
          <w:color w:val="000000"/>
          <w:sz w:val="30"/>
          <w:szCs w:val="30"/>
          <w:lang w:eastAsia="zh-CN"/>
        </w:rPr>
      </w:pPr>
      <w:r>
        <w:rPr>
          <w:rFonts w:ascii="楷体" w:hAnsi="楷体" w:eastAsia="楷体"/>
          <w:color w:val="000000"/>
          <w:sz w:val="30"/>
          <w:szCs w:val="30"/>
          <w:lang w:eastAsia="zh-CN"/>
        </w:rPr>
        <w:t>8</w:t>
      </w:r>
      <w:r>
        <w:rPr>
          <w:rFonts w:hint="eastAsia" w:ascii="楷体" w:hAnsi="楷体" w:eastAsia="楷体"/>
          <w:color w:val="000000"/>
          <w:sz w:val="30"/>
          <w:szCs w:val="30"/>
          <w:lang w:eastAsia="zh-CN"/>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BF2AB3">
      <w:pPr>
        <w:pStyle w:val="2"/>
        <w:spacing w:line="440" w:lineRule="exact"/>
        <w:ind w:firstLine="600" w:firstLineChars="200"/>
        <w:rPr>
          <w:rFonts w:ascii="楷体" w:hAnsi="楷体" w:eastAsia="楷体"/>
          <w:color w:val="000000"/>
          <w:sz w:val="30"/>
          <w:szCs w:val="30"/>
          <w:lang w:eastAsia="zh-CN"/>
        </w:rPr>
      </w:pPr>
      <w:r>
        <w:rPr>
          <w:rFonts w:ascii="楷体" w:hAnsi="楷体" w:eastAsia="楷体"/>
          <w:color w:val="000000"/>
          <w:sz w:val="30"/>
          <w:szCs w:val="30"/>
          <w:lang w:eastAsia="zh-CN"/>
        </w:rPr>
        <w:t>9</w:t>
      </w:r>
      <w:r>
        <w:rPr>
          <w:rFonts w:hint="eastAsia" w:ascii="楷体" w:hAnsi="楷体" w:eastAsia="楷体"/>
          <w:color w:val="000000"/>
          <w:sz w:val="30"/>
          <w:szCs w:val="30"/>
          <w:lang w:eastAsia="zh-CN"/>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E35145">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1</w:t>
      </w:r>
      <w:r>
        <w:rPr>
          <w:rFonts w:ascii="楷体" w:hAnsi="楷体" w:eastAsia="楷体"/>
          <w:color w:val="000000"/>
          <w:sz w:val="30"/>
          <w:szCs w:val="30"/>
          <w:lang w:eastAsia="zh-CN"/>
        </w:rPr>
        <w:t>0</w:t>
      </w:r>
      <w:r>
        <w:rPr>
          <w:rFonts w:hint="eastAsia" w:ascii="楷体" w:hAnsi="楷体" w:eastAsia="楷体"/>
          <w:color w:val="000000"/>
          <w:sz w:val="30"/>
          <w:szCs w:val="30"/>
          <w:lang w:eastAsia="zh-CN"/>
        </w:rPr>
        <w:t>、责任承担：如果乙方违反前述合规承诺条款，甲方有权要求乙方承担因此而给甲方造成的全部损失。</w:t>
      </w:r>
    </w:p>
    <w:p w14:paraId="43E1DFD1">
      <w:pPr>
        <w:pStyle w:val="2"/>
        <w:spacing w:line="440" w:lineRule="exact"/>
        <w:ind w:firstLine="600" w:firstLineChars="200"/>
        <w:rPr>
          <w:rFonts w:ascii="楷体" w:hAnsi="楷体" w:eastAsia="楷体"/>
          <w:color w:val="000000"/>
          <w:sz w:val="30"/>
          <w:szCs w:val="30"/>
          <w:lang w:eastAsia="zh-CN"/>
        </w:rPr>
      </w:pPr>
      <w:r>
        <w:rPr>
          <w:rFonts w:hint="eastAsia" w:ascii="楷体" w:hAnsi="楷体" w:eastAsia="楷体"/>
          <w:color w:val="000000"/>
          <w:sz w:val="30"/>
          <w:szCs w:val="30"/>
          <w:lang w:eastAsia="zh-CN"/>
        </w:rPr>
        <w:t>1</w:t>
      </w:r>
      <w:r>
        <w:rPr>
          <w:rFonts w:ascii="楷体" w:hAnsi="楷体" w:eastAsia="楷体"/>
          <w:color w:val="000000"/>
          <w:sz w:val="30"/>
          <w:szCs w:val="30"/>
          <w:lang w:eastAsia="zh-CN"/>
        </w:rPr>
        <w:t>2</w:t>
      </w:r>
      <w:r>
        <w:rPr>
          <w:rFonts w:hint="eastAsia" w:ascii="楷体" w:hAnsi="楷体" w:eastAsia="楷体"/>
          <w:color w:val="000000"/>
          <w:sz w:val="30"/>
          <w:szCs w:val="30"/>
          <w:lang w:eastAsia="zh-CN"/>
        </w:rPr>
        <w:t>、适用原则：本承诺书中合规条款对乙方的要求与承诺书中其他条款不一致的，以对乙方要求更高的条款为准。</w:t>
      </w:r>
    </w:p>
    <w:p w14:paraId="19C74722">
      <w:pPr>
        <w:pStyle w:val="2"/>
        <w:spacing w:line="440" w:lineRule="exact"/>
        <w:ind w:firstLine="602" w:firstLineChars="200"/>
        <w:rPr>
          <w:rFonts w:ascii="楷体" w:hAnsi="楷体" w:eastAsia="楷体"/>
          <w:b/>
          <w:color w:val="000000"/>
          <w:sz w:val="30"/>
          <w:szCs w:val="30"/>
          <w:lang w:eastAsia="zh-CN"/>
        </w:rPr>
      </w:pPr>
      <w:r>
        <w:rPr>
          <w:rFonts w:hint="eastAsia" w:ascii="楷体" w:hAnsi="楷体" w:eastAsia="楷体"/>
          <w:b/>
          <w:color w:val="000000"/>
          <w:sz w:val="30"/>
          <w:szCs w:val="30"/>
          <w:lang w:eastAsia="zh-CN"/>
        </w:rPr>
        <w:t>（二）环境保护</w:t>
      </w:r>
    </w:p>
    <w:p w14:paraId="59E96B48">
      <w:pPr>
        <w:spacing w:line="440" w:lineRule="exact"/>
        <w:ind w:firstLine="600" w:firstLineChars="200"/>
        <w:rPr>
          <w:rFonts w:ascii="楷体" w:hAnsi="楷体" w:eastAsia="楷体"/>
          <w:sz w:val="30"/>
          <w:szCs w:val="30"/>
        </w:rPr>
      </w:pPr>
      <w:r>
        <w:rPr>
          <w:rFonts w:hint="eastAsia" w:ascii="楷体" w:hAnsi="楷体" w:eastAsia="楷体"/>
          <w:sz w:val="30"/>
          <w:szCs w:val="30"/>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D2899DE">
      <w:pPr>
        <w:spacing w:line="440" w:lineRule="exact"/>
        <w:ind w:firstLine="602" w:firstLineChars="200"/>
        <w:rPr>
          <w:rFonts w:ascii="楷体" w:hAnsi="楷体" w:eastAsia="楷体"/>
          <w:b/>
          <w:sz w:val="30"/>
          <w:szCs w:val="30"/>
        </w:rPr>
      </w:pPr>
      <w:r>
        <w:rPr>
          <w:rFonts w:hint="eastAsia" w:ascii="楷体" w:hAnsi="楷体" w:eastAsia="楷体"/>
          <w:b/>
          <w:sz w:val="30"/>
          <w:szCs w:val="30"/>
        </w:rPr>
        <w:t>（三）附件法律效力条款</w:t>
      </w:r>
    </w:p>
    <w:p w14:paraId="4B54D586">
      <w:pPr>
        <w:widowControl/>
        <w:adjustRightInd w:val="0"/>
        <w:snapToGrid w:val="0"/>
        <w:spacing w:line="440" w:lineRule="exact"/>
        <w:ind w:firstLine="600" w:firstLineChars="200"/>
        <w:textAlignment w:val="baseline"/>
        <w:rPr>
          <w:rFonts w:ascii="楷体_GB2312" w:hAnsi="宋体" w:eastAsia="楷体_GB2312"/>
          <w:color w:val="000000"/>
          <w:kern w:val="0"/>
          <w:sz w:val="30"/>
          <w:szCs w:val="30"/>
        </w:rPr>
      </w:pPr>
      <w:r>
        <w:rPr>
          <w:rFonts w:hint="eastAsia" w:ascii="楷体" w:hAnsi="楷体" w:eastAsia="楷体"/>
          <w:sz w:val="30"/>
          <w:szCs w:val="30"/>
        </w:rPr>
        <w:t>本着接受法律上之约束的意向，双方特此同意本承诺书全部附录、附件等均为本承诺书不可分割的部分，共同构成双方就达成的全部承诺书，与本承诺书具有同等法律效力。</w:t>
      </w:r>
    </w:p>
    <w:p w14:paraId="3F9A42B5">
      <w:pPr>
        <w:pStyle w:val="2"/>
        <w:spacing w:before="156" w:beforeLines="50" w:after="156" w:afterLines="50" w:line="440" w:lineRule="exact"/>
        <w:rPr>
          <w:rFonts w:ascii="楷体_GB2312" w:hAnsi="宋体" w:eastAsia="楷体_GB2312"/>
          <w:b/>
          <w:color w:val="000000"/>
          <w:kern w:val="0"/>
          <w:sz w:val="30"/>
          <w:szCs w:val="30"/>
          <w:lang w:eastAsia="zh-CN"/>
        </w:rPr>
      </w:pPr>
      <w:r>
        <w:rPr>
          <w:rFonts w:hint="eastAsia" w:ascii="楷体_GB2312" w:hAnsi="宋体" w:eastAsia="楷体_GB2312"/>
          <w:b/>
          <w:color w:val="000000"/>
          <w:kern w:val="0"/>
          <w:sz w:val="30"/>
          <w:szCs w:val="30"/>
          <w:lang w:eastAsia="zh-CN"/>
        </w:rPr>
        <w:t>十一、适用法律</w:t>
      </w:r>
    </w:p>
    <w:p w14:paraId="356BAD3C">
      <w:pPr>
        <w:spacing w:line="440" w:lineRule="exact"/>
        <w:ind w:firstLine="600" w:firstLineChars="200"/>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30"/>
          <w:szCs w:val="30"/>
          <w:u w:val="single"/>
        </w:rPr>
        <w:t>【 一</w:t>
      </w:r>
      <w:r>
        <w:rPr>
          <w:rFonts w:ascii="楷体_GB2312" w:hAnsi="宋体" w:eastAsia="楷体_GB2312"/>
          <w:color w:val="000000"/>
          <w:kern w:val="0"/>
          <w:sz w:val="30"/>
          <w:szCs w:val="30"/>
          <w:u w:val="single"/>
        </w:rPr>
        <w:t xml:space="preserve"> </w:t>
      </w:r>
      <w:r>
        <w:rPr>
          <w:rFonts w:hint="eastAsia" w:ascii="楷体_GB2312" w:hAnsi="宋体" w:eastAsia="楷体_GB2312"/>
          <w:color w:val="000000"/>
          <w:kern w:val="0"/>
          <w:sz w:val="30"/>
          <w:szCs w:val="30"/>
          <w:u w:val="single"/>
        </w:rPr>
        <w:t>】</w:t>
      </w:r>
      <w:r>
        <w:rPr>
          <w:rFonts w:hint="eastAsia" w:ascii="楷体_GB2312" w:hAnsi="宋体" w:eastAsia="楷体_GB2312"/>
          <w:color w:val="000000"/>
          <w:kern w:val="0"/>
          <w:sz w:val="30"/>
          <w:szCs w:val="30"/>
        </w:rPr>
        <w:t>种方式解决：</w:t>
      </w:r>
    </w:p>
    <w:p w14:paraId="115F523E">
      <w:pPr>
        <w:spacing w:line="440" w:lineRule="exact"/>
        <w:ind w:firstLine="600" w:firstLineChars="200"/>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（一）向呼和浩特仲裁委员会申请仲裁。因仲裁产生的包括但不限于仲裁费、律师费、调查费、差旅费等，由乙方承担。</w:t>
      </w:r>
    </w:p>
    <w:p w14:paraId="1EAF4BB8">
      <w:pPr>
        <w:pStyle w:val="2"/>
        <w:spacing w:before="156" w:beforeLines="50" w:after="156" w:afterLines="50" w:line="440" w:lineRule="exact"/>
        <w:rPr>
          <w:rFonts w:ascii="楷体_GB2312" w:hAnsi="宋体" w:eastAsia="楷体_GB2312"/>
          <w:b/>
          <w:color w:val="000000"/>
          <w:kern w:val="0"/>
          <w:sz w:val="30"/>
          <w:szCs w:val="30"/>
          <w:lang w:eastAsia="zh-CN"/>
        </w:rPr>
      </w:pPr>
      <w:r>
        <w:rPr>
          <w:rFonts w:hint="eastAsia" w:ascii="楷体_GB2312" w:hAnsi="宋体" w:eastAsia="楷体_GB2312"/>
          <w:b/>
          <w:color w:val="000000"/>
          <w:kern w:val="0"/>
          <w:sz w:val="30"/>
          <w:szCs w:val="30"/>
          <w:lang w:eastAsia="zh-CN"/>
        </w:rPr>
        <w:t>十二、违约责任及救济</w:t>
      </w:r>
    </w:p>
    <w:p w14:paraId="5586A1D1">
      <w:pPr>
        <w:spacing w:line="440" w:lineRule="exact"/>
        <w:ind w:firstLine="600" w:firstLineChars="200"/>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ABA88E6">
      <w:pPr>
        <w:spacing w:line="440" w:lineRule="exact"/>
        <w:ind w:firstLine="602" w:firstLineChars="200"/>
        <w:rPr>
          <w:rFonts w:ascii="楷体" w:hAnsi="楷体" w:eastAsia="楷体"/>
          <w:color w:val="000000"/>
          <w:kern w:val="0"/>
          <w:sz w:val="30"/>
          <w:szCs w:val="30"/>
        </w:rPr>
      </w:pPr>
      <w:r>
        <w:rPr>
          <w:rFonts w:hint="eastAsia" w:ascii="楷体" w:hAnsi="楷体" w:eastAsia="楷体"/>
          <w:b/>
          <w:color w:val="000000"/>
          <w:kern w:val="0"/>
          <w:sz w:val="30"/>
          <w:szCs w:val="30"/>
        </w:rPr>
        <w:t>如果</w:t>
      </w:r>
      <w:r>
        <w:rPr>
          <w:rFonts w:hint="eastAsia" w:ascii="楷体" w:hAnsi="楷体" w:eastAsia="楷体"/>
          <w:b/>
          <w:bCs/>
          <w:color w:val="000000"/>
          <w:kern w:val="0"/>
          <w:sz w:val="30"/>
          <w:szCs w:val="30"/>
        </w:rPr>
        <w:t>乙方</w:t>
      </w:r>
      <w:r>
        <w:rPr>
          <w:rFonts w:hint="eastAsia" w:ascii="楷体" w:hAnsi="楷体" w:eastAsia="楷体"/>
          <w:b/>
          <w:color w:val="000000"/>
          <w:kern w:val="0"/>
          <w:sz w:val="30"/>
          <w:szCs w:val="30"/>
        </w:rPr>
        <w:t>违反本承诺书的任何规定情形,则甲方有权将乙方拉入蒙牛供应商黑名单，乙方应积极配合甲方在10个工作日内收回已经泄露的信息。</w:t>
      </w:r>
    </w:p>
    <w:p w14:paraId="6AB9817F">
      <w:pPr>
        <w:pStyle w:val="2"/>
        <w:spacing w:before="156" w:beforeLines="50" w:after="156" w:afterLines="50" w:line="440" w:lineRule="exact"/>
        <w:rPr>
          <w:rFonts w:ascii="楷体_GB2312" w:hAnsi="宋体" w:eastAsia="楷体_GB2312"/>
          <w:b/>
          <w:color w:val="000000"/>
          <w:kern w:val="0"/>
          <w:sz w:val="30"/>
          <w:szCs w:val="30"/>
          <w:lang w:eastAsia="zh-CN"/>
        </w:rPr>
      </w:pPr>
      <w:r>
        <w:rPr>
          <w:rFonts w:hint="eastAsia" w:ascii="楷体_GB2312" w:hAnsi="宋体" w:eastAsia="楷体_GB2312"/>
          <w:b/>
          <w:color w:val="000000"/>
          <w:kern w:val="0"/>
          <w:sz w:val="30"/>
          <w:szCs w:val="30"/>
          <w:lang w:eastAsia="zh-CN"/>
        </w:rPr>
        <w:t>十三、生效及份数</w:t>
      </w:r>
    </w:p>
    <w:p w14:paraId="4B754D3C">
      <w:pPr>
        <w:pStyle w:val="2"/>
        <w:spacing w:before="156" w:beforeLines="50" w:after="156" w:afterLines="50" w:line="440" w:lineRule="exact"/>
        <w:ind w:firstLine="600" w:firstLineChars="200"/>
        <w:rPr>
          <w:rFonts w:ascii="楷体_GB2312" w:hAnsi="宋体" w:eastAsia="楷体_GB2312"/>
          <w:color w:val="000000"/>
          <w:kern w:val="0"/>
          <w:sz w:val="30"/>
          <w:szCs w:val="30"/>
          <w:lang w:eastAsia="zh-CN"/>
        </w:rPr>
      </w:pPr>
      <w:r>
        <w:rPr>
          <w:rFonts w:hint="eastAsia" w:ascii="楷体_GB2312" w:hAnsi="宋体" w:eastAsia="楷体_GB2312"/>
          <w:color w:val="000000"/>
          <w:kern w:val="0"/>
          <w:sz w:val="30"/>
          <w:szCs w:val="30"/>
          <w:lang w:eastAsia="zh-CN"/>
        </w:rPr>
        <w:t>本承诺书经乙方签字盖章之日起生效。</w:t>
      </w:r>
    </w:p>
    <w:p w14:paraId="4E14360B">
      <w:pPr>
        <w:spacing w:line="440" w:lineRule="exact"/>
        <w:ind w:left="360"/>
        <w:rPr>
          <w:rFonts w:ascii="楷体_GB2312" w:hAnsi="宋体" w:eastAsia="楷体_GB2312"/>
          <w:b/>
          <w:bCs/>
          <w:sz w:val="30"/>
          <w:szCs w:val="30"/>
        </w:rPr>
      </w:pPr>
    </w:p>
    <w:p w14:paraId="58F29BF4">
      <w:pPr>
        <w:widowControl/>
        <w:adjustRightInd w:val="0"/>
        <w:snapToGrid w:val="0"/>
        <w:spacing w:line="440" w:lineRule="exact"/>
        <w:textAlignment w:val="baseline"/>
        <w:rPr>
          <w:rFonts w:ascii="楷体_GB2312" w:hAnsi="宋体" w:eastAsia="楷体_GB2312"/>
          <w:color w:val="000000"/>
          <w:kern w:val="0"/>
          <w:sz w:val="30"/>
          <w:szCs w:val="30"/>
        </w:rPr>
      </w:pPr>
      <w:r>
        <w:rPr>
          <w:rFonts w:hint="eastAsia" w:ascii="仿宋_GB2312" w:hAnsi="宋体" w:eastAsia="仿宋_GB2312"/>
          <w:color w:val="000000"/>
          <w:kern w:val="0"/>
          <w:sz w:val="30"/>
          <w:szCs w:val="30"/>
        </w:rPr>
        <w:t>（以下无正文）</w:t>
      </w:r>
    </w:p>
    <w:p w14:paraId="77F3933B">
      <w:pPr>
        <w:widowControl/>
        <w:adjustRightInd w:val="0"/>
        <w:snapToGrid w:val="0"/>
        <w:spacing w:line="440" w:lineRule="exact"/>
        <w:textAlignment w:val="baseline"/>
        <w:rPr>
          <w:rFonts w:ascii="楷体_GB2312" w:hAnsi="宋体" w:eastAsia="楷体_GB2312"/>
          <w:color w:val="000000"/>
          <w:kern w:val="0"/>
          <w:sz w:val="30"/>
          <w:szCs w:val="30"/>
        </w:rPr>
      </w:pPr>
      <w:r>
        <w:rPr>
          <w:rFonts w:hint="eastAsia" w:ascii="楷体_GB2312" w:hAnsi="宋体" w:eastAsia="楷体_GB2312"/>
          <w:color w:val="000000"/>
          <w:kern w:val="0"/>
          <w:sz w:val="30"/>
          <w:szCs w:val="30"/>
        </w:rPr>
        <w:t xml:space="preserve">    </w:t>
      </w:r>
      <w:r>
        <w:rPr>
          <w:rFonts w:hint="eastAsia" w:ascii="楷体_GB2312" w:hAnsi="宋体" w:eastAsia="楷体_GB2312"/>
          <w:color w:val="000000"/>
          <w:kern w:val="0"/>
          <w:sz w:val="30"/>
          <w:szCs w:val="30"/>
        </w:rPr>
        <w:tab/>
      </w:r>
      <w:r>
        <w:rPr>
          <w:rFonts w:hint="eastAsia" w:ascii="楷体_GB2312" w:hAnsi="宋体" w:eastAsia="楷体_GB2312"/>
          <w:color w:val="000000"/>
          <w:kern w:val="0"/>
          <w:sz w:val="30"/>
          <w:szCs w:val="30"/>
        </w:rPr>
        <w:tab/>
      </w:r>
      <w:r>
        <w:rPr>
          <w:rFonts w:hint="eastAsia" w:ascii="楷体_GB2312" w:hAnsi="宋体" w:eastAsia="楷体_GB2312"/>
          <w:color w:val="000000"/>
          <w:kern w:val="0"/>
          <w:sz w:val="30"/>
          <w:szCs w:val="30"/>
        </w:rPr>
        <w:t xml:space="preserve">                            </w:t>
      </w:r>
    </w:p>
    <w:p w14:paraId="448566B2">
      <w:pPr>
        <w:widowControl/>
        <w:adjustRightInd w:val="0"/>
        <w:snapToGrid w:val="0"/>
        <w:spacing w:line="336" w:lineRule="auto"/>
        <w:textAlignment w:val="baseline"/>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乙方（承诺方）：</w:t>
      </w:r>
    </w:p>
    <w:p w14:paraId="6F1DEBBA">
      <w:pPr>
        <w:widowControl/>
        <w:adjustRightInd w:val="0"/>
        <w:snapToGrid w:val="0"/>
        <w:spacing w:line="336" w:lineRule="auto"/>
        <w:textAlignment w:val="baseline"/>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代表人：</w:t>
      </w:r>
    </w:p>
    <w:p w14:paraId="04B9257B">
      <w:pPr>
        <w:widowControl/>
        <w:adjustRightInd w:val="0"/>
        <w:snapToGrid w:val="0"/>
        <w:spacing w:line="336" w:lineRule="auto"/>
        <w:textAlignment w:val="baseline"/>
        <w:rPr>
          <w:rFonts w:ascii="仿宋" w:hAnsi="仿宋" w:eastAsia="仿宋" w:cs="仿宋"/>
          <w:color w:val="000000" w:themeColor="text1"/>
          <w:sz w:val="30"/>
          <w:szCs w:val="30"/>
          <w:lang w:bidi="ar"/>
          <w14:textFill>
            <w14:solidFill>
              <w14:schemeClr w14:val="tx1"/>
            </w14:solidFill>
          </w14:textFill>
        </w:rPr>
      </w:pPr>
      <w:r>
        <w:rPr>
          <w:rFonts w:hint="eastAsia" w:ascii="仿宋_GB2312" w:hAnsi="宋体" w:eastAsia="仿宋_GB2312"/>
          <w:color w:val="000000"/>
          <w:kern w:val="0"/>
          <w:sz w:val="30"/>
          <w:szCs w:val="30"/>
        </w:rPr>
        <w:t>日期：</w:t>
      </w:r>
    </w:p>
    <w:p w14:paraId="03ACE84D">
      <w:pPr>
        <w:rPr>
          <w:rFonts w:ascii="仿宋" w:hAnsi="仿宋" w:eastAsia="仿宋" w:cs="仿宋"/>
          <w:b/>
          <w:bCs/>
          <w:color w:val="000000" w:themeColor="text1"/>
          <w:sz w:val="30"/>
          <w:szCs w:val="30"/>
          <w:highlight w:val="yellow"/>
          <w:lang w:bidi="ar"/>
          <w14:textFill>
            <w14:solidFill>
              <w14:schemeClr w14:val="tx1"/>
            </w14:solidFill>
          </w14:textFill>
        </w:rPr>
      </w:pPr>
    </w:p>
    <w:p w14:paraId="33B1B302">
      <w:pPr>
        <w:rPr>
          <w:rFonts w:ascii="仿宋" w:hAnsi="仿宋" w:eastAsia="仿宋" w:cs="仿宋"/>
          <w:b/>
          <w:bCs/>
          <w:color w:val="000000" w:themeColor="text1"/>
          <w:sz w:val="30"/>
          <w:szCs w:val="30"/>
          <w:highlight w:val="yellow"/>
          <w:lang w:bidi="ar"/>
          <w14:textFill>
            <w14:solidFill>
              <w14:schemeClr w14:val="tx1"/>
            </w14:solidFill>
          </w14:textFill>
        </w:rPr>
      </w:pPr>
      <w:r>
        <w:rPr>
          <w:rFonts w:hint="eastAsia" w:ascii="仿宋" w:hAnsi="仿宋" w:eastAsia="仿宋" w:cs="仿宋"/>
          <w:b/>
          <w:bCs/>
          <w:color w:val="000000" w:themeColor="text1"/>
          <w:sz w:val="30"/>
          <w:szCs w:val="30"/>
          <w:highlight w:val="yellow"/>
          <w:lang w:bidi="ar"/>
          <w14:textFill>
            <w14:solidFill>
              <w14:schemeClr w14:val="tx1"/>
            </w14:solidFill>
          </w14:textFill>
        </w:rPr>
        <w:t>（注：多页文件，每页加盖企业公章）</w:t>
      </w:r>
    </w:p>
    <w:p w14:paraId="0E0E3B44">
      <w:pPr>
        <w:rPr>
          <w:rFonts w:ascii="仿宋" w:hAnsi="仿宋" w:eastAsia="仿宋" w:cs="仿宋"/>
          <w:b/>
          <w:bCs/>
          <w:color w:val="000000" w:themeColor="text1"/>
          <w:sz w:val="30"/>
          <w:szCs w:val="30"/>
          <w:highlight w:val="yellow"/>
          <w:lang w:bidi="ar"/>
          <w14:textFill>
            <w14:solidFill>
              <w14:schemeClr w14:val="tx1"/>
            </w14:solidFill>
          </w14:textFill>
        </w:rPr>
      </w:pPr>
    </w:p>
    <w:p w14:paraId="602C8AA2">
      <w:pPr>
        <w:rPr>
          <w:rFonts w:ascii="仿宋" w:hAnsi="仿宋" w:eastAsia="仿宋" w:cs="仿宋"/>
          <w:b/>
          <w:bCs/>
          <w:color w:val="000000" w:themeColor="text1"/>
          <w:sz w:val="30"/>
          <w:szCs w:val="30"/>
          <w:highlight w:val="yellow"/>
          <w:lang w:bidi="ar"/>
          <w14:textFill>
            <w14:solidFill>
              <w14:schemeClr w14:val="tx1"/>
            </w14:solidFill>
          </w14:textFill>
        </w:rPr>
      </w:pPr>
    </w:p>
    <w:p w14:paraId="738C7599">
      <w:pPr>
        <w:rPr>
          <w:rFonts w:ascii="仿宋" w:hAnsi="仿宋" w:eastAsia="仿宋" w:cs="仿宋"/>
          <w:b/>
          <w:bCs/>
          <w:color w:val="000000" w:themeColor="text1"/>
          <w:sz w:val="30"/>
          <w:szCs w:val="30"/>
          <w:highlight w:val="yellow"/>
          <w:lang w:bidi="ar"/>
          <w14:textFill>
            <w14:solidFill>
              <w14:schemeClr w14:val="tx1"/>
            </w14:solidFill>
          </w14:textFill>
        </w:rPr>
      </w:pPr>
    </w:p>
    <w:p w14:paraId="5653A9C3">
      <w:pPr>
        <w:rPr>
          <w:rFonts w:ascii="仿宋" w:hAnsi="仿宋" w:eastAsia="仿宋" w:cs="仿宋"/>
          <w:color w:val="000000" w:themeColor="text1"/>
          <w:sz w:val="30"/>
          <w:szCs w:val="30"/>
          <w:lang w:bidi="ar"/>
          <w14:textFill>
            <w14:solidFill>
              <w14:schemeClr w14:val="tx1"/>
            </w14:solidFill>
          </w14:textFill>
        </w:rPr>
      </w:pPr>
    </w:p>
    <w:p w14:paraId="7B4F38C2">
      <w:pPr>
        <w:rPr>
          <w:rFonts w:ascii="仿宋" w:hAnsi="仿宋" w:eastAsia="仿宋" w:cs="仿宋"/>
          <w:color w:val="000000" w:themeColor="text1"/>
          <w:sz w:val="30"/>
          <w:szCs w:val="30"/>
          <w:lang w:bidi="ar"/>
          <w14:textFill>
            <w14:solidFill>
              <w14:schemeClr w14:val="tx1"/>
            </w14:solidFill>
          </w14:textFill>
        </w:rPr>
      </w:pPr>
    </w:p>
    <w:p w14:paraId="4D50FBD5">
      <w:pPr>
        <w:rPr>
          <w:rFonts w:ascii="仿宋" w:hAnsi="仿宋" w:eastAsia="仿宋" w:cs="仿宋"/>
          <w:color w:val="000000" w:themeColor="text1"/>
          <w:sz w:val="30"/>
          <w:szCs w:val="30"/>
          <w:lang w:bidi="ar"/>
          <w14:textFill>
            <w14:solidFill>
              <w14:schemeClr w14:val="tx1"/>
            </w14:solidFill>
          </w14:textFill>
        </w:rPr>
      </w:pPr>
    </w:p>
    <w:p w14:paraId="183B4165">
      <w:pPr>
        <w:rPr>
          <w:rFonts w:ascii="仿宋" w:hAnsi="仿宋" w:eastAsia="仿宋" w:cs="仿宋"/>
          <w:color w:val="000000" w:themeColor="text1"/>
          <w:sz w:val="30"/>
          <w:szCs w:val="30"/>
          <w:lang w:bidi="ar"/>
          <w14:textFill>
            <w14:solidFill>
              <w14:schemeClr w14:val="tx1"/>
            </w14:solidFill>
          </w14:textFill>
        </w:rPr>
      </w:pPr>
    </w:p>
    <w:p w14:paraId="43BB065E">
      <w:pPr>
        <w:rPr>
          <w:rFonts w:ascii="仿宋" w:hAnsi="仿宋" w:eastAsia="仿宋" w:cs="仿宋"/>
          <w:color w:val="000000" w:themeColor="text1"/>
          <w:sz w:val="30"/>
          <w:szCs w:val="30"/>
          <w:lang w:bidi="ar"/>
          <w14:textFill>
            <w14:solidFill>
              <w14:schemeClr w14:val="tx1"/>
            </w14:solidFill>
          </w14:textFill>
        </w:rPr>
      </w:pPr>
    </w:p>
    <w:p w14:paraId="00BA65FE">
      <w:pPr>
        <w:wordWrap w:val="0"/>
        <w:ind w:right="509"/>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附件4：</w:t>
      </w:r>
    </w:p>
    <w:p w14:paraId="20D3C578">
      <w:pPr>
        <w:jc w:val="center"/>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非联合体询比价，不分包或转包声明</w:t>
      </w:r>
    </w:p>
    <w:p w14:paraId="22D6FBE0">
      <w:pPr>
        <w:pStyle w:val="8"/>
        <w:widowControl w:val="0"/>
        <w:overflowPunct w:val="0"/>
        <w:spacing w:before="0" w:after="120" w:afterAutospacing="0" w:line="360" w:lineRule="auto"/>
        <w:jc w:val="both"/>
        <w:rPr>
          <w:rFonts w:ascii="仿宋" w:hAnsi="仿宋" w:eastAsia="仿宋" w:cs="仿宋"/>
          <w:kern w:val="2"/>
          <w:sz w:val="30"/>
          <w:szCs w:val="30"/>
        </w:rPr>
      </w:pPr>
      <w:r>
        <w:rPr>
          <w:rFonts w:hint="eastAsia" w:ascii="仿宋" w:hAnsi="仿宋" w:eastAsia="仿宋" w:cs="仿宋"/>
          <w:kern w:val="2"/>
          <w:sz w:val="30"/>
          <w:szCs w:val="30"/>
          <w:lang w:bidi="ar"/>
        </w:rPr>
        <w:t xml:space="preserve"> 致:蒙牛乳业泰安有限责任公司</w:t>
      </w:r>
    </w:p>
    <w:p w14:paraId="1E0F2F51">
      <w:pPr>
        <w:numPr>
          <w:ilvl w:val="0"/>
          <w:numId w:val="1"/>
        </w:numPr>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lang w:bidi="ar"/>
        </w:rPr>
        <w:t>关于"</w:t>
      </w:r>
      <w:r>
        <w:rPr>
          <w:rFonts w:hint="eastAsia" w:ascii="仿宋" w:hAnsi="仿宋" w:eastAsia="仿宋" w:cs="仿宋"/>
          <w:sz w:val="30"/>
          <w:szCs w:val="30"/>
          <w:highlight w:val="none"/>
          <w:u w:val="single"/>
          <w:lang w:bidi="ar"/>
        </w:rPr>
        <w:t xml:space="preserve"> </w:t>
      </w:r>
      <w:r>
        <w:rPr>
          <w:rFonts w:hint="eastAsia" w:ascii="仿宋" w:hAnsi="仿宋" w:eastAsia="仿宋" w:cs="仿宋"/>
          <w:sz w:val="30"/>
          <w:szCs w:val="30"/>
          <w:u w:val="single"/>
          <w:lang w:eastAsia="zh-CN" w:bidi="ar"/>
        </w:rPr>
        <w:t>蒙牛乳业冰品泰安工厂液氮采购项目</w:t>
      </w:r>
      <w:r>
        <w:rPr>
          <w:rFonts w:hint="eastAsia" w:ascii="仿宋" w:hAnsi="仿宋" w:eastAsia="仿宋" w:cs="仿宋"/>
          <w:sz w:val="30"/>
          <w:szCs w:val="30"/>
          <w:lang w:bidi="ar"/>
        </w:rPr>
        <w:t>(项目编号:</w:t>
      </w:r>
      <w:r>
        <w:rPr>
          <w:rFonts w:hint="eastAsia" w:ascii="仿宋" w:hAnsi="仿宋" w:eastAsia="仿宋" w:cs="仿宋"/>
          <w:sz w:val="30"/>
          <w:szCs w:val="30"/>
          <w:u w:val="single"/>
          <w:lang w:bidi="ar"/>
        </w:rPr>
        <w:t xml:space="preserve"> </w:t>
      </w:r>
      <w:r>
        <w:rPr>
          <w:rFonts w:hint="eastAsia" w:ascii="仿宋_GB2312" w:hAnsi="宋体" w:eastAsia="仿宋_GB2312"/>
          <w:sz w:val="28"/>
          <w:szCs w:val="28"/>
          <w:highlight w:val="none"/>
          <w:lang w:eastAsia="zh-CN"/>
        </w:rPr>
        <w:t>MNCGJH-20251211-0020</w:t>
      </w:r>
      <w:r>
        <w:rPr>
          <w:rFonts w:hint="eastAsia" w:ascii="仿宋" w:hAnsi="仿宋" w:eastAsia="仿宋" w:cs="仿宋"/>
          <w:sz w:val="30"/>
          <w:szCs w:val="30"/>
          <w:highlight w:val="none"/>
          <w:lang w:bidi="ar"/>
        </w:rPr>
        <w:t>)，我</w:t>
      </w:r>
      <w:r>
        <w:rPr>
          <w:rFonts w:hint="eastAsia" w:ascii="仿宋" w:hAnsi="仿宋" w:eastAsia="仿宋" w:cs="仿宋"/>
          <w:sz w:val="30"/>
          <w:szCs w:val="30"/>
          <w:lang w:bidi="ar"/>
        </w:rPr>
        <w:t>公司未采取联合体形式参与本项目询比价，承诺中标后不分包或转包。</w:t>
      </w:r>
    </w:p>
    <w:p w14:paraId="58DB22AE">
      <w:pPr>
        <w:pStyle w:val="8"/>
        <w:widowControl w:val="0"/>
        <w:overflowPunct w:val="0"/>
        <w:autoSpaceDE w:val="0"/>
        <w:autoSpaceDN w:val="0"/>
        <w:adjustRightInd w:val="0"/>
        <w:spacing w:before="0" w:after="120" w:afterAutospacing="0" w:line="360" w:lineRule="auto"/>
        <w:ind w:firstLine="600" w:firstLineChars="200"/>
        <w:jc w:val="both"/>
        <w:rPr>
          <w:rFonts w:ascii="仿宋" w:hAnsi="仿宋" w:eastAsia="仿宋" w:cs="仿宋"/>
          <w:kern w:val="2"/>
          <w:sz w:val="30"/>
          <w:szCs w:val="30"/>
        </w:rPr>
      </w:pPr>
      <w:r>
        <w:rPr>
          <w:rFonts w:hint="eastAsia" w:ascii="仿宋" w:hAnsi="仿宋" w:eastAsia="仿宋" w:cs="仿宋"/>
          <w:kern w:val="2"/>
          <w:sz w:val="30"/>
          <w:szCs w:val="30"/>
          <w:lang w:bidi="ar"/>
        </w:rPr>
        <w:t xml:space="preserve"> </w:t>
      </w:r>
    </w:p>
    <w:p w14:paraId="57BE5CAE">
      <w:pPr>
        <w:pStyle w:val="8"/>
        <w:widowControl w:val="0"/>
        <w:overflowPunct w:val="0"/>
        <w:autoSpaceDE w:val="0"/>
        <w:autoSpaceDN w:val="0"/>
        <w:adjustRightInd w:val="0"/>
        <w:spacing w:before="0" w:after="120" w:afterAutospacing="0" w:line="360" w:lineRule="auto"/>
        <w:ind w:firstLine="600" w:firstLineChars="200"/>
        <w:jc w:val="both"/>
        <w:rPr>
          <w:rFonts w:ascii="仿宋" w:hAnsi="仿宋" w:eastAsia="仿宋" w:cs="仿宋"/>
          <w:kern w:val="2"/>
          <w:sz w:val="30"/>
          <w:szCs w:val="30"/>
        </w:rPr>
      </w:pPr>
      <w:r>
        <w:rPr>
          <w:rFonts w:hint="eastAsia" w:ascii="仿宋" w:hAnsi="仿宋" w:eastAsia="仿宋" w:cs="仿宋"/>
          <w:kern w:val="2"/>
          <w:sz w:val="30"/>
          <w:szCs w:val="30"/>
          <w:lang w:bidi="ar"/>
        </w:rPr>
        <w:t xml:space="preserve"> 特此声明!</w:t>
      </w:r>
    </w:p>
    <w:p w14:paraId="481186B8">
      <w:pPr>
        <w:pStyle w:val="8"/>
        <w:widowControl w:val="0"/>
        <w:overflowPunct w:val="0"/>
        <w:spacing w:before="0" w:after="120" w:afterAutospacing="0" w:line="360" w:lineRule="auto"/>
        <w:jc w:val="both"/>
        <w:rPr>
          <w:rFonts w:ascii="仿宋" w:hAnsi="仿宋" w:eastAsia="仿宋" w:cs="仿宋"/>
          <w:kern w:val="2"/>
          <w:sz w:val="30"/>
          <w:szCs w:val="30"/>
        </w:rPr>
      </w:pPr>
      <w:r>
        <w:rPr>
          <w:rFonts w:hint="eastAsia" w:ascii="仿宋" w:hAnsi="仿宋" w:eastAsia="仿宋" w:cs="仿宋"/>
          <w:kern w:val="2"/>
          <w:sz w:val="30"/>
          <w:szCs w:val="30"/>
          <w:lang w:bidi="ar"/>
        </w:rPr>
        <w:t xml:space="preserve"> </w:t>
      </w:r>
    </w:p>
    <w:p w14:paraId="29C5026A">
      <w:pPr>
        <w:pStyle w:val="8"/>
        <w:widowControl w:val="0"/>
        <w:overflowPunct w:val="0"/>
        <w:spacing w:before="0" w:after="120" w:afterAutospacing="0" w:line="360" w:lineRule="auto"/>
        <w:jc w:val="right"/>
        <w:rPr>
          <w:rFonts w:ascii="仿宋" w:hAnsi="仿宋" w:eastAsia="仿宋" w:cs="仿宋"/>
          <w:kern w:val="2"/>
          <w:sz w:val="30"/>
          <w:szCs w:val="30"/>
        </w:rPr>
      </w:pPr>
      <w:r>
        <w:rPr>
          <w:rFonts w:hint="eastAsia" w:ascii="仿宋" w:hAnsi="仿宋" w:eastAsia="仿宋" w:cs="仿宋"/>
          <w:kern w:val="2"/>
          <w:sz w:val="30"/>
          <w:szCs w:val="30"/>
          <w:lang w:bidi="ar"/>
        </w:rPr>
        <w:t>xx公司</w:t>
      </w:r>
    </w:p>
    <w:p w14:paraId="4F7D6BB9">
      <w:pPr>
        <w:pStyle w:val="8"/>
        <w:widowControl w:val="0"/>
        <w:overflowPunct w:val="0"/>
        <w:spacing w:before="0" w:after="120" w:afterAutospacing="0" w:line="360" w:lineRule="auto"/>
        <w:jc w:val="right"/>
        <w:rPr>
          <w:rFonts w:ascii="仿宋" w:hAnsi="仿宋" w:eastAsia="仿宋" w:cs="仿宋"/>
          <w:kern w:val="2"/>
          <w:sz w:val="30"/>
          <w:szCs w:val="30"/>
        </w:rPr>
      </w:pPr>
      <w:r>
        <w:rPr>
          <w:rFonts w:hint="eastAsia" w:ascii="仿宋" w:hAnsi="仿宋" w:eastAsia="仿宋" w:cs="仿宋"/>
          <w:kern w:val="2"/>
          <w:sz w:val="30"/>
          <w:szCs w:val="30"/>
          <w:lang w:bidi="ar"/>
        </w:rPr>
        <w:t>xx日期</w:t>
      </w:r>
    </w:p>
    <w:p w14:paraId="08EB28A0">
      <w:pPr>
        <w:wordWrap w:val="0"/>
        <w:ind w:right="509"/>
        <w:rPr>
          <w:rFonts w:ascii="仿宋" w:hAnsi="仿宋" w:eastAsia="仿宋" w:cs="仿宋"/>
          <w:color w:val="000000" w:themeColor="text1"/>
          <w:sz w:val="30"/>
          <w:szCs w:val="30"/>
          <w14:textFill>
            <w14:solidFill>
              <w14:schemeClr w14:val="tx1"/>
            </w14:solidFill>
          </w14:textFill>
        </w:rPr>
      </w:pPr>
    </w:p>
    <w:p w14:paraId="44FCF5F3">
      <w:pPr>
        <w:wordWrap w:val="0"/>
        <w:ind w:right="509"/>
        <w:rPr>
          <w:rFonts w:ascii="仿宋" w:hAnsi="仿宋" w:eastAsia="仿宋" w:cs="仿宋"/>
          <w:color w:val="000000" w:themeColor="text1"/>
          <w:sz w:val="30"/>
          <w:szCs w:val="30"/>
          <w14:textFill>
            <w14:solidFill>
              <w14:schemeClr w14:val="tx1"/>
            </w14:solidFill>
          </w14:textFill>
        </w:rPr>
      </w:pPr>
    </w:p>
    <w:p w14:paraId="4CB4036D">
      <w:pPr>
        <w:wordWrap w:val="0"/>
        <w:ind w:right="509"/>
        <w:rPr>
          <w:rFonts w:ascii="仿宋" w:hAnsi="仿宋" w:eastAsia="仿宋" w:cs="仿宋"/>
          <w:color w:val="000000" w:themeColor="text1"/>
          <w:sz w:val="30"/>
          <w:szCs w:val="30"/>
          <w14:textFill>
            <w14:solidFill>
              <w14:schemeClr w14:val="tx1"/>
            </w14:solidFill>
          </w14:textFill>
        </w:rPr>
      </w:pPr>
    </w:p>
    <w:p w14:paraId="088DC36E">
      <w:pPr>
        <w:wordWrap w:val="0"/>
        <w:ind w:right="509"/>
        <w:rPr>
          <w:rFonts w:ascii="仿宋" w:hAnsi="仿宋" w:eastAsia="仿宋" w:cs="仿宋"/>
          <w:color w:val="000000" w:themeColor="text1"/>
          <w:sz w:val="30"/>
          <w:szCs w:val="30"/>
          <w14:textFill>
            <w14:solidFill>
              <w14:schemeClr w14:val="tx1"/>
            </w14:solidFill>
          </w14:textFill>
        </w:rPr>
      </w:pPr>
    </w:p>
    <w:p w14:paraId="47E1B457">
      <w:pPr>
        <w:wordWrap w:val="0"/>
        <w:ind w:right="509"/>
        <w:rPr>
          <w:rFonts w:ascii="仿宋" w:hAnsi="仿宋" w:eastAsia="仿宋" w:cs="仿宋"/>
          <w:color w:val="000000" w:themeColor="text1"/>
          <w:sz w:val="30"/>
          <w:szCs w:val="30"/>
          <w14:textFill>
            <w14:solidFill>
              <w14:schemeClr w14:val="tx1"/>
            </w14:solidFill>
          </w14:textFill>
        </w:rPr>
      </w:pPr>
    </w:p>
    <w:p w14:paraId="78A31A53">
      <w:pPr>
        <w:wordWrap w:val="0"/>
        <w:ind w:right="509"/>
        <w:rPr>
          <w:rFonts w:ascii="仿宋" w:hAnsi="仿宋" w:eastAsia="仿宋" w:cs="仿宋"/>
          <w:color w:val="000000" w:themeColor="text1"/>
          <w:sz w:val="30"/>
          <w:szCs w:val="30"/>
          <w14:textFill>
            <w14:solidFill>
              <w14:schemeClr w14:val="tx1"/>
            </w14:solidFill>
          </w14:textFill>
        </w:rPr>
      </w:pPr>
    </w:p>
    <w:p w14:paraId="6E0FBA94">
      <w:pPr>
        <w:wordWrap w:val="0"/>
        <w:ind w:right="509"/>
        <w:rPr>
          <w:rFonts w:ascii="仿宋" w:hAnsi="仿宋" w:eastAsia="仿宋" w:cs="仿宋"/>
          <w:color w:val="000000" w:themeColor="text1"/>
          <w:sz w:val="30"/>
          <w:szCs w:val="30"/>
          <w14:textFill>
            <w14:solidFill>
              <w14:schemeClr w14:val="tx1"/>
            </w14:solidFill>
          </w14:textFill>
        </w:rPr>
      </w:pPr>
    </w:p>
    <w:p w14:paraId="62C6797D">
      <w:pPr>
        <w:wordWrap w:val="0"/>
        <w:ind w:right="509"/>
        <w:rPr>
          <w:rFonts w:ascii="仿宋" w:hAnsi="仿宋" w:eastAsia="仿宋" w:cs="仿宋"/>
          <w:color w:val="000000" w:themeColor="text1"/>
          <w:sz w:val="30"/>
          <w:szCs w:val="30"/>
          <w14:textFill>
            <w14:solidFill>
              <w14:schemeClr w14:val="tx1"/>
            </w14:solidFill>
          </w14:textFill>
        </w:rPr>
      </w:pPr>
    </w:p>
    <w:p w14:paraId="26D36D69">
      <w:pPr>
        <w:wordWrap w:val="0"/>
        <w:ind w:right="509"/>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附件5：</w:t>
      </w:r>
    </w:p>
    <w:p w14:paraId="1F965C92">
      <w:pPr>
        <w:spacing w:line="300" w:lineRule="auto"/>
        <w:jc w:val="center"/>
        <w:rPr>
          <w:rFonts w:ascii="仿宋" w:hAnsi="仿宋" w:eastAsia="仿宋" w:cs="仿宋"/>
          <w:b/>
          <w:bCs/>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告知函</w:t>
      </w:r>
    </w:p>
    <w:p w14:paraId="68137F55">
      <w:pPr>
        <w:spacing w:before="156" w:beforeLines="50" w:after="156" w:afterLines="50" w:line="500"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致：蒙牛乳业泰安有限责任公司:</w:t>
      </w:r>
    </w:p>
    <w:p w14:paraId="4288F435">
      <w:pPr>
        <w:numPr>
          <w:ilvl w:val="0"/>
          <w:numId w:val="1"/>
        </w:numPr>
        <w:spacing w:line="360" w:lineRule="auto"/>
        <w:ind w:firstLine="602"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highlight w:val="yellow"/>
          <w:u w:val="single"/>
          <w:lang w:bidi="ar"/>
          <w14:textFill>
            <w14:solidFill>
              <w14:schemeClr w14:val="tx1"/>
            </w14:solidFill>
          </w14:textFill>
        </w:rPr>
        <w:t>***公司</w:t>
      </w:r>
      <w:r>
        <w:rPr>
          <w:rFonts w:hint="eastAsia" w:ascii="仿宋" w:hAnsi="仿宋" w:eastAsia="仿宋" w:cs="仿宋"/>
          <w:color w:val="000000" w:themeColor="text1"/>
          <w:sz w:val="30"/>
          <w:szCs w:val="30"/>
          <w:lang w:bidi="ar"/>
          <w14:textFill>
            <w14:solidFill>
              <w14:schemeClr w14:val="tx1"/>
            </w14:solidFill>
          </w14:textFill>
        </w:rPr>
        <w:t>（请填写标准注册公司名称）参加贵方组织的</w:t>
      </w:r>
      <w:r>
        <w:rPr>
          <w:rFonts w:hint="eastAsia" w:ascii="仿宋" w:hAnsi="仿宋" w:eastAsia="仿宋" w:cs="仿宋"/>
          <w:b/>
          <w:bCs/>
          <w:color w:val="000000" w:themeColor="text1"/>
          <w:sz w:val="30"/>
          <w:szCs w:val="30"/>
          <w:highlight w:val="none"/>
          <w:u w:val="single"/>
          <w:lang w:eastAsia="zh-CN" w:bidi="ar"/>
          <w14:textFill>
            <w14:solidFill>
              <w14:schemeClr w14:val="tx1"/>
            </w14:solidFill>
          </w14:textFill>
        </w:rPr>
        <w:t>蒙牛乳业冰品泰安工厂液氮采购项目</w:t>
      </w:r>
      <w:r>
        <w:rPr>
          <w:rFonts w:hint="eastAsia" w:ascii="仿宋" w:hAnsi="仿宋" w:eastAsia="仿宋" w:cs="仿宋"/>
          <w:color w:val="000000" w:themeColor="text1"/>
          <w:sz w:val="30"/>
          <w:szCs w:val="30"/>
          <w:lang w:bidi="ar"/>
          <w14:textFill>
            <w14:solidFill>
              <w14:schemeClr w14:val="tx1"/>
            </w14:solidFill>
          </w14:textFill>
        </w:rPr>
        <w:t>（项目编号：</w:t>
      </w:r>
      <w:r>
        <w:rPr>
          <w:rFonts w:hint="eastAsia" w:ascii="仿宋_GB2312" w:hAnsi="宋体" w:eastAsia="仿宋_GB2312"/>
          <w:sz w:val="28"/>
          <w:szCs w:val="28"/>
          <w:highlight w:val="none"/>
          <w:lang w:eastAsia="zh-CN"/>
        </w:rPr>
        <w:t>MNCGJH-20251211-0020</w:t>
      </w:r>
      <w:r>
        <w:rPr>
          <w:rFonts w:hint="eastAsia" w:ascii="仿宋" w:hAnsi="仿宋" w:eastAsia="仿宋" w:cs="仿宋"/>
          <w:color w:val="000000" w:themeColor="text1"/>
          <w:sz w:val="30"/>
          <w:szCs w:val="30"/>
          <w:lang w:bidi="ar"/>
          <w14:textFill>
            <w14:solidFill>
              <w14:schemeClr w14:val="tx1"/>
            </w14:solidFill>
          </w14:textFill>
        </w:rPr>
        <w:t>），并提交下述文件一份：</w:t>
      </w:r>
    </w:p>
    <w:p w14:paraId="7B993E86">
      <w:pPr>
        <w:spacing w:before="50" w:after="156" w:afterLines="50" w:line="500" w:lineRule="exact"/>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    据此函，同意并告知如下：</w:t>
      </w:r>
    </w:p>
    <w:p w14:paraId="7C2C86BB">
      <w:pPr>
        <w:tabs>
          <w:tab w:val="left" w:pos="1135"/>
        </w:tabs>
        <w:spacing w:line="500" w:lineRule="exact"/>
        <w:ind w:firstLine="600"/>
        <w:rPr>
          <w:rFonts w:hint="eastAsia" w:ascii="仿宋" w:hAnsi="仿宋" w:eastAsia="仿宋" w:cs="仿宋"/>
          <w:color w:val="000000" w:themeColor="text1"/>
          <w:sz w:val="30"/>
          <w:szCs w:val="30"/>
          <w:lang w:eastAsia="zh-CN" w:bidi="ar"/>
          <w14:textFill>
            <w14:solidFill>
              <w14:schemeClr w14:val="tx1"/>
            </w14:solidFill>
          </w14:textFill>
        </w:rPr>
      </w:pPr>
      <w:r>
        <w:rPr>
          <w:rFonts w:hint="eastAsia" w:ascii="仿宋" w:hAnsi="仿宋" w:eastAsia="仿宋" w:cs="仿宋"/>
          <w:color w:val="000000" w:themeColor="text1"/>
          <w:sz w:val="30"/>
          <w:szCs w:val="30"/>
          <w:lang w:val="zh-CN" w:bidi="ar"/>
          <w14:textFill>
            <w14:solidFill>
              <w14:schemeClr w14:val="tx1"/>
            </w14:solidFill>
          </w14:textFill>
        </w:rPr>
        <w:t>我公司参加</w:t>
      </w:r>
      <w:r>
        <w:rPr>
          <w:rFonts w:hint="eastAsia" w:ascii="仿宋" w:hAnsi="仿宋" w:eastAsia="仿宋" w:cs="仿宋"/>
          <w:color w:val="000000" w:themeColor="text1"/>
          <w:sz w:val="30"/>
          <w:szCs w:val="30"/>
          <w:lang w:bidi="ar"/>
          <w14:textFill>
            <w14:solidFill>
              <w14:schemeClr w14:val="tx1"/>
            </w14:solidFill>
          </w14:textFill>
        </w:rPr>
        <w:t>贵方组织的采购招标项目之前，已对我公司员工进行背景调查</w:t>
      </w:r>
      <w:r>
        <w:rPr>
          <w:rFonts w:hint="eastAsia" w:ascii="仿宋" w:hAnsi="仿宋" w:eastAsia="仿宋" w:cs="仿宋"/>
          <w:color w:val="000000" w:themeColor="text1"/>
          <w:sz w:val="30"/>
          <w:szCs w:val="30"/>
          <w:lang w:eastAsia="zh-CN" w:bidi="ar"/>
          <w14:textFill>
            <w14:solidFill>
              <w14:schemeClr w14:val="tx1"/>
            </w14:solidFill>
          </w14:textFill>
        </w:rPr>
        <w:t>。</w:t>
      </w:r>
    </w:p>
    <w:p w14:paraId="64E57493">
      <w:pPr>
        <w:tabs>
          <w:tab w:val="left" w:pos="1135"/>
        </w:tabs>
        <w:spacing w:line="500" w:lineRule="exact"/>
        <w:ind w:firstLine="6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情况一：我公司员工未包括</w:t>
      </w:r>
      <w:r>
        <w:rPr>
          <w:rFonts w:hint="eastAsia" w:ascii="仿宋" w:hAnsi="仿宋" w:eastAsia="仿宋" w:cs="仿宋"/>
          <w:color w:val="000000" w:themeColor="text1"/>
          <w:sz w:val="30"/>
          <w:szCs w:val="30"/>
          <w:lang w:val="zh-CN" w:bidi="ar"/>
          <w14:textFill>
            <w14:solidFill>
              <w14:schemeClr w14:val="tx1"/>
            </w14:solidFill>
          </w14:textFill>
        </w:rPr>
        <w:t>任何蒙牛</w:t>
      </w:r>
      <w:r>
        <w:rPr>
          <w:rFonts w:hint="eastAsia" w:ascii="仿宋" w:hAnsi="仿宋" w:eastAsia="仿宋" w:cs="仿宋"/>
          <w:color w:val="000000" w:themeColor="text1"/>
          <w:sz w:val="30"/>
          <w:szCs w:val="30"/>
          <w:lang w:bidi="ar"/>
          <w14:textFill>
            <w14:solidFill>
              <w14:schemeClr w14:val="tx1"/>
            </w14:solidFill>
          </w14:textFill>
        </w:rPr>
        <w:t>集团在职人员亲属</w:t>
      </w:r>
      <w:r>
        <w:rPr>
          <w:rFonts w:hint="eastAsia" w:ascii="仿宋" w:hAnsi="仿宋" w:eastAsia="仿宋" w:cs="仿宋"/>
          <w:color w:val="000000" w:themeColor="text1"/>
          <w:kern w:val="0"/>
          <w:sz w:val="30"/>
          <w:szCs w:val="30"/>
          <w:lang w:bidi="ar"/>
          <w14:textFill>
            <w14:solidFill>
              <w14:schemeClr w14:val="tx1"/>
            </w14:solidFill>
          </w14:textFill>
        </w:rPr>
        <w:t>（含特定关系人）</w:t>
      </w:r>
      <w:r>
        <w:rPr>
          <w:rFonts w:hint="eastAsia" w:ascii="仿宋" w:hAnsi="仿宋" w:eastAsia="仿宋" w:cs="仿宋"/>
          <w:color w:val="000000" w:themeColor="text1"/>
          <w:sz w:val="30"/>
          <w:szCs w:val="30"/>
          <w:lang w:bidi="ar"/>
          <w14:textFill>
            <w14:solidFill>
              <w14:schemeClr w14:val="tx1"/>
            </w14:solidFill>
          </w14:textFill>
        </w:rPr>
        <w:t>、离职人员。</w:t>
      </w:r>
      <w:r>
        <w:rPr>
          <w:rFonts w:hint="eastAsia" w:ascii="仿宋" w:hAnsi="仿宋" w:eastAsia="仿宋" w:cs="仿宋"/>
          <w:color w:val="000000" w:themeColor="text1"/>
          <w:sz w:val="30"/>
          <w:szCs w:val="30"/>
          <w:lang w:val="zh-CN" w:bidi="ar"/>
          <w14:textFill>
            <w14:solidFill>
              <w14:schemeClr w14:val="tx1"/>
            </w14:solidFill>
          </w14:textFill>
        </w:rPr>
        <w:t>如若中选，</w:t>
      </w:r>
      <w:r>
        <w:rPr>
          <w:rFonts w:hint="eastAsia" w:ascii="仿宋" w:hAnsi="仿宋" w:eastAsia="仿宋" w:cs="仿宋"/>
          <w:color w:val="000000" w:themeColor="text1"/>
          <w:sz w:val="30"/>
          <w:szCs w:val="30"/>
          <w:lang w:bidi="ar"/>
          <w14:textFill>
            <w14:solidFill>
              <w14:schemeClr w14:val="tx1"/>
            </w14:solidFill>
          </w14:textFill>
        </w:rPr>
        <w:t>我公司</w:t>
      </w:r>
      <w:r>
        <w:rPr>
          <w:rFonts w:hint="eastAsia" w:ascii="仿宋" w:hAnsi="仿宋" w:eastAsia="仿宋" w:cs="仿宋"/>
          <w:color w:val="000000" w:themeColor="text1"/>
          <w:sz w:val="30"/>
          <w:szCs w:val="30"/>
          <w:lang w:val="zh-CN" w:bidi="ar"/>
          <w14:textFill>
            <w14:solidFill>
              <w14:schemeClr w14:val="tx1"/>
            </w14:solidFill>
          </w14:textFill>
        </w:rPr>
        <w:t>相关服务团队</w:t>
      </w:r>
      <w:r>
        <w:rPr>
          <w:rFonts w:hint="eastAsia" w:ascii="仿宋" w:hAnsi="仿宋" w:eastAsia="仿宋" w:cs="仿宋"/>
          <w:color w:val="000000" w:themeColor="text1"/>
          <w:sz w:val="30"/>
          <w:szCs w:val="30"/>
          <w:lang w:bidi="ar"/>
          <w14:textFill>
            <w14:solidFill>
              <w14:schemeClr w14:val="tx1"/>
            </w14:solidFill>
          </w14:textFill>
        </w:rPr>
        <w:t>将不会</w:t>
      </w:r>
      <w:r>
        <w:rPr>
          <w:rFonts w:hint="eastAsia" w:ascii="仿宋" w:hAnsi="仿宋" w:eastAsia="仿宋" w:cs="仿宋"/>
          <w:color w:val="000000" w:themeColor="text1"/>
          <w:sz w:val="30"/>
          <w:szCs w:val="30"/>
          <w:lang w:val="zh-CN" w:bidi="ar"/>
          <w14:textFill>
            <w14:solidFill>
              <w14:schemeClr w14:val="tx1"/>
            </w14:solidFill>
          </w14:textFill>
        </w:rPr>
        <w:t>招聘蒙牛</w:t>
      </w:r>
      <w:r>
        <w:rPr>
          <w:rFonts w:hint="eastAsia" w:ascii="仿宋" w:hAnsi="仿宋" w:eastAsia="仿宋" w:cs="仿宋"/>
          <w:color w:val="000000" w:themeColor="text1"/>
          <w:sz w:val="30"/>
          <w:szCs w:val="30"/>
          <w:lang w:bidi="ar"/>
          <w14:textFill>
            <w14:solidFill>
              <w14:schemeClr w14:val="tx1"/>
            </w14:solidFill>
          </w14:textFill>
        </w:rPr>
        <w:t>集团在职人员亲属</w:t>
      </w:r>
      <w:r>
        <w:rPr>
          <w:rFonts w:hint="eastAsia" w:ascii="仿宋" w:hAnsi="仿宋" w:eastAsia="仿宋" w:cs="仿宋"/>
          <w:color w:val="000000" w:themeColor="text1"/>
          <w:kern w:val="0"/>
          <w:sz w:val="30"/>
          <w:szCs w:val="30"/>
          <w:lang w:bidi="ar"/>
          <w14:textFill>
            <w14:solidFill>
              <w14:schemeClr w14:val="tx1"/>
            </w14:solidFill>
          </w14:textFill>
        </w:rPr>
        <w:t>（含特定关系人）</w:t>
      </w:r>
      <w:r>
        <w:rPr>
          <w:rFonts w:hint="eastAsia" w:ascii="仿宋" w:hAnsi="仿宋" w:eastAsia="仿宋" w:cs="仿宋"/>
          <w:color w:val="000000" w:themeColor="text1"/>
          <w:sz w:val="30"/>
          <w:szCs w:val="30"/>
          <w:lang w:bidi="ar"/>
          <w14:textFill>
            <w14:solidFill>
              <w14:schemeClr w14:val="tx1"/>
            </w14:solidFill>
          </w14:textFill>
        </w:rPr>
        <w:t xml:space="preserve">、离职人员。 </w:t>
      </w:r>
    </w:p>
    <w:p w14:paraId="2C0677E7">
      <w:pPr>
        <w:tabs>
          <w:tab w:val="left" w:pos="1135"/>
        </w:tabs>
        <w:spacing w:line="500" w:lineRule="exact"/>
        <w:ind w:firstLine="6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情况二：我公司员工***为</w:t>
      </w:r>
      <w:r>
        <w:rPr>
          <w:rFonts w:hint="eastAsia" w:ascii="仿宋" w:hAnsi="仿宋" w:eastAsia="仿宋" w:cs="仿宋"/>
          <w:color w:val="000000" w:themeColor="text1"/>
          <w:sz w:val="30"/>
          <w:szCs w:val="30"/>
          <w:lang w:val="zh-CN" w:bidi="ar"/>
          <w14:textFill>
            <w14:solidFill>
              <w14:schemeClr w14:val="tx1"/>
            </w14:solidFill>
          </w14:textFill>
        </w:rPr>
        <w:t>蒙牛</w:t>
      </w:r>
      <w:r>
        <w:rPr>
          <w:rFonts w:hint="eastAsia" w:ascii="仿宋" w:hAnsi="仿宋" w:eastAsia="仿宋" w:cs="仿宋"/>
          <w:color w:val="000000" w:themeColor="text1"/>
          <w:sz w:val="30"/>
          <w:szCs w:val="30"/>
          <w:lang w:bidi="ar"/>
          <w14:textFill>
            <w14:solidFill>
              <w14:schemeClr w14:val="tx1"/>
            </w14:solidFill>
          </w14:textFill>
        </w:rPr>
        <w:t>集团在职人员亲属</w:t>
      </w:r>
      <w:r>
        <w:rPr>
          <w:rFonts w:hint="eastAsia" w:ascii="仿宋" w:hAnsi="仿宋" w:eastAsia="仿宋" w:cs="仿宋"/>
          <w:color w:val="000000" w:themeColor="text1"/>
          <w:kern w:val="0"/>
          <w:sz w:val="30"/>
          <w:szCs w:val="30"/>
          <w:lang w:bidi="ar"/>
          <w14:textFill>
            <w14:solidFill>
              <w14:schemeClr w14:val="tx1"/>
            </w14:solidFill>
          </w14:textFill>
        </w:rPr>
        <w:t>（含特定关系人）或</w:t>
      </w:r>
      <w:r>
        <w:rPr>
          <w:rFonts w:hint="eastAsia" w:ascii="仿宋" w:hAnsi="仿宋" w:eastAsia="仿宋" w:cs="仿宋"/>
          <w:color w:val="000000" w:themeColor="text1"/>
          <w:sz w:val="30"/>
          <w:szCs w:val="30"/>
          <w:lang w:bidi="ar"/>
          <w14:textFill>
            <w14:solidFill>
              <w14:schemeClr w14:val="tx1"/>
            </w14:solidFill>
          </w14:textFill>
        </w:rPr>
        <w:t>离职人员，经综合考量评估，该员工对于贵方组织的本次项目不存在任何利害关系。如若中选</w:t>
      </w:r>
      <w:r>
        <w:rPr>
          <w:rFonts w:hint="eastAsia" w:ascii="仿宋" w:hAnsi="仿宋" w:eastAsia="仿宋" w:cs="仿宋"/>
          <w:color w:val="000000" w:themeColor="text1"/>
          <w:sz w:val="30"/>
          <w:szCs w:val="30"/>
          <w:lang w:val="zh-CN" w:bidi="ar"/>
          <w14:textFill>
            <w14:solidFill>
              <w14:schemeClr w14:val="tx1"/>
            </w14:solidFill>
          </w14:textFill>
        </w:rPr>
        <w:t>，</w:t>
      </w:r>
      <w:r>
        <w:rPr>
          <w:rFonts w:hint="eastAsia" w:ascii="仿宋" w:hAnsi="仿宋" w:eastAsia="仿宋" w:cs="仿宋"/>
          <w:color w:val="000000" w:themeColor="text1"/>
          <w:sz w:val="30"/>
          <w:szCs w:val="30"/>
          <w:lang w:bidi="ar"/>
          <w14:textFill>
            <w14:solidFill>
              <w14:schemeClr w14:val="tx1"/>
            </w14:solidFill>
          </w14:textFill>
        </w:rPr>
        <w:t>该员工将不会作为我公司</w:t>
      </w:r>
      <w:r>
        <w:rPr>
          <w:rFonts w:hint="eastAsia" w:ascii="仿宋" w:hAnsi="仿宋" w:eastAsia="仿宋" w:cs="仿宋"/>
          <w:color w:val="000000" w:themeColor="text1"/>
          <w:sz w:val="30"/>
          <w:szCs w:val="30"/>
          <w:lang w:val="zh-CN" w:bidi="ar"/>
          <w14:textFill>
            <w14:solidFill>
              <w14:schemeClr w14:val="tx1"/>
            </w14:solidFill>
          </w14:textFill>
        </w:rPr>
        <w:t>服务团队</w:t>
      </w:r>
      <w:r>
        <w:rPr>
          <w:rFonts w:hint="eastAsia" w:ascii="仿宋" w:hAnsi="仿宋" w:eastAsia="仿宋" w:cs="仿宋"/>
          <w:color w:val="000000" w:themeColor="text1"/>
          <w:sz w:val="30"/>
          <w:szCs w:val="30"/>
          <w:lang w:bidi="ar"/>
          <w14:textFill>
            <w14:solidFill>
              <w14:schemeClr w14:val="tx1"/>
            </w14:solidFill>
          </w14:textFill>
        </w:rPr>
        <w:t>成员；合作期间如发现该员工以我公司名义与蒙牛集团进行相关业务往来，一经查实，我公司无条件接受蒙牛集团《阳光协议》中的相关处理条款。</w:t>
      </w:r>
    </w:p>
    <w:p w14:paraId="0263DD64">
      <w:pPr>
        <w:tabs>
          <w:tab w:val="left" w:pos="1135"/>
        </w:tabs>
        <w:spacing w:line="500" w:lineRule="exact"/>
        <w:ind w:firstLine="555"/>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FF"/>
          <w:sz w:val="28"/>
          <w:szCs w:val="28"/>
          <w:highlight w:val="yellow"/>
          <w:u w:val="single"/>
          <w:lang w:bidi="ar"/>
        </w:rPr>
        <w:t>（备注：请选择情况一或二，删除不选择内容及此条备注）</w:t>
      </w:r>
    </w:p>
    <w:p w14:paraId="758D2334">
      <w:pPr>
        <w:spacing w:line="500" w:lineRule="exact"/>
        <w:ind w:firstLine="600" w:firstLineChars="200"/>
        <w:rPr>
          <w:rFonts w:ascii="仿宋" w:hAnsi="仿宋" w:eastAsia="仿宋" w:cs="仿宋"/>
          <w:color w:val="000000" w:themeColor="text1"/>
          <w:sz w:val="30"/>
          <w:szCs w:val="30"/>
          <w:lang w:bidi="ar"/>
          <w14:textFill>
            <w14:solidFill>
              <w14:schemeClr w14:val="tx1"/>
            </w14:solidFill>
          </w14:textFill>
        </w:rPr>
      </w:pPr>
    </w:p>
    <w:p w14:paraId="386D10FA">
      <w:pPr>
        <w:spacing w:line="50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公司全称（公章）：</w:t>
      </w:r>
    </w:p>
    <w:p w14:paraId="20BFE100">
      <w:pPr>
        <w:spacing w:line="500" w:lineRule="exact"/>
        <w:ind w:firstLine="600" w:firstLineChars="200"/>
        <w:rPr>
          <w:rFonts w:ascii="仿宋" w:hAnsi="仿宋" w:eastAsia="仿宋" w:cs="仿宋"/>
          <w:color w:val="000000" w:themeColor="text1"/>
          <w:sz w:val="30"/>
          <w:szCs w:val="30"/>
          <w:lang w:bidi="ar"/>
          <w14:textFill>
            <w14:solidFill>
              <w14:schemeClr w14:val="tx1"/>
            </w14:solidFill>
          </w14:textFill>
        </w:rPr>
      </w:pPr>
    </w:p>
    <w:p w14:paraId="5013190A">
      <w:pPr>
        <w:spacing w:line="50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法定代表人或被授权委托人（签字或印章）：</w:t>
      </w:r>
    </w:p>
    <w:p w14:paraId="29BCA2E0">
      <w:pPr>
        <w:widowControl/>
        <w:spacing w:line="500" w:lineRule="exact"/>
        <w:ind w:firstLine="480"/>
        <w:jc w:val="left"/>
        <w:rPr>
          <w:rFonts w:ascii="仿宋" w:hAnsi="仿宋" w:eastAsia="仿宋" w:cs="仿宋"/>
          <w:color w:val="000000" w:themeColor="text1"/>
          <w:sz w:val="30"/>
          <w:szCs w:val="30"/>
          <w:lang w:bidi="ar"/>
          <w14:textFill>
            <w14:solidFill>
              <w14:schemeClr w14:val="tx1"/>
            </w14:solidFill>
          </w14:textFill>
        </w:rPr>
      </w:pPr>
    </w:p>
    <w:p w14:paraId="0B824B9C">
      <w:pPr>
        <w:widowControl/>
        <w:spacing w:line="500" w:lineRule="exact"/>
        <w:ind w:firstLine="600" w:firstLineChars="200"/>
        <w:jc w:val="left"/>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 xml:space="preserve">日 期： </w:t>
      </w:r>
    </w:p>
    <w:p w14:paraId="34B2370F">
      <w:pPr>
        <w:widowControl/>
        <w:jc w:val="left"/>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lang w:bidi="ar"/>
          <w14:textFill>
            <w14:solidFill>
              <w14:schemeClr w14:val="tx1"/>
            </w14:solidFill>
          </w14:textFill>
        </w:rPr>
        <w:br w:type="page"/>
      </w:r>
    </w:p>
    <w:p w14:paraId="551AAE64">
      <w:pPr>
        <w:wordWrap w:val="0"/>
        <w:ind w:right="509"/>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附件6：</w:t>
      </w:r>
      <w:r>
        <w:rPr>
          <w:rFonts w:hint="eastAsia" w:ascii="仿宋" w:hAnsi="仿宋" w:eastAsia="仿宋" w:cs="仿宋"/>
          <w:b/>
          <w:color w:val="000000" w:themeColor="text1"/>
          <w:sz w:val="30"/>
          <w:szCs w:val="30"/>
          <w:lang w:bidi="ar"/>
          <w14:textFill>
            <w14:solidFill>
              <w14:schemeClr w14:val="tx1"/>
            </w14:solidFill>
          </w14:textFill>
        </w:rPr>
        <w:t>（</w:t>
      </w:r>
      <w:r>
        <w:rPr>
          <w:rFonts w:hint="eastAsia" w:ascii="仿宋" w:hAnsi="仿宋" w:eastAsia="仿宋" w:cs="仿宋"/>
          <w:b/>
          <w:bCs/>
          <w:color w:val="0000FF"/>
          <w:sz w:val="28"/>
          <w:szCs w:val="28"/>
          <w:highlight w:val="yellow"/>
          <w:u w:val="single"/>
          <w:lang w:bidi="ar"/>
        </w:rPr>
        <w:t>投标阶段无需签署，仅供查阅</w:t>
      </w:r>
      <w:r>
        <w:rPr>
          <w:rFonts w:hint="eastAsia" w:ascii="仿宋" w:hAnsi="仿宋" w:eastAsia="仿宋" w:cs="仿宋"/>
          <w:b/>
          <w:color w:val="000000" w:themeColor="text1"/>
          <w:sz w:val="30"/>
          <w:szCs w:val="30"/>
          <w:lang w:bidi="ar"/>
          <w14:textFill>
            <w14:solidFill>
              <w14:schemeClr w14:val="tx1"/>
            </w14:solidFill>
          </w14:textFill>
        </w:rPr>
        <w:t>）</w:t>
      </w:r>
    </w:p>
    <w:p w14:paraId="7FC1DC1D">
      <w:pPr>
        <w:spacing w:line="300" w:lineRule="auto"/>
        <w:jc w:val="center"/>
        <w:rPr>
          <w:rFonts w:ascii="仿宋" w:hAnsi="仿宋" w:eastAsia="仿宋" w:cs="仿宋"/>
          <w:b/>
          <w:bCs/>
          <w:color w:val="000000" w:themeColor="text1"/>
          <w:sz w:val="32"/>
          <w:szCs w:val="32"/>
          <w:lang w:bidi="ar"/>
          <w14:textFill>
            <w14:solidFill>
              <w14:schemeClr w14:val="tx1"/>
            </w14:solidFill>
          </w14:textFill>
        </w:rPr>
      </w:pPr>
      <w:r>
        <w:rPr>
          <w:rFonts w:hint="eastAsia" w:ascii="仿宋" w:hAnsi="仿宋" w:eastAsia="仿宋" w:cs="仿宋"/>
          <w:b/>
          <w:bCs/>
          <w:color w:val="000000" w:themeColor="text1"/>
          <w:sz w:val="32"/>
          <w:szCs w:val="32"/>
          <w:lang w:bidi="ar"/>
          <w14:textFill>
            <w14:solidFill>
              <w14:schemeClr w14:val="tx1"/>
            </w14:solidFill>
          </w14:textFill>
        </w:rPr>
        <w:t>阳光协议</w:t>
      </w:r>
    </w:p>
    <w:p w14:paraId="307C026F">
      <w:pPr>
        <w:widowControl/>
        <w:spacing w:line="410" w:lineRule="exact"/>
        <w:jc w:val="left"/>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甲方：蒙牛乳业泰安有限责任公司</w:t>
      </w:r>
    </w:p>
    <w:p w14:paraId="292FFE12">
      <w:pPr>
        <w:widowControl/>
        <w:spacing w:line="410" w:lineRule="exact"/>
        <w:jc w:val="left"/>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乙方：</w:t>
      </w:r>
    </w:p>
    <w:p w14:paraId="6A88047B">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为规范企业经营活动，增强甲乙双方廉洁合作意识，维护甲乙双方的共同利益，营造守法经营、阳光诚信的合作氛围，甲、乙双方经过平等协商，订立本协议。本协议是双方所签</w:t>
      </w:r>
      <w:r>
        <w:rPr>
          <w:rFonts w:hint="eastAsia" w:ascii="仿宋" w:hAnsi="仿宋" w:eastAsia="仿宋" w:cs="仿宋"/>
          <w:color w:val="000000" w:themeColor="text1"/>
          <w:sz w:val="30"/>
          <w:szCs w:val="30"/>
          <w:highlight w:val="none"/>
          <w:u w:val="single"/>
          <w:lang w:bidi="ar"/>
          <w14:textFill>
            <w14:solidFill>
              <w14:schemeClr w14:val="tx1"/>
            </w14:solidFill>
          </w14:textFill>
        </w:rPr>
        <w:t>蒙牛乳业泰安工厂</w:t>
      </w:r>
      <w:r>
        <w:rPr>
          <w:rFonts w:hint="eastAsia" w:ascii="仿宋" w:hAnsi="仿宋" w:eastAsia="仿宋" w:cs="仿宋"/>
          <w:color w:val="000000" w:themeColor="text1"/>
          <w:sz w:val="30"/>
          <w:szCs w:val="30"/>
          <w:highlight w:val="none"/>
          <w:u w:val="single"/>
          <w:lang w:val="en-US" w:eastAsia="zh-CN" w:bidi="ar"/>
          <w14:textFill>
            <w14:solidFill>
              <w14:schemeClr w14:val="tx1"/>
            </w14:solidFill>
          </w14:textFill>
        </w:rPr>
        <w:t>高纯液氮采购</w:t>
      </w:r>
      <w:r>
        <w:rPr>
          <w:rFonts w:hint="eastAsia" w:ascii="仿宋" w:hAnsi="仿宋" w:eastAsia="仿宋" w:cs="仿宋"/>
          <w:color w:val="000000" w:themeColor="text1"/>
          <w:sz w:val="30"/>
          <w:szCs w:val="30"/>
          <w:highlight w:val="none"/>
          <w:u w:val="single"/>
          <w:lang w:bidi="ar"/>
          <w14:textFill>
            <w14:solidFill>
              <w14:schemeClr w14:val="tx1"/>
            </w14:solidFill>
          </w14:textFill>
        </w:rPr>
        <w:t>项目合</w:t>
      </w:r>
      <w:r>
        <w:rPr>
          <w:rFonts w:hint="eastAsia" w:ascii="仿宋" w:hAnsi="仿宋" w:eastAsia="仿宋" w:cs="仿宋"/>
          <w:color w:val="000000" w:themeColor="text1"/>
          <w:sz w:val="30"/>
          <w:szCs w:val="30"/>
          <w:u w:val="single"/>
          <w:lang w:bidi="ar"/>
          <w14:textFill>
            <w14:solidFill>
              <w14:schemeClr w14:val="tx1"/>
            </w14:solidFill>
          </w14:textFill>
        </w:rPr>
        <w:t>同</w:t>
      </w:r>
      <w:r>
        <w:rPr>
          <w:rFonts w:hint="eastAsia" w:ascii="仿宋" w:hAnsi="仿宋" w:eastAsia="仿宋" w:cs="仿宋"/>
          <w:color w:val="000000" w:themeColor="text1"/>
          <w:sz w:val="30"/>
          <w:szCs w:val="30"/>
          <w:lang w:bidi="ar"/>
          <w14:textFill>
            <w14:solidFill>
              <w14:schemeClr w14:val="tx1"/>
            </w14:solidFill>
          </w14:textFill>
        </w:rPr>
        <w:t>（合同名称：</w:t>
      </w:r>
      <w:r>
        <w:rPr>
          <w:rFonts w:hint="eastAsia" w:ascii="仿宋" w:hAnsi="仿宋" w:eastAsia="仿宋" w:cs="仿宋"/>
          <w:color w:val="000000" w:themeColor="text1"/>
          <w:sz w:val="30"/>
          <w:szCs w:val="30"/>
          <w:highlight w:val="yellow"/>
          <w:lang w:bidi="ar"/>
          <w14:textFill>
            <w14:solidFill>
              <w14:schemeClr w14:val="tx1"/>
            </w14:solidFill>
          </w14:textFill>
        </w:rPr>
        <w:t>******</w:t>
      </w:r>
      <w:r>
        <w:rPr>
          <w:rFonts w:hint="eastAsia" w:ascii="仿宋" w:hAnsi="仿宋" w:eastAsia="仿宋" w:cs="仿宋"/>
          <w:color w:val="000000" w:themeColor="text1"/>
          <w:sz w:val="30"/>
          <w:szCs w:val="30"/>
          <w:lang w:bidi="ar"/>
          <w14:textFill>
            <w14:solidFill>
              <w14:schemeClr w14:val="tx1"/>
            </w14:solidFill>
          </w14:textFill>
        </w:rPr>
        <w:t>）（以下简称“主合同”）的附件，应与主合同同时签订，共同遵守。</w:t>
      </w:r>
    </w:p>
    <w:p w14:paraId="52957E2A">
      <w:pPr>
        <w:widowControl/>
        <w:spacing w:line="41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一、基本原则</w:t>
      </w:r>
    </w:p>
    <w:p w14:paraId="57729B3A">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甲乙双方均理解并愿意严格遵守中华人民共和国关于反商业贿赂的有关法律法规的规定，双方均理解任何形式的贿赂行为都将触犯法律，并受到法律的严惩。</w:t>
      </w:r>
    </w:p>
    <w:p w14:paraId="1737B981">
      <w:pPr>
        <w:widowControl/>
        <w:spacing w:line="410" w:lineRule="exact"/>
        <w:ind w:firstLine="602" w:firstLineChars="200"/>
        <w:jc w:val="left"/>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bidi="ar"/>
          <w14:textFill>
            <w14:solidFill>
              <w14:schemeClr w14:val="tx1"/>
            </w14:solidFill>
          </w14:textFill>
        </w:rPr>
        <w:t>二、双方承诺</w:t>
      </w:r>
    </w:p>
    <w:p w14:paraId="72484BB0">
      <w:pPr>
        <w:widowControl/>
        <w:spacing w:line="41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甲、乙双方应共同遵守以下承诺：</w:t>
      </w:r>
    </w:p>
    <w:p w14:paraId="66B80429">
      <w:pPr>
        <w:widowControl/>
        <w:spacing w:line="41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1.坚守诚信原则，在合作过程中不以</w:t>
      </w:r>
      <w:r>
        <w:rPr>
          <w:rFonts w:hint="eastAsia" w:ascii="仿宋" w:hAnsi="仿宋" w:eastAsia="仿宋" w:cs="仿宋"/>
          <w:color w:val="000000" w:themeColor="text1"/>
          <w:sz w:val="30"/>
          <w:szCs w:val="30"/>
          <w:lang w:bidi="ar"/>
          <w14:textFill>
            <w14:solidFill>
              <w14:schemeClr w14:val="tx1"/>
            </w14:solidFill>
          </w14:textFill>
        </w:rPr>
        <w:t>任何方式贿赂对方公司人员及其亲属、特定关系人，不</w:t>
      </w:r>
      <w:r>
        <w:rPr>
          <w:rFonts w:hint="eastAsia" w:ascii="仿宋" w:hAnsi="仿宋" w:eastAsia="仿宋" w:cs="仿宋"/>
          <w:color w:val="000000" w:themeColor="text1"/>
          <w:kern w:val="0"/>
          <w:sz w:val="30"/>
          <w:szCs w:val="30"/>
          <w:lang w:bidi="ar"/>
          <w14:textFill>
            <w14:solidFill>
              <w14:schemeClr w14:val="tx1"/>
            </w14:solidFill>
          </w14:textFill>
        </w:rPr>
        <w:t>发生舞弊、腐败、欺诈行为。</w:t>
      </w:r>
    </w:p>
    <w:p w14:paraId="0D02AFE1">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2.在执行业务合作中，双方均不得采用隐瞒、欺骗等手段侵占另一方财物，或损害另一方其他合法利益。</w:t>
      </w:r>
    </w:p>
    <w:p w14:paraId="649FD2E2">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C5DD891">
      <w:pPr>
        <w:widowControl/>
        <w:spacing w:line="410" w:lineRule="exact"/>
        <w:ind w:firstLine="602" w:firstLineChars="200"/>
        <w:rPr>
          <w:rFonts w:ascii="仿宋" w:hAnsi="仿宋" w:eastAsia="仿宋" w:cs="仿宋"/>
          <w:b/>
          <w:bCs/>
          <w:color w:val="000000" w:themeColor="text1"/>
          <w:kern w:val="0"/>
          <w:sz w:val="30"/>
          <w:szCs w:val="30"/>
          <w:lang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三、双方权利和义务</w:t>
      </w:r>
    </w:p>
    <w:p w14:paraId="01BB646F">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（一）甲方权利、义务</w:t>
      </w:r>
    </w:p>
    <w:p w14:paraId="2E922D1C">
      <w:pPr>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A0F1EAE">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w:t>
      </w:r>
      <w:r>
        <w:rPr>
          <w:rFonts w:hint="eastAsia" w:ascii="仿宋" w:hAnsi="仿宋" w:eastAsia="仿宋" w:cs="仿宋"/>
          <w:color w:val="000000" w:themeColor="text1"/>
          <w:sz w:val="30"/>
          <w:szCs w:val="30"/>
          <w:lang w:bidi="ar"/>
          <w14:textFill>
            <w14:solidFill>
              <w14:schemeClr w14:val="tx1"/>
            </w14:solidFill>
          </w14:textFill>
        </w:rPr>
        <w:t>被甲方列入黑名单中的公司法定代表人、监事、出资人、联系人、业务对接人，在其他公司担任法人或类似职务或充当类似身份的，</w:t>
      </w:r>
      <w:r>
        <w:rPr>
          <w:rFonts w:hint="eastAsia" w:ascii="仿宋" w:hAnsi="仿宋" w:eastAsia="仿宋" w:cs="仿宋"/>
          <w:color w:val="000000" w:themeColor="text1"/>
          <w:kern w:val="0"/>
          <w:sz w:val="30"/>
          <w:szCs w:val="30"/>
          <w:lang w:bidi="ar"/>
          <w14:textFill>
            <w14:solidFill>
              <w14:schemeClr w14:val="tx1"/>
            </w14:solidFill>
          </w14:textFill>
        </w:rPr>
        <w:t>该公司视为已被列入黑名单。</w:t>
      </w:r>
    </w:p>
    <w:p w14:paraId="421517F9">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 因违反企业纪律被甲方纪检部门给予解除劳动合同处理的人员，以法定代表人、监事、出资人、联系人、业务对接人等身份在乙方参与经营或任职的，该公司视为已被列入黑名单。</w:t>
      </w:r>
    </w:p>
    <w:p w14:paraId="56215E3E">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6D1964B1">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举报电话：0471-7393612</w:t>
      </w:r>
    </w:p>
    <w:p w14:paraId="484A54E4">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举报邮箱：mnjw@mengniu.cn</w:t>
      </w:r>
    </w:p>
    <w:p w14:paraId="185EE8BB">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邮寄地址：内蒙古呼和浩特市和林格尔盛乐经济园区蒙牛乳业奶源楼 311 室 纪委办公室（收）</w:t>
      </w:r>
    </w:p>
    <w:p w14:paraId="1AEC5C61">
      <w:pPr>
        <w:widowControl/>
        <w:spacing w:line="41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邮政编码：011517</w:t>
      </w:r>
    </w:p>
    <w:p w14:paraId="5BF82B51">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（二）乙方权利、义务</w:t>
      </w:r>
    </w:p>
    <w:p w14:paraId="6283F1D0">
      <w:pPr>
        <w:spacing w:line="41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1.若甲方员工存在违反本协议所规定行为的，乙方有权拒绝并有义务向甲方进行举报。</w:t>
      </w:r>
    </w:p>
    <w:p w14:paraId="350AF96B">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2.乙方保证，在投标过程中，不发生以下行为：</w:t>
      </w:r>
    </w:p>
    <w:p w14:paraId="5D212D05">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（1）乙方在投标中存在提供虚假材料，欺骗中标；</w:t>
      </w:r>
    </w:p>
    <w:p w14:paraId="4ADC6A2D">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（2）乙方在投标时</w:t>
      </w:r>
      <w:r>
        <w:rPr>
          <w:rFonts w:hint="eastAsia" w:ascii="仿宋" w:hAnsi="仿宋" w:eastAsia="仿宋" w:cs="仿宋"/>
          <w:color w:val="000000" w:themeColor="text1"/>
          <w:sz w:val="30"/>
          <w:szCs w:val="30"/>
          <w:lang w:bidi="ar"/>
          <w14:textFill>
            <w14:solidFill>
              <w14:schemeClr w14:val="tx1"/>
            </w14:solidFill>
          </w14:textFill>
        </w:rPr>
        <w:t>存在围标串标</w:t>
      </w:r>
      <w:r>
        <w:rPr>
          <w:rFonts w:hint="eastAsia" w:ascii="仿宋" w:hAnsi="仿宋" w:eastAsia="仿宋" w:cs="仿宋"/>
          <w:color w:val="000000" w:themeColor="text1"/>
          <w:kern w:val="0"/>
          <w:sz w:val="30"/>
          <w:szCs w:val="30"/>
          <w:lang w:bidi="ar"/>
          <w14:textFill>
            <w14:solidFill>
              <w14:schemeClr w14:val="tx1"/>
            </w14:solidFill>
          </w14:textFill>
        </w:rPr>
        <w:t>；</w:t>
      </w:r>
    </w:p>
    <w:p w14:paraId="77F19436">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（3）乙方在投标时贿赂、拉拢甲方人员；</w:t>
      </w:r>
    </w:p>
    <w:p w14:paraId="0967279D">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（4）其他违反招投标相关规定的行为。</w:t>
      </w:r>
    </w:p>
    <w:p w14:paraId="6C03A329">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3.乙方保证，在合作过程中，乙方的管理人员、股东、项目对接人员与甲方项目有关的管理人员或项目对接人员不存在亲属关系、共同利益关系。</w:t>
      </w:r>
    </w:p>
    <w:p w14:paraId="1869A182">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4.乙方保证，在双方合作过程中，未接受甲方离职二年内的管理人员和关键业务人员在其公司参股、控股或任职。</w:t>
      </w:r>
    </w:p>
    <w:p w14:paraId="33E3FE49">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5.乙方保证，在合作过程中，乙方（含利益关联方）不得在甲方管理人员和关键业务人员的亲属（含特定关系人）的利益关联公司入股或发生有关业务。</w:t>
      </w:r>
    </w:p>
    <w:p w14:paraId="3A11C635">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6.乙方不得与甲方人员发生任何形式的财物往来，期间包括但不限于合同履约期间。</w:t>
      </w:r>
    </w:p>
    <w:p w14:paraId="3850E94D">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7.若甲乙双方依照行业惯例或通常做法，可能发生商务性、礼节性的小额礼品互赠，则须在合同中明示，但每一年度累计金额不得超过1000元。</w:t>
      </w:r>
    </w:p>
    <w:p w14:paraId="69FCB020">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（三）双方共同义务</w:t>
      </w:r>
    </w:p>
    <w:p w14:paraId="53CA4AA0">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甲乙双方有关人员的商业贿赂行为构成犯罪并移交司法机关处理的，合同各方应积极配合司法机关的处理。</w:t>
      </w:r>
    </w:p>
    <w:p w14:paraId="4FCA5ED1">
      <w:pPr>
        <w:widowControl/>
        <w:spacing w:line="410" w:lineRule="exact"/>
        <w:ind w:firstLine="602" w:firstLineChars="200"/>
        <w:rPr>
          <w:rFonts w:ascii="仿宋" w:hAnsi="仿宋" w:eastAsia="仿宋" w:cs="仿宋"/>
          <w:b/>
          <w:bCs/>
          <w:color w:val="000000" w:themeColor="text1"/>
          <w:kern w:val="0"/>
          <w:sz w:val="30"/>
          <w:szCs w:val="30"/>
          <w:lang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四、违约责任</w:t>
      </w:r>
    </w:p>
    <w:p w14:paraId="0A2CD8E8">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乙方违反本协议约定，拒不履行相关义务的，视为乙方违约。</w:t>
      </w:r>
    </w:p>
    <w:p w14:paraId="13D459EB">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1.若乙方向有业务对接关系的甲方人员及其亲属、特定关系人提供合同约定之外利益，包括但不限于明扣、暗扣、现金、购物卡、实物、有价证券、旅游或其他非物质性利益等，根据实际情况按以下约定处理：</w:t>
      </w:r>
    </w:p>
    <w:p w14:paraId="6AD610A4">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----非自然年度累计价值在 1000 元（含）以上、5000 元以下的，甲方将情况通报乙方，要求乙方作出说明，同时视情况可以要求乙方按照违约责任支付违约金、减少乙方供货量、暂停业务关系。</w:t>
      </w:r>
    </w:p>
    <w:p w14:paraId="2B244FC7">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----非自然年度累计价值在 5000 元（含）以上、3 万元以下的，甲方将情况通报乙方，要求乙方作出说明，同时视情况可以要求乙方按照违约责任支付违约金、减少乙方供货量、暂停业务关系，并可以将乙方列入黑名单。</w:t>
      </w:r>
    </w:p>
    <w:p w14:paraId="53ED06BA">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----非自然年度累计价值在 3 万元（含）以上的，或采用隐瞒、欺骗等手段严重损害甲方利益的，甲方将情况通报乙方，要求乙方作出说明，同时要求乙方按照违约责任支付违约金，并应当将乙方列入黑名单。</w:t>
      </w:r>
    </w:p>
    <w:p w14:paraId="24900119">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127C5964">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3.若乙方存在本协议第三条第 1 款第 3 项、第三条第 2 款第2-6 项、第四条“违约责任”第 1 款第三项规定的任意一种行为，甲方将以书面通知形式立即解除主合同，将乙方列入黑名单，并要求乙方承担以下违约责任：</w:t>
      </w:r>
    </w:p>
    <w:p w14:paraId="0496672D">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（1）按主合同总价款的 20%支付违约金。</w:t>
      </w:r>
    </w:p>
    <w:p w14:paraId="7EE2EAC1">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（2）无主合同总价款的按照已发生业务总额的 20%支付违约金；无主合同总价款且暂未发生业务的，扣除合同履约保证金。</w:t>
      </w:r>
    </w:p>
    <w:p w14:paraId="425C6285">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（3）因主合同解除造成甲方其他损失的，按照主合同约定赔偿损失。</w:t>
      </w:r>
    </w:p>
    <w:p w14:paraId="72990C71">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（4）如乙方未按约定支付违约金，乙方同意并认可使用保证金、预付款、应付款等款项冲抵违约金。</w:t>
      </w:r>
    </w:p>
    <w:p w14:paraId="074B2F9C">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（5）若乙方积极配合查处接受商业贿赂人员的，甲方可减少或免除相对应的违约金。</w:t>
      </w:r>
    </w:p>
    <w:p w14:paraId="13BAF69B">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上述责任承担方式可单独适用，也可合并适用上述责任承担方式可单独适用，也可合并适用。</w:t>
      </w:r>
    </w:p>
    <w:p w14:paraId="3DF1553B">
      <w:pPr>
        <w:widowControl/>
        <w:spacing w:line="410" w:lineRule="exact"/>
        <w:ind w:firstLine="602" w:firstLineChars="200"/>
        <w:rPr>
          <w:rFonts w:ascii="仿宋" w:hAnsi="仿宋" w:eastAsia="仿宋" w:cs="仿宋"/>
          <w:b/>
          <w:bCs/>
          <w:color w:val="000000" w:themeColor="text1"/>
          <w:kern w:val="0"/>
          <w:sz w:val="30"/>
          <w:szCs w:val="30"/>
          <w:lang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 xml:space="preserve">五、协议的生效、变更或解除 </w:t>
      </w:r>
    </w:p>
    <w:p w14:paraId="31F578C6">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1.本协议为主合同的补充内容，与主合同具有同样的法律效力。</w:t>
      </w:r>
    </w:p>
    <w:p w14:paraId="6B369D22">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2.本协议及主合同终止，本协议仍具有追溯相关责任的法律效力。</w:t>
      </w:r>
    </w:p>
    <w:p w14:paraId="3A68EED2">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highlight w:val="yellow"/>
          <w:lang w:bidi="ar"/>
          <w14:textFill>
            <w14:solidFill>
              <w14:schemeClr w14:val="tx1"/>
            </w14:solidFill>
          </w14:textFill>
        </w:rPr>
        <w:t>3.本协议的生效日期：</w:t>
      </w:r>
      <w:r>
        <w:rPr>
          <w:rFonts w:hint="eastAsia" w:ascii="仿宋" w:hAnsi="仿宋" w:eastAsia="仿宋" w:cs="仿宋"/>
          <w:b/>
          <w:bCs/>
          <w:color w:val="1D41D5"/>
          <w:kern w:val="0"/>
          <w:sz w:val="30"/>
          <w:szCs w:val="30"/>
          <w:highlight w:val="yellow"/>
          <w:lang w:bidi="ar"/>
        </w:rPr>
        <w:t>与主合同保持一致</w:t>
      </w:r>
      <w:r>
        <w:rPr>
          <w:rFonts w:hint="eastAsia" w:ascii="仿宋" w:hAnsi="仿宋" w:eastAsia="仿宋" w:cs="仿宋"/>
          <w:color w:val="000000" w:themeColor="text1"/>
          <w:kern w:val="0"/>
          <w:sz w:val="30"/>
          <w:szCs w:val="30"/>
          <w:lang w:bidi="ar"/>
          <w14:textFill>
            <w14:solidFill>
              <w14:schemeClr w14:val="tx1"/>
            </w14:solidFill>
          </w14:textFill>
        </w:rPr>
        <w:t xml:space="preserve">。 </w:t>
      </w:r>
    </w:p>
    <w:p w14:paraId="72D5D042">
      <w:pPr>
        <w:widowControl/>
        <w:spacing w:line="410" w:lineRule="exact"/>
        <w:ind w:firstLine="602" w:firstLineChars="200"/>
        <w:rPr>
          <w:rFonts w:ascii="仿宋" w:hAnsi="仿宋" w:eastAsia="仿宋" w:cs="仿宋"/>
          <w:b/>
          <w:bCs/>
          <w:color w:val="000000" w:themeColor="text1"/>
          <w:kern w:val="0"/>
          <w:sz w:val="30"/>
          <w:szCs w:val="30"/>
          <w:lang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六、争议解决条款</w:t>
      </w:r>
    </w:p>
    <w:p w14:paraId="000428EF">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因履行本协议发生的任何纠纷，双方协商解决；如协商不成时，争议解决方式与主合同一致。</w:t>
      </w:r>
    </w:p>
    <w:p w14:paraId="223EDE07">
      <w:pPr>
        <w:widowControl/>
        <w:spacing w:line="410" w:lineRule="exact"/>
        <w:ind w:firstLine="602"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b/>
          <w:bCs/>
          <w:color w:val="000000" w:themeColor="text1"/>
          <w:kern w:val="0"/>
          <w:sz w:val="30"/>
          <w:szCs w:val="30"/>
          <w:lang w:bidi="ar"/>
          <w14:textFill>
            <w14:solidFill>
              <w14:schemeClr w14:val="tx1"/>
            </w14:solidFill>
          </w14:textFill>
        </w:rPr>
        <w:t>七、其他</w:t>
      </w:r>
    </w:p>
    <w:p w14:paraId="02C251DF">
      <w:pPr>
        <w:widowControl/>
        <w:spacing w:line="410" w:lineRule="exact"/>
        <w:ind w:firstLine="600" w:firstLineChars="200"/>
        <w:rPr>
          <w:rFonts w:ascii="仿宋" w:hAnsi="仿宋" w:eastAsia="仿宋" w:cs="仿宋"/>
          <w:color w:val="000000" w:themeColor="text1"/>
          <w:kern w:val="0"/>
          <w:sz w:val="30"/>
          <w:szCs w:val="30"/>
          <w:lang w:bidi="ar"/>
          <w14:textFill>
            <w14:solidFill>
              <w14:schemeClr w14:val="tx1"/>
            </w14:solidFill>
          </w14:textFill>
        </w:rPr>
      </w:pPr>
      <w:r>
        <w:rPr>
          <w:rFonts w:hint="eastAsia" w:ascii="仿宋" w:hAnsi="仿宋" w:eastAsia="仿宋" w:cs="仿宋"/>
          <w:color w:val="000000" w:themeColor="text1"/>
          <w:kern w:val="0"/>
          <w:sz w:val="30"/>
          <w:szCs w:val="30"/>
          <w:lang w:bidi="ar"/>
          <w14:textFill>
            <w14:solidFill>
              <w14:schemeClr w14:val="tx1"/>
            </w14:solidFill>
          </w14:textFill>
        </w:rPr>
        <w:t>1.甲乙双方确认在签订本协议前已仔细阅读上述条款内容，对本协议所产生的法律责任已清楚知悉并承诺遵守。</w:t>
      </w:r>
    </w:p>
    <w:p w14:paraId="0539AA65">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2.本协议签订及甲乙双方各自持有份数均与主合同份数保持一致。</w:t>
      </w:r>
    </w:p>
    <w:p w14:paraId="1F8F1863">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（以下无正文）</w:t>
      </w:r>
    </w:p>
    <w:p w14:paraId="325F59D2">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甲方：（盖章）</w:t>
      </w:r>
    </w:p>
    <w:p w14:paraId="3A631F90">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代表人签字：</w:t>
      </w:r>
    </w:p>
    <w:p w14:paraId="62385DCA">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电话：</w:t>
      </w:r>
    </w:p>
    <w:p w14:paraId="4DA61BF8">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签字日期：</w:t>
      </w:r>
    </w:p>
    <w:p w14:paraId="0FECF82E">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p>
    <w:p w14:paraId="20C7AE8A">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乙方：（盖章）</w:t>
      </w:r>
    </w:p>
    <w:p w14:paraId="31875903">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代表人签字：</w:t>
      </w:r>
    </w:p>
    <w:p w14:paraId="435FC6E3">
      <w:pPr>
        <w:widowControl/>
        <w:spacing w:line="410" w:lineRule="exact"/>
        <w:ind w:firstLine="600" w:firstLineChars="200"/>
        <w:rPr>
          <w:rFonts w:ascii="仿宋" w:hAnsi="仿宋" w:eastAsia="仿宋" w:cs="仿宋"/>
          <w:color w:val="000000" w:themeColor="text1"/>
          <w:sz w:val="30"/>
          <w:szCs w:val="30"/>
          <w:lang w:bidi="ar"/>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电话：</w:t>
      </w:r>
    </w:p>
    <w:p w14:paraId="09CBBF47">
      <w:pPr>
        <w:widowControl/>
        <w:spacing w:line="41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bidi="ar"/>
          <w14:textFill>
            <w14:solidFill>
              <w14:schemeClr w14:val="tx1"/>
            </w14:solidFill>
          </w14:textFill>
        </w:rPr>
        <w:t>签字日期：</w:t>
      </w:r>
    </w:p>
    <w:p w14:paraId="2BF33A11">
      <w:pPr>
        <w:pStyle w:val="2"/>
        <w:spacing w:before="179" w:line="222" w:lineRule="auto"/>
        <w:outlineLvl w:val="0"/>
        <w:rPr>
          <w:rFonts w:asciiTheme="minorEastAsia" w:hAnsiTheme="minorEastAsia" w:eastAsiaTheme="minorEastAsia"/>
          <w:b/>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CC782"/>
    <w:multiLevelType w:val="singleLevel"/>
    <w:tmpl w:val="F4ACC782"/>
    <w:lvl w:ilvl="0" w:tentative="0">
      <w:start w:val="1"/>
      <w:numFmt w:val="decimal"/>
      <w:suff w:val="nothing"/>
      <w:lvlText w:val="%1、"/>
      <w:lvlJc w:val="left"/>
    </w:lvl>
  </w:abstractNum>
  <w:abstractNum w:abstractNumId="1">
    <w:nsid w:val="5E587F27"/>
    <w:multiLevelType w:val="singleLevel"/>
    <w:tmpl w:val="5E587F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3151B"/>
    <w:rsid w:val="0024228C"/>
    <w:rsid w:val="00266BA7"/>
    <w:rsid w:val="002E0B6F"/>
    <w:rsid w:val="0038487B"/>
    <w:rsid w:val="003A4DB8"/>
    <w:rsid w:val="003B6EF3"/>
    <w:rsid w:val="003E26EB"/>
    <w:rsid w:val="003F4823"/>
    <w:rsid w:val="003F5E1A"/>
    <w:rsid w:val="00405BE5"/>
    <w:rsid w:val="0041481A"/>
    <w:rsid w:val="00453875"/>
    <w:rsid w:val="00454EA8"/>
    <w:rsid w:val="004631BA"/>
    <w:rsid w:val="00467241"/>
    <w:rsid w:val="004863A4"/>
    <w:rsid w:val="004C38AE"/>
    <w:rsid w:val="005025E7"/>
    <w:rsid w:val="005214BF"/>
    <w:rsid w:val="005831E4"/>
    <w:rsid w:val="005A31DD"/>
    <w:rsid w:val="005D6697"/>
    <w:rsid w:val="00631D3A"/>
    <w:rsid w:val="00666EE6"/>
    <w:rsid w:val="00667FF2"/>
    <w:rsid w:val="00671957"/>
    <w:rsid w:val="006A5F2C"/>
    <w:rsid w:val="006B6C3A"/>
    <w:rsid w:val="006C345F"/>
    <w:rsid w:val="00727111"/>
    <w:rsid w:val="007A6F63"/>
    <w:rsid w:val="007B7AAB"/>
    <w:rsid w:val="007F1209"/>
    <w:rsid w:val="0080323E"/>
    <w:rsid w:val="008107ED"/>
    <w:rsid w:val="00816388"/>
    <w:rsid w:val="0082709A"/>
    <w:rsid w:val="00840DA4"/>
    <w:rsid w:val="00863B59"/>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DC0575"/>
    <w:rsid w:val="00E03B81"/>
    <w:rsid w:val="00E13822"/>
    <w:rsid w:val="00E20893"/>
    <w:rsid w:val="00E56BDA"/>
    <w:rsid w:val="00E76EB1"/>
    <w:rsid w:val="00EA1469"/>
    <w:rsid w:val="00EA389B"/>
    <w:rsid w:val="00EA3F85"/>
    <w:rsid w:val="00ED6E48"/>
    <w:rsid w:val="00F1123A"/>
    <w:rsid w:val="00F62AB8"/>
    <w:rsid w:val="00FD24A5"/>
    <w:rsid w:val="010A6C19"/>
    <w:rsid w:val="01192C1F"/>
    <w:rsid w:val="01E44FDB"/>
    <w:rsid w:val="01FF1E15"/>
    <w:rsid w:val="023B5DE0"/>
    <w:rsid w:val="024D776B"/>
    <w:rsid w:val="028E13EB"/>
    <w:rsid w:val="02922932"/>
    <w:rsid w:val="035148F2"/>
    <w:rsid w:val="037B196F"/>
    <w:rsid w:val="04081697"/>
    <w:rsid w:val="04455AD9"/>
    <w:rsid w:val="04A647CA"/>
    <w:rsid w:val="04FE0667"/>
    <w:rsid w:val="067A53CC"/>
    <w:rsid w:val="067A56EC"/>
    <w:rsid w:val="0749768F"/>
    <w:rsid w:val="079C1EB4"/>
    <w:rsid w:val="07D303E9"/>
    <w:rsid w:val="07FE491D"/>
    <w:rsid w:val="08021040"/>
    <w:rsid w:val="082500FC"/>
    <w:rsid w:val="082E34FD"/>
    <w:rsid w:val="08683FFA"/>
    <w:rsid w:val="088612A7"/>
    <w:rsid w:val="095E6513"/>
    <w:rsid w:val="09FE29B2"/>
    <w:rsid w:val="0A110938"/>
    <w:rsid w:val="0A472E6E"/>
    <w:rsid w:val="0A8879C9"/>
    <w:rsid w:val="0ABB4D47"/>
    <w:rsid w:val="0B1306DF"/>
    <w:rsid w:val="0B446504"/>
    <w:rsid w:val="0C193AD3"/>
    <w:rsid w:val="0C766D33"/>
    <w:rsid w:val="0CDA1B61"/>
    <w:rsid w:val="0CF14A50"/>
    <w:rsid w:val="0D6214AA"/>
    <w:rsid w:val="0D755681"/>
    <w:rsid w:val="0DA611C4"/>
    <w:rsid w:val="0E3270CE"/>
    <w:rsid w:val="0E3E3CC5"/>
    <w:rsid w:val="0E4B0190"/>
    <w:rsid w:val="0EF5343C"/>
    <w:rsid w:val="0F943880"/>
    <w:rsid w:val="110A60E1"/>
    <w:rsid w:val="11477335"/>
    <w:rsid w:val="121D3BF2"/>
    <w:rsid w:val="12C549B5"/>
    <w:rsid w:val="12D9220E"/>
    <w:rsid w:val="12E2515E"/>
    <w:rsid w:val="12E935FE"/>
    <w:rsid w:val="12F20605"/>
    <w:rsid w:val="13531FC1"/>
    <w:rsid w:val="13B32A60"/>
    <w:rsid w:val="14072DAB"/>
    <w:rsid w:val="14465682"/>
    <w:rsid w:val="144A39E6"/>
    <w:rsid w:val="146E4BD8"/>
    <w:rsid w:val="14D5108D"/>
    <w:rsid w:val="150D2643"/>
    <w:rsid w:val="15C54CCC"/>
    <w:rsid w:val="15E13569"/>
    <w:rsid w:val="15FA6724"/>
    <w:rsid w:val="16C32FBA"/>
    <w:rsid w:val="172A128B"/>
    <w:rsid w:val="172F1402"/>
    <w:rsid w:val="17623A35"/>
    <w:rsid w:val="180E2276"/>
    <w:rsid w:val="183323C1"/>
    <w:rsid w:val="18FF4051"/>
    <w:rsid w:val="19E5630A"/>
    <w:rsid w:val="19FC21DD"/>
    <w:rsid w:val="1AB1581F"/>
    <w:rsid w:val="1AF177AE"/>
    <w:rsid w:val="1B05078E"/>
    <w:rsid w:val="1BBE1FA1"/>
    <w:rsid w:val="1CA23671"/>
    <w:rsid w:val="1CBF1B6B"/>
    <w:rsid w:val="1D094004"/>
    <w:rsid w:val="1D4132BC"/>
    <w:rsid w:val="1DA376A1"/>
    <w:rsid w:val="1E74728F"/>
    <w:rsid w:val="1EAE27A1"/>
    <w:rsid w:val="1ECB5101"/>
    <w:rsid w:val="1F070C5D"/>
    <w:rsid w:val="1F6C5844"/>
    <w:rsid w:val="1F78690B"/>
    <w:rsid w:val="1FD9384E"/>
    <w:rsid w:val="2000702C"/>
    <w:rsid w:val="20760A2A"/>
    <w:rsid w:val="207C35F6"/>
    <w:rsid w:val="2100305C"/>
    <w:rsid w:val="217F0425"/>
    <w:rsid w:val="21CA5B44"/>
    <w:rsid w:val="220D3C83"/>
    <w:rsid w:val="221072CF"/>
    <w:rsid w:val="22DE117B"/>
    <w:rsid w:val="22E03145"/>
    <w:rsid w:val="22FF7A6F"/>
    <w:rsid w:val="23A777BF"/>
    <w:rsid w:val="24066BDB"/>
    <w:rsid w:val="24733ED3"/>
    <w:rsid w:val="247937B1"/>
    <w:rsid w:val="25930F7E"/>
    <w:rsid w:val="26D7485F"/>
    <w:rsid w:val="274F459E"/>
    <w:rsid w:val="277F2F2D"/>
    <w:rsid w:val="27F154AD"/>
    <w:rsid w:val="28292E99"/>
    <w:rsid w:val="28B279F0"/>
    <w:rsid w:val="28C64B8B"/>
    <w:rsid w:val="28EC45F2"/>
    <w:rsid w:val="293212D9"/>
    <w:rsid w:val="29564256"/>
    <w:rsid w:val="2A4144C9"/>
    <w:rsid w:val="2AA869CC"/>
    <w:rsid w:val="2BCF3D57"/>
    <w:rsid w:val="2CD71115"/>
    <w:rsid w:val="2E2E745B"/>
    <w:rsid w:val="2E8E1B40"/>
    <w:rsid w:val="2E964559"/>
    <w:rsid w:val="2EB84F76"/>
    <w:rsid w:val="2EE54A64"/>
    <w:rsid w:val="2F6A2714"/>
    <w:rsid w:val="2F744749"/>
    <w:rsid w:val="30A9101A"/>
    <w:rsid w:val="30E107B4"/>
    <w:rsid w:val="31210BB1"/>
    <w:rsid w:val="314D5E4A"/>
    <w:rsid w:val="31682C84"/>
    <w:rsid w:val="318B6972"/>
    <w:rsid w:val="319F38CE"/>
    <w:rsid w:val="32081D71"/>
    <w:rsid w:val="32803FFD"/>
    <w:rsid w:val="32C173C4"/>
    <w:rsid w:val="33443BDA"/>
    <w:rsid w:val="33AB50A9"/>
    <w:rsid w:val="33AF5F9C"/>
    <w:rsid w:val="34991EDE"/>
    <w:rsid w:val="355969BD"/>
    <w:rsid w:val="35853425"/>
    <w:rsid w:val="35B46497"/>
    <w:rsid w:val="3643781B"/>
    <w:rsid w:val="36FC6348"/>
    <w:rsid w:val="372A7D1B"/>
    <w:rsid w:val="372E44D3"/>
    <w:rsid w:val="375174CF"/>
    <w:rsid w:val="376B527C"/>
    <w:rsid w:val="37F811DA"/>
    <w:rsid w:val="38763F3A"/>
    <w:rsid w:val="38967069"/>
    <w:rsid w:val="39663F4D"/>
    <w:rsid w:val="39780D99"/>
    <w:rsid w:val="39943C48"/>
    <w:rsid w:val="39DC420F"/>
    <w:rsid w:val="39E12B86"/>
    <w:rsid w:val="39F72DF7"/>
    <w:rsid w:val="3A6D30B9"/>
    <w:rsid w:val="3A902AC0"/>
    <w:rsid w:val="3C0B47EC"/>
    <w:rsid w:val="3CD12B8E"/>
    <w:rsid w:val="3E4BA603"/>
    <w:rsid w:val="3EC6723B"/>
    <w:rsid w:val="3FA70E1B"/>
    <w:rsid w:val="40026051"/>
    <w:rsid w:val="404F0677"/>
    <w:rsid w:val="40991E53"/>
    <w:rsid w:val="40AA037C"/>
    <w:rsid w:val="410F52DD"/>
    <w:rsid w:val="41697E82"/>
    <w:rsid w:val="41C37A62"/>
    <w:rsid w:val="41CE6B33"/>
    <w:rsid w:val="41F41182"/>
    <w:rsid w:val="424720EA"/>
    <w:rsid w:val="42764AD5"/>
    <w:rsid w:val="42B9240C"/>
    <w:rsid w:val="436456F5"/>
    <w:rsid w:val="437F51D8"/>
    <w:rsid w:val="43EE72A1"/>
    <w:rsid w:val="44056110"/>
    <w:rsid w:val="45107462"/>
    <w:rsid w:val="45237196"/>
    <w:rsid w:val="453E18DA"/>
    <w:rsid w:val="4557299B"/>
    <w:rsid w:val="45E71F71"/>
    <w:rsid w:val="45EE1561"/>
    <w:rsid w:val="46037A0C"/>
    <w:rsid w:val="468050C7"/>
    <w:rsid w:val="468974CC"/>
    <w:rsid w:val="468D559B"/>
    <w:rsid w:val="46D75158"/>
    <w:rsid w:val="46EB783F"/>
    <w:rsid w:val="47064A62"/>
    <w:rsid w:val="47615D53"/>
    <w:rsid w:val="47941C85"/>
    <w:rsid w:val="48807CA0"/>
    <w:rsid w:val="48A8410B"/>
    <w:rsid w:val="48BF0F83"/>
    <w:rsid w:val="490746D8"/>
    <w:rsid w:val="49C8030C"/>
    <w:rsid w:val="4A2F2139"/>
    <w:rsid w:val="4AAF5768"/>
    <w:rsid w:val="4AD0164C"/>
    <w:rsid w:val="4AEE5B50"/>
    <w:rsid w:val="4B5736F5"/>
    <w:rsid w:val="4B74D0E9"/>
    <w:rsid w:val="4B821059"/>
    <w:rsid w:val="4C2555A1"/>
    <w:rsid w:val="4C6205A3"/>
    <w:rsid w:val="4C661AD6"/>
    <w:rsid w:val="4D40640B"/>
    <w:rsid w:val="4DE6344D"/>
    <w:rsid w:val="4E4A7541"/>
    <w:rsid w:val="4E7C16C5"/>
    <w:rsid w:val="4ED24F51"/>
    <w:rsid w:val="4ED41501"/>
    <w:rsid w:val="4EE259CC"/>
    <w:rsid w:val="4F0040A4"/>
    <w:rsid w:val="4F0E056F"/>
    <w:rsid w:val="4F5B752C"/>
    <w:rsid w:val="4F5D32A4"/>
    <w:rsid w:val="4F7B6C96"/>
    <w:rsid w:val="4FC7696F"/>
    <w:rsid w:val="4FD03A76"/>
    <w:rsid w:val="4FDC066D"/>
    <w:rsid w:val="4FED287A"/>
    <w:rsid w:val="510B1C19"/>
    <w:rsid w:val="5112707A"/>
    <w:rsid w:val="51823496"/>
    <w:rsid w:val="5187285A"/>
    <w:rsid w:val="51DA6E2E"/>
    <w:rsid w:val="51FF26F9"/>
    <w:rsid w:val="52B633F7"/>
    <w:rsid w:val="52C74ACF"/>
    <w:rsid w:val="52FB705C"/>
    <w:rsid w:val="53740BBC"/>
    <w:rsid w:val="53803A05"/>
    <w:rsid w:val="53E977FC"/>
    <w:rsid w:val="544D7D8B"/>
    <w:rsid w:val="546651BB"/>
    <w:rsid w:val="546A6504"/>
    <w:rsid w:val="54A449FF"/>
    <w:rsid w:val="54EB1352"/>
    <w:rsid w:val="54EB4EAE"/>
    <w:rsid w:val="550F3292"/>
    <w:rsid w:val="554D7917"/>
    <w:rsid w:val="556829A3"/>
    <w:rsid w:val="55B232C0"/>
    <w:rsid w:val="55DD0C9B"/>
    <w:rsid w:val="5753390A"/>
    <w:rsid w:val="577C107D"/>
    <w:rsid w:val="57C3745F"/>
    <w:rsid w:val="583E0850"/>
    <w:rsid w:val="58825B29"/>
    <w:rsid w:val="58BA52C3"/>
    <w:rsid w:val="58D57402"/>
    <w:rsid w:val="591A2206"/>
    <w:rsid w:val="594A6647"/>
    <w:rsid w:val="5B214E7C"/>
    <w:rsid w:val="5BFB00CD"/>
    <w:rsid w:val="5C0C052C"/>
    <w:rsid w:val="5C184154"/>
    <w:rsid w:val="5C4F0418"/>
    <w:rsid w:val="5CEA1B66"/>
    <w:rsid w:val="5D3715D8"/>
    <w:rsid w:val="5D681792"/>
    <w:rsid w:val="5DC5547F"/>
    <w:rsid w:val="5E1B4A56"/>
    <w:rsid w:val="5E1C432A"/>
    <w:rsid w:val="5E2D6537"/>
    <w:rsid w:val="5E3E0745"/>
    <w:rsid w:val="5E6C3504"/>
    <w:rsid w:val="5EDD61AF"/>
    <w:rsid w:val="5F221E14"/>
    <w:rsid w:val="5F9F157F"/>
    <w:rsid w:val="5FD2383A"/>
    <w:rsid w:val="5FDB2BA7"/>
    <w:rsid w:val="5FF55120"/>
    <w:rsid w:val="603718EF"/>
    <w:rsid w:val="60786190"/>
    <w:rsid w:val="60791F08"/>
    <w:rsid w:val="615D5386"/>
    <w:rsid w:val="61B56F70"/>
    <w:rsid w:val="622306A5"/>
    <w:rsid w:val="623467B7"/>
    <w:rsid w:val="62712E97"/>
    <w:rsid w:val="630B39DE"/>
    <w:rsid w:val="63554566"/>
    <w:rsid w:val="646D3B32"/>
    <w:rsid w:val="64744EC0"/>
    <w:rsid w:val="648275DD"/>
    <w:rsid w:val="64B509D6"/>
    <w:rsid w:val="64BA0561"/>
    <w:rsid w:val="64BB421E"/>
    <w:rsid w:val="655D3BA6"/>
    <w:rsid w:val="657F1D6E"/>
    <w:rsid w:val="659D2CB2"/>
    <w:rsid w:val="65A610A9"/>
    <w:rsid w:val="65A76C0C"/>
    <w:rsid w:val="65D75707"/>
    <w:rsid w:val="66F4143C"/>
    <w:rsid w:val="67D7257C"/>
    <w:rsid w:val="67F0657B"/>
    <w:rsid w:val="6802682C"/>
    <w:rsid w:val="68352BB8"/>
    <w:rsid w:val="686A5F1F"/>
    <w:rsid w:val="686B65DA"/>
    <w:rsid w:val="69320B33"/>
    <w:rsid w:val="698067CB"/>
    <w:rsid w:val="6990454A"/>
    <w:rsid w:val="69D72179"/>
    <w:rsid w:val="6A2E5B11"/>
    <w:rsid w:val="6B701B6E"/>
    <w:rsid w:val="6B762345"/>
    <w:rsid w:val="6BAE0CB8"/>
    <w:rsid w:val="6BB87D88"/>
    <w:rsid w:val="6C44233F"/>
    <w:rsid w:val="6CFE31D4"/>
    <w:rsid w:val="6D5A1382"/>
    <w:rsid w:val="6DA34120"/>
    <w:rsid w:val="6E3B64CD"/>
    <w:rsid w:val="6EA3011E"/>
    <w:rsid w:val="6F0D17AE"/>
    <w:rsid w:val="6F63625D"/>
    <w:rsid w:val="6FA81EC2"/>
    <w:rsid w:val="7040034C"/>
    <w:rsid w:val="708C17E3"/>
    <w:rsid w:val="70A03650"/>
    <w:rsid w:val="70A30A14"/>
    <w:rsid w:val="70B6752E"/>
    <w:rsid w:val="70B754F7"/>
    <w:rsid w:val="712E4649"/>
    <w:rsid w:val="71641E18"/>
    <w:rsid w:val="71A1306D"/>
    <w:rsid w:val="71B42DA0"/>
    <w:rsid w:val="71DA3440"/>
    <w:rsid w:val="71E573FD"/>
    <w:rsid w:val="72FA0C86"/>
    <w:rsid w:val="73156371"/>
    <w:rsid w:val="73ED3CC4"/>
    <w:rsid w:val="7419513C"/>
    <w:rsid w:val="743C0247"/>
    <w:rsid w:val="746B4DCB"/>
    <w:rsid w:val="746D7236"/>
    <w:rsid w:val="74BF5CE3"/>
    <w:rsid w:val="74FA7FD7"/>
    <w:rsid w:val="757155EF"/>
    <w:rsid w:val="76D11CFE"/>
    <w:rsid w:val="77112567"/>
    <w:rsid w:val="772E7150"/>
    <w:rsid w:val="77335B6F"/>
    <w:rsid w:val="776F79DC"/>
    <w:rsid w:val="77A16ED6"/>
    <w:rsid w:val="77B90C32"/>
    <w:rsid w:val="77FC724F"/>
    <w:rsid w:val="780B169C"/>
    <w:rsid w:val="780D320A"/>
    <w:rsid w:val="786B381F"/>
    <w:rsid w:val="7870174C"/>
    <w:rsid w:val="78AA65FE"/>
    <w:rsid w:val="78E103F4"/>
    <w:rsid w:val="790A7749"/>
    <w:rsid w:val="791218EC"/>
    <w:rsid w:val="79AD6A52"/>
    <w:rsid w:val="79CC0D9E"/>
    <w:rsid w:val="79EB5181"/>
    <w:rsid w:val="7A4B1DC7"/>
    <w:rsid w:val="7A4E6462"/>
    <w:rsid w:val="7A603AC5"/>
    <w:rsid w:val="7AF16E13"/>
    <w:rsid w:val="7B0908BE"/>
    <w:rsid w:val="7B6852D7"/>
    <w:rsid w:val="7BEF3538"/>
    <w:rsid w:val="7C6333F8"/>
    <w:rsid w:val="7C8A728C"/>
    <w:rsid w:val="7CEC3871"/>
    <w:rsid w:val="7D3121BB"/>
    <w:rsid w:val="7D637428"/>
    <w:rsid w:val="7D8361C8"/>
    <w:rsid w:val="7DB87774"/>
    <w:rsid w:val="7DC3432F"/>
    <w:rsid w:val="7E4234E1"/>
    <w:rsid w:val="7E6B0C8A"/>
    <w:rsid w:val="7E7972B3"/>
    <w:rsid w:val="7E835FD4"/>
    <w:rsid w:val="7EC34622"/>
    <w:rsid w:val="7ED44A81"/>
    <w:rsid w:val="7F037115"/>
    <w:rsid w:val="7F604567"/>
    <w:rsid w:val="7FDD7966"/>
    <w:rsid w:val="BFBF01C0"/>
    <w:rsid w:val="EDF744FD"/>
    <w:rsid w:val="F77FCF6E"/>
    <w:rsid w:val="FDCF9C21"/>
    <w:rsid w:val="FEE3D427"/>
    <w:rsid w:val="FF778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4"/>
      <w:lang w:eastAsia="en-US"/>
    </w:rPr>
  </w:style>
  <w:style w:type="paragraph" w:styleId="3">
    <w:name w:val="Body Text Indent"/>
    <w:basedOn w:val="1"/>
    <w:qFormat/>
    <w:uiPriority w:val="0"/>
    <w:pPr>
      <w:spacing w:line="360" w:lineRule="auto"/>
      <w:ind w:firstLine="420"/>
    </w:pPr>
    <w:rPr>
      <w:szCs w:val="20"/>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Body Text 2"/>
    <w:basedOn w:val="1"/>
    <w:qFormat/>
    <w:uiPriority w:val="99"/>
    <w:pPr>
      <w:spacing w:after="120" w:line="480" w:lineRule="auto"/>
    </w:pPr>
    <w:rPr>
      <w:rFonts w:ascii="Calibri" w:hAnsi="Calibri"/>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FollowedHyperlink"/>
    <w:basedOn w:val="10"/>
    <w:semiHidden/>
    <w:unhideWhenUsed/>
    <w:qFormat/>
    <w:uiPriority w:val="99"/>
    <w:rPr>
      <w:color w:val="800080"/>
      <w:u w:val="none"/>
    </w:rPr>
  </w:style>
  <w:style w:type="character" w:styleId="12">
    <w:name w:val="Hyperlink"/>
    <w:qFormat/>
    <w:uiPriority w:val="0"/>
    <w:rPr>
      <w:color w:val="0000FF"/>
      <w:u w:val="none"/>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Cs w:val="21"/>
      <w:lang w:eastAsia="en-US"/>
    </w:rPr>
  </w:style>
  <w:style w:type="paragraph" w:customStyle="1" w:styleId="17">
    <w:name w:val="A标书正文"/>
    <w:basedOn w:val="1"/>
    <w:qFormat/>
    <w:uiPriority w:val="0"/>
    <w:pPr>
      <w:spacing w:line="360" w:lineRule="auto"/>
      <w:ind w:firstLine="640" w:firstLineChars="200"/>
    </w:pPr>
    <w:rPr>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3770</Words>
  <Characters>4301</Characters>
  <Lines>80</Lines>
  <Paragraphs>22</Paragraphs>
  <TotalTime>141</TotalTime>
  <ScaleCrop>false</ScaleCrop>
  <LinksUpToDate>false</LinksUpToDate>
  <CharactersWithSpaces>4771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2017-11-30T06:37:00Z</dcterms:created>
  <dc:creator>0002219</dc:creator>
  <cp:lastModifiedBy>董清月</cp:lastModifiedBy>
  <cp:lastPrinted>2025-09-29T06:50:00Z</cp:lastPrinted>
  <dcterms:modified xsi:type="dcterms:W3CDTF">2025-12-12T07:47:15Z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8840F13F5CF345EFB9EBCE2719FAA74F_12</vt:lpwstr>
  </property>
  <property fmtid="{D5CDD505-2E9C-101B-9397-08002B2CF9AE}" pid="4" name="KSOTemplateDocerSaveRecord">
    <vt:lpwstr>eyJoZGlkIjoiNzM3NWZlYTU1NTAyMmIzZTNhMzcxZGI1NTZkYTQ5NDkiLCJ1c2VySWQiOiI1MDQxNjcxNDEifQ==</vt:lpwstr>
  </property>
</Properties>
</file>