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蒙牛乳业低温北京工厂立体库安装安全光栅项目中标结果公示</w:t>
      </w:r>
    </w:p>
    <w:p w14:paraId="775438E4">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项目名称：蒙牛乳业低温北京工厂立体库安装安全光栅项目</w:t>
      </w:r>
    </w:p>
    <w:p w14:paraId="28DAB8E7">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项目编号：MNWTD-20251204-0003</w:t>
      </w:r>
      <w:bookmarkStart w:id="0" w:name="_GoBack"/>
      <w:bookmarkEnd w:id="0"/>
    </w:p>
    <w:p w14:paraId="4153749F">
      <w:pPr>
        <w:spacing w:line="500" w:lineRule="exact"/>
        <w:ind w:right="23" w:rightChars="11"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采购人：内蒙古蒙牛乳业（集团）股份有限公司</w:t>
      </w:r>
    </w:p>
    <w:p w14:paraId="58FCF954">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北自所（北京）科技发展股份有限公司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百恒合众自动化技术（北京）有限公司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北京圣泰洋电器有限公司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否</w:t>
            </w:r>
          </w:p>
        </w:tc>
      </w:tr>
    </w:tbl>
    <w:p w14:paraId="0BD57F16">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公示期间如对公示对象的评审结果有异议，请根据如下说明及要求提出质疑；公示期为</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23</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12时</w:t>
      </w:r>
      <w:r>
        <w:rPr>
          <w:rFonts w:hint="eastAsia" w:ascii="仿宋" w:hAnsi="仿宋" w:eastAsia="仿宋" w:cs="仿宋"/>
          <w:bCs/>
          <w:sz w:val="28"/>
          <w:szCs w:val="28"/>
        </w:rPr>
        <w:t>至</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24</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12时</w:t>
      </w:r>
      <w:r>
        <w:rPr>
          <w:rFonts w:hint="eastAsia" w:ascii="仿宋" w:hAnsi="仿宋" w:eastAsia="仿宋" w:cs="仿宋"/>
          <w:bCs/>
          <w:sz w:val="28"/>
          <w:szCs w:val="28"/>
        </w:rPr>
        <w:t>，逾期不予受理。</w:t>
      </w:r>
    </w:p>
    <w:p w14:paraId="38C9927C">
      <w:pPr>
        <w:spacing w:line="500" w:lineRule="exact"/>
        <w:ind w:firstLine="560" w:firstLineChars="200"/>
        <w:rPr>
          <w:rFonts w:hint="eastAsia" w:ascii="仿宋" w:hAnsi="仿宋" w:eastAsia="仿宋" w:cs="仿宋"/>
          <w:bCs/>
          <w:sz w:val="28"/>
          <w:szCs w:val="28"/>
        </w:rPr>
      </w:pPr>
    </w:p>
    <w:p w14:paraId="41A14D48">
      <w:pPr>
        <w:tabs>
          <w:tab w:val="left" w:pos="2788"/>
        </w:tabs>
        <w:spacing w:line="360" w:lineRule="auto"/>
        <w:ind w:firstLine="663" w:firstLineChars="236"/>
        <w:rPr>
          <w:rFonts w:hint="eastAsia" w:ascii="仿宋" w:hAnsi="仿宋" w:eastAsia="仿宋" w:cs="仿宋"/>
          <w:b/>
          <w:sz w:val="28"/>
          <w:szCs w:val="28"/>
        </w:rPr>
      </w:pPr>
      <w:r>
        <w:rPr>
          <w:rFonts w:hint="eastAsia" w:ascii="仿宋" w:hAnsi="仿宋" w:eastAsia="仿宋" w:cs="仿宋"/>
          <w:b/>
          <w:sz w:val="28"/>
          <w:szCs w:val="28"/>
        </w:rPr>
        <w:t>说明：</w:t>
      </w:r>
    </w:p>
    <w:p w14:paraId="03980145">
      <w:pPr>
        <w:numPr>
          <w:ilvl w:val="0"/>
          <w:numId w:val="0"/>
        </w:numPr>
        <w:tabs>
          <w:tab w:val="left" w:pos="2788"/>
        </w:tabs>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投标人认为中标结果使自己的权益受到损害的，可以在公示期内首先以书面形式向内蒙古华晟工程项目管理有限公司</w:t>
      </w:r>
      <w:r>
        <w:rPr>
          <w:rFonts w:hint="eastAsia" w:ascii="仿宋" w:hAnsi="仿宋" w:eastAsia="仿宋" w:cs="仿宋"/>
          <w:sz w:val="28"/>
          <w:szCs w:val="28"/>
          <w:lang w:val="en-US" w:eastAsia="zh-CN"/>
        </w:rPr>
        <w:t>或</w:t>
      </w:r>
      <w:r>
        <w:rPr>
          <w:rFonts w:hint="eastAsia" w:ascii="仿宋" w:hAnsi="仿宋" w:eastAsia="仿宋" w:cs="仿宋"/>
          <w:sz w:val="28"/>
          <w:szCs w:val="28"/>
          <w:u w:val="single"/>
          <w:lang w:eastAsia="zh-CN"/>
        </w:rPr>
        <w:t>内蒙古蒙牛乳业(集团)股份有限公司</w:t>
      </w:r>
      <w:r>
        <w:rPr>
          <w:rFonts w:hint="eastAsia" w:ascii="仿宋" w:hAnsi="仿宋" w:eastAsia="仿宋" w:cs="仿宋"/>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质疑受理单位信息：</w:t>
      </w:r>
    </w:p>
    <w:p w14:paraId="6D247297">
      <w:pPr>
        <w:pStyle w:val="14"/>
        <w:tabs>
          <w:tab w:val="left" w:pos="2788"/>
        </w:tabs>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招标代理机构：内蒙古华晟工程项目管理有限公司</w:t>
      </w:r>
    </w:p>
    <w:p w14:paraId="7B6463EB">
      <w:pPr>
        <w:pStyle w:val="14"/>
        <w:tabs>
          <w:tab w:val="left" w:pos="2788"/>
        </w:tabs>
        <w:spacing w:line="360" w:lineRule="auto"/>
        <w:ind w:left="1788"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电话：0471-4918085/</w:t>
      </w:r>
      <w:r>
        <w:rPr>
          <w:rFonts w:hint="eastAsia" w:ascii="仿宋" w:hAnsi="仿宋" w:eastAsia="仿宋" w:cs="仿宋"/>
          <w:sz w:val="28"/>
          <w:szCs w:val="28"/>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邮箱：zhaobo@nmghuasheng.com</w:t>
      </w:r>
    </w:p>
    <w:p w14:paraId="3ADA7FE6">
      <w:pPr>
        <w:pStyle w:val="14"/>
        <w:tabs>
          <w:tab w:val="left" w:pos="2788"/>
        </w:tabs>
        <w:spacing w:line="360" w:lineRule="auto"/>
        <w:ind w:left="1788" w:firstLine="0" w:firstLineChars="0"/>
        <w:rPr>
          <w:rFonts w:hint="eastAsia" w:ascii="仿宋" w:hAnsi="仿宋" w:eastAsia="仿宋" w:cs="仿宋"/>
          <w:color w:val="FF0000"/>
          <w:sz w:val="28"/>
          <w:szCs w:val="28"/>
        </w:rPr>
      </w:pPr>
      <w:r>
        <w:rPr>
          <w:rFonts w:hint="eastAsia" w:ascii="仿宋" w:hAnsi="仿宋" w:eastAsia="仿宋" w:cs="仿宋"/>
          <w:sz w:val="28"/>
          <w:szCs w:val="28"/>
        </w:rPr>
        <w:t>采购人：</w:t>
      </w:r>
      <w:r>
        <w:rPr>
          <w:rFonts w:hint="eastAsia" w:ascii="仿宋" w:hAnsi="仿宋" w:eastAsia="仿宋" w:cs="仿宋"/>
          <w:sz w:val="28"/>
          <w:szCs w:val="28"/>
          <w:u w:val="single"/>
          <w:lang w:eastAsia="zh-CN"/>
        </w:rPr>
        <w:t>内蒙古蒙牛乳业(集团)股份有限公司</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 </w:t>
      </w:r>
    </w:p>
    <w:p w14:paraId="3B68F2DA">
      <w:pPr>
        <w:pStyle w:val="14"/>
        <w:tabs>
          <w:tab w:val="left" w:pos="2788"/>
        </w:tabs>
        <w:spacing w:line="360" w:lineRule="auto"/>
        <w:ind w:left="1788" w:firstLine="0" w:firstLineChars="0"/>
        <w:rPr>
          <w:rFonts w:hint="eastAsia" w:ascii="仿宋" w:hAnsi="仿宋" w:eastAsia="仿宋" w:cs="仿宋"/>
          <w:sz w:val="28"/>
          <w:szCs w:val="28"/>
        </w:rPr>
      </w:pPr>
      <w:r>
        <w:rPr>
          <w:rFonts w:hint="eastAsia" w:ascii="仿宋" w:hAnsi="仿宋" w:eastAsia="仿宋" w:cs="仿宋"/>
          <w:sz w:val="28"/>
          <w:szCs w:val="28"/>
        </w:rPr>
        <w:t>电话：13474830806</w:t>
      </w:r>
    </w:p>
    <w:p w14:paraId="408378A3">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电子邮箱：shifulong@mengniu.cn</w:t>
      </w:r>
    </w:p>
    <w:p w14:paraId="39704B2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质疑服务网址：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E4870A8">
      <w:pPr>
        <w:pStyle w:val="14"/>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投诉受理单位信息：蒙牛乳业采购招标管理部</w:t>
      </w:r>
    </w:p>
    <w:p w14:paraId="4D6C6286">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监督人：薛海燕</w:t>
      </w:r>
    </w:p>
    <w:p w14:paraId="230085FC">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4597A600">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3842E9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投诉服务网址：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为了使您的质疑或投诉得以答复，您递交的质疑或投诉书请务必提供</w:t>
      </w:r>
      <w:r>
        <w:rPr>
          <w:rFonts w:hint="eastAsia" w:ascii="仿宋" w:hAnsi="仿宋" w:eastAsia="仿宋" w:cs="仿宋"/>
          <w:sz w:val="28"/>
          <w:szCs w:val="28"/>
        </w:rPr>
        <w:t>以下信息和内容：</w:t>
      </w:r>
    </w:p>
    <w:p w14:paraId="1E6968C5">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rPr>
      </w:pPr>
      <w:r>
        <w:rPr>
          <w:rFonts w:hint="eastAsia" w:ascii="仿宋" w:hAnsi="仿宋" w:eastAsia="仿宋" w:cs="仿宋"/>
          <w:sz w:val="28"/>
          <w:szCs w:val="28"/>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98D8BF6">
      <w:pPr>
        <w:tabs>
          <w:tab w:val="left" w:pos="2788"/>
        </w:tabs>
        <w:spacing w:line="360" w:lineRule="auto"/>
        <w:rPr>
          <w:rFonts w:hint="eastAsia" w:ascii="仿宋" w:hAnsi="仿宋" w:eastAsia="仿宋" w:cs="仿宋"/>
          <w:sz w:val="28"/>
          <w:szCs w:val="28"/>
        </w:rPr>
      </w:pPr>
    </w:p>
    <w:p w14:paraId="6176C5CD">
      <w:pPr>
        <w:tabs>
          <w:tab w:val="left" w:pos="2788"/>
        </w:tabs>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招标代理机构（盖章）：</w:t>
      </w:r>
      <w:r>
        <w:rPr>
          <w:rFonts w:hint="eastAsia" w:ascii="仿宋" w:hAnsi="仿宋" w:eastAsia="仿宋" w:cs="仿宋"/>
          <w:color w:val="auto"/>
          <w:sz w:val="28"/>
          <w:szCs w:val="28"/>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0C0F71DA"/>
    <w:rsid w:val="1D8F728F"/>
    <w:rsid w:val="1DA022A7"/>
    <w:rsid w:val="28771974"/>
    <w:rsid w:val="2C324A12"/>
    <w:rsid w:val="36AE738B"/>
    <w:rsid w:val="4D983341"/>
    <w:rsid w:val="5B3D395F"/>
    <w:rsid w:val="6D2C72AA"/>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2</TotalTime>
  <ScaleCrop>false</ScaleCrop>
  <LinksUpToDate>false</LinksUpToDate>
  <CharactersWithSpaces>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2025-12-23T01:36:10Z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