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0F70A">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蒙牛孵化车间新增糖果类产品开发项目洁净空调及配套工程竞争性谈判信息公告</w:t>
      </w:r>
    </w:p>
    <w:p w14:paraId="6F06CFC6">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3A70B56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内蒙古华晟工程项目管理有限公司受内蒙古蒙牛乳业（集团）股份有限公司委托，现对蒙牛孵化车间新增糖果类产品开发项目洁净空调及配套工程进行竞争性谈判, 欢迎符合资格条件的投标人参加。</w:t>
      </w:r>
    </w:p>
    <w:p w14:paraId="111A19EF">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MNCGJH-20251229-0010</w:t>
      </w:r>
    </w:p>
    <w:p w14:paraId="0A73BE16">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蒙牛孵化车间新增糖果类产品开发项目洁净空调及配套工程</w:t>
      </w:r>
    </w:p>
    <w:p w14:paraId="004E57FB">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248368E4">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4E3456D4">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拟在和林基地高科工厂原有厂房内改造一洁净实验车间，需进行洁净间、洁净空调系统、风淋室、传递窗、照明系统、室内插座系统、水处理设备、提升机设备、动力配电设备、压缩空气管道、直膨式外机的采购、制作和安装，并进行相应的消防工程、给排水工程、电气工程、采暖工程等工程内容进行改造，现对以上项目实施内容进行采购招标。</w:t>
      </w:r>
    </w:p>
    <w:p w14:paraId="513BEB0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4B8D963A">
      <w:pPr>
        <w:spacing w:line="240" w:lineRule="auto"/>
        <w:ind w:firstLine="560" w:firstLineChars="200"/>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（1）洁净空调机组、轴流风机、通风管道、保温装饰一体板等的洁净空调系统的设计、采购、安装、检测和调试；</w:t>
      </w:r>
    </w:p>
    <w:p w14:paraId="57E9C24B">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（2）配电箱、备用电源、照明灯具、电线电缆、管道、桥架等电气工程的采购和安装施工；</w:t>
      </w:r>
    </w:p>
    <w:p w14:paraId="57FF868B">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（3）升降机（传菜机）、水处理设备的采购、安装和调试；</w:t>
      </w:r>
    </w:p>
    <w:p w14:paraId="1204545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（4）风淋室、洁净间墙板和顶板等工程的施工；</w:t>
      </w:r>
    </w:p>
    <w:p w14:paraId="2243339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（5）压缩空气管道等能源管道的接口、安装施工；</w:t>
      </w:r>
    </w:p>
    <w:p w14:paraId="7D051E9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（6）消防系统、给排水系统、采暖系统和电气系统等的改造；</w:t>
      </w:r>
    </w:p>
    <w:p w14:paraId="3B632DA8">
      <w:pPr>
        <w:spacing w:line="240" w:lineRule="auto"/>
        <w:ind w:firstLine="560" w:firstLineChars="200"/>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（7）本项目实施所需要的其他配套工程。</w:t>
      </w:r>
    </w:p>
    <w:p w14:paraId="39EE6D7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3、工期：80天。</w:t>
      </w:r>
    </w:p>
    <w:p w14:paraId="26B56021">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87BF969">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3280BDB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3F5D1FE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63073B6B">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4、投标人须具有建设行政主管部门颁发的机电工程施工总承包乙级及以上资质（三级及以上资质），且在有效期内；</w:t>
      </w:r>
    </w:p>
    <w:p w14:paraId="2162B8E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3133447F">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拟派项目经理须为本企业注册的建造师，具备机电工程二级及以上注册建造师执业资格和有效的安全生产考核合格证书（须为项目负责人安全生产考核合格证，即“建安B”类证），且未在其他在建工程项目任职；</w:t>
      </w:r>
    </w:p>
    <w:p w14:paraId="482DE5D3">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7、投标人须具有2023年1月1日—至今，2个及以上类似项目业绩（以合同为准）；</w:t>
      </w:r>
    </w:p>
    <w:p w14:paraId="5E48CDF9">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8、投标人近三年须具有良好的财务状况；</w:t>
      </w:r>
    </w:p>
    <w:p w14:paraId="050A82BE">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9、投标人须在中华人民共和国应急管理部（https://www.mem.gov.cn/）”近一年内无公开曝光安全事件；</w:t>
      </w:r>
    </w:p>
    <w:p w14:paraId="70A7E9EE">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2EEAAA9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11、本次项目不接受联合体竞谈，不允许转包。</w:t>
      </w:r>
    </w:p>
    <w:p w14:paraId="32D972B9">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7DA78F6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13、不接受中粮及蒙牛供应商黑名单（以蒙牛集团采购招标管理部下发的黑名单为准）的企业参与投标；</w:t>
      </w:r>
    </w:p>
    <w:p w14:paraId="0A86C5FC">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16933938">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51132D0F">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1CB5E1C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699B1FA4">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39289F0B">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762926A">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9%和13%增值税专用发票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2024年12月—至今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bookmarkStart w:id="3" w:name="_GoBack"/>
      <w:bookmarkEnd w:id="3"/>
    </w:p>
    <w:p w14:paraId="02570DF4">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4609173C">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12</w:t>
      </w:r>
      <w:r>
        <w:rPr>
          <w:rFonts w:hint="eastAsia" w:ascii="仿宋" w:hAnsi="仿宋" w:eastAsia="仿宋" w:cs="仿宋"/>
          <w:sz w:val="28"/>
          <w:szCs w:val="28"/>
        </w:rPr>
        <w:t>月至今）在本单位的社保证明材料；</w:t>
      </w:r>
    </w:p>
    <w:p w14:paraId="23AE9ADE">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提供建设行政主管部门颁发的</w:t>
      </w:r>
      <w:r>
        <w:rPr>
          <w:rFonts w:hint="eastAsia" w:ascii="仿宋" w:hAnsi="仿宋" w:eastAsia="仿宋" w:cs="仿宋"/>
          <w:sz w:val="28"/>
          <w:szCs w:val="28"/>
          <w:lang w:val="en-US" w:eastAsia="zh-CN"/>
        </w:rPr>
        <w:t>机电工程施工总承包乙级及以上资质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（三级及以上资质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w:t>
      </w:r>
      <w:r>
        <w:rPr>
          <w:rFonts w:hint="eastAsia" w:ascii="仿宋" w:hAnsi="仿宋" w:eastAsia="仿宋" w:cs="仿宋"/>
          <w:sz w:val="28"/>
          <w:szCs w:val="28"/>
        </w:rPr>
        <w:t>且资质证书在有效期内；</w:t>
      </w:r>
    </w:p>
    <w:p w14:paraId="02D260B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65B02DE0">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kern w:val="2"/>
          <w:sz w:val="28"/>
          <w:szCs w:val="28"/>
          <w:highlight w:val="none"/>
          <w:lang w:val="en-US" w:eastAsia="zh-CN" w:bidi="ar"/>
          <w:woUserID w:val="1"/>
        </w:rPr>
        <w:t>拟派项目经理须为在本企业注册的建造师，具备</w:t>
      </w:r>
      <w:r>
        <w:rPr>
          <w:rFonts w:hint="eastAsia" w:ascii="仿宋" w:hAnsi="仿宋" w:eastAsia="仿宋" w:cs="仿宋"/>
          <w:sz w:val="28"/>
          <w:szCs w:val="28"/>
          <w:lang w:val="en-US" w:eastAsia="zh-CN"/>
        </w:rPr>
        <w:t>机电</w:t>
      </w:r>
      <w:r>
        <w:rPr>
          <w:rFonts w:hint="eastAsia" w:ascii="仿宋" w:hAnsi="仿宋" w:eastAsia="仿宋" w:cs="仿宋"/>
          <w:kern w:val="2"/>
          <w:sz w:val="28"/>
          <w:szCs w:val="28"/>
          <w:highlight w:val="none"/>
          <w:lang w:val="en-US" w:eastAsia="zh-CN" w:bidi="ar"/>
          <w:woUserID w:val="1"/>
        </w:rPr>
        <w:t>工程二级及以上注册建造师执业资格和有效的安全生产考核合格证书（须为项目负责人安全生产考核合格证，即“建安B”类证），且未在其他在建工程项目任职承诺书；</w:t>
      </w:r>
    </w:p>
    <w:p w14:paraId="18814232">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29661F1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1E1BED7F">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CBDEE34">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0EEC52D6">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57742292">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025B95FA">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59C232CE">
      <w:pPr>
        <w:spacing w:line="24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r>
        <w:rPr>
          <w:rFonts w:hint="eastAsia" w:ascii="仿宋" w:hAnsi="仿宋" w:eastAsia="仿宋" w:cs="仿宋"/>
          <w:color w:val="auto"/>
          <w:sz w:val="28"/>
          <w:szCs w:val="28"/>
        </w:rPr>
        <w:t>；</w:t>
      </w:r>
    </w:p>
    <w:p w14:paraId="729D72C9">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（15）提供诚信合作廉洁承诺书（附件7）。</w:t>
      </w:r>
    </w:p>
    <w:p w14:paraId="7E215E93">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0AB7E1AA">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13D8FA3F">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648C3B4">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1AC7267B">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31</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AD128B1">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282B802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00元，售后不退（标书款仅对公有效，电汇凭证备注清楚项目名称和单位名称）；</w:t>
      </w:r>
    </w:p>
    <w:p w14:paraId="79CB4701">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7AF4FFA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开户银行：兴业银行呼和浩特巨海城支行</w:t>
      </w:r>
    </w:p>
    <w:p w14:paraId="4F4146A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开户银行账号：592120100100098732</w:t>
      </w:r>
    </w:p>
    <w:p w14:paraId="0FD85F7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0E71338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收款单位：内蒙古华晟工程项目管理有限公司和林格尔盛乐园区分公司</w:t>
      </w:r>
    </w:p>
    <w:p w14:paraId="30B7E0F2">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4、澄清截止时间：2026年1月15日15时止</w:t>
      </w:r>
    </w:p>
    <w:p w14:paraId="53852801">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23</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时（以发出的谈判文件为准）；</w:t>
      </w:r>
    </w:p>
    <w:p w14:paraId="6A1060D1">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94F3626">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5B160E62">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2DF4A010">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6C51C2A7">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3F89341">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7F3DBC9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7444C4BD">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6B759D30">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D2417D9">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5695A8C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3C378AF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7A68670C">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5124B65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06E7E777">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78F665E0">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4BB7558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0B57B0A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0EDCF259">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23C662D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4674A0A4">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877CD06">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42F8FA80">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F656AE1">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032FB3E8">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46828D9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2DDB6C14">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6CBDC60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66703F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0CEB04B2">
      <w:pPr>
        <w:spacing w:line="240" w:lineRule="auto"/>
        <w:ind w:right="640" w:firstLine="565" w:firstLineChars="202"/>
        <w:jc w:val="left"/>
        <w:rPr>
          <w:rFonts w:hint="eastAsia" w:ascii="仿宋" w:hAnsi="仿宋" w:eastAsia="仿宋" w:cs="仿宋"/>
          <w:sz w:val="28"/>
          <w:szCs w:val="28"/>
        </w:rPr>
      </w:pPr>
    </w:p>
    <w:p w14:paraId="5A09D77E">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187B2A0F">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0005D6AC">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AC14A76">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2B603209">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7C34B8A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p>
    <w:p w14:paraId="1A291E14">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7.诚信合作廉洁承诺书</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2D3AD6FE">
      <w:pPr>
        <w:spacing w:line="240" w:lineRule="auto"/>
        <w:ind w:firstLine="560" w:firstLine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2A45201A">
      <w:pPr>
        <w:spacing w:line="240" w:lineRule="auto"/>
        <w:ind w:firstLine="560" w:firstLineChars="200"/>
        <w:jc w:val="center"/>
        <w:rPr>
          <w:rFonts w:hint="eastAsia" w:ascii="仿宋" w:hAnsi="仿宋" w:eastAsia="仿宋" w:cs="仿宋"/>
          <w:sz w:val="28"/>
          <w:szCs w:val="28"/>
          <w:lang w:val="en-US" w:eastAsia="zh-CN"/>
        </w:rPr>
      </w:pPr>
    </w:p>
    <w:p w14:paraId="60BAAA6E">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405FEDED">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4144762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日</w:t>
      </w:r>
    </w:p>
    <w:p w14:paraId="0BCECF58">
      <w:pPr>
        <w:spacing w:line="240" w:lineRule="auto"/>
        <w:rPr>
          <w:rFonts w:hint="eastAsia" w:ascii="仿宋" w:hAnsi="仿宋" w:eastAsia="仿宋" w:cs="仿宋"/>
          <w:sz w:val="28"/>
          <w:szCs w:val="28"/>
        </w:rPr>
      </w:pPr>
    </w:p>
    <w:p w14:paraId="70E1BFCC">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2307FEB2">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511FD1DB">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24C9112E">
      <w:pPr>
        <w:spacing w:line="240" w:lineRule="auto"/>
        <w:jc w:val="center"/>
        <w:rPr>
          <w:rFonts w:hint="eastAsia" w:ascii="仿宋" w:hAnsi="仿宋" w:eastAsia="仿宋" w:cs="仿宋"/>
          <w:b/>
          <w:sz w:val="28"/>
          <w:szCs w:val="28"/>
        </w:rPr>
      </w:pPr>
    </w:p>
    <w:p w14:paraId="09C91122">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2FDDDE75">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6606543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52A43CD2">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76E023A">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445569">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0CE872FB">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8B17B2E">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620D6FBB">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530C88D5">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8D0D749">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3F4D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2F8F2DC9">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73062B90">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286D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5A28FC0A">
            <w:pPr>
              <w:spacing w:line="240" w:lineRule="auto"/>
              <w:jc w:val="center"/>
              <w:rPr>
                <w:rFonts w:hint="eastAsia" w:ascii="仿宋" w:hAnsi="仿宋" w:eastAsia="仿宋" w:cs="仿宋"/>
                <w:b/>
                <w:kern w:val="0"/>
                <w:sz w:val="28"/>
                <w:szCs w:val="28"/>
              </w:rPr>
            </w:pPr>
          </w:p>
        </w:tc>
        <w:tc>
          <w:tcPr>
            <w:tcW w:w="4350" w:type="dxa"/>
            <w:shd w:val="clear" w:color="auto" w:fill="auto"/>
          </w:tcPr>
          <w:p w14:paraId="51D2778F">
            <w:pPr>
              <w:spacing w:line="240" w:lineRule="auto"/>
              <w:jc w:val="center"/>
              <w:rPr>
                <w:rFonts w:hint="eastAsia" w:ascii="仿宋" w:hAnsi="仿宋" w:eastAsia="仿宋" w:cs="仿宋"/>
                <w:b/>
                <w:kern w:val="0"/>
                <w:sz w:val="28"/>
                <w:szCs w:val="28"/>
              </w:rPr>
            </w:pPr>
          </w:p>
        </w:tc>
      </w:tr>
    </w:tbl>
    <w:p w14:paraId="0B18A77E">
      <w:pPr>
        <w:spacing w:line="240" w:lineRule="auto"/>
        <w:jc w:val="center"/>
        <w:rPr>
          <w:rFonts w:hint="eastAsia" w:ascii="仿宋" w:hAnsi="仿宋" w:eastAsia="仿宋" w:cs="仿宋"/>
          <w:b/>
          <w:kern w:val="0"/>
          <w:sz w:val="28"/>
          <w:szCs w:val="28"/>
        </w:rPr>
      </w:pPr>
    </w:p>
    <w:p w14:paraId="22FF5356">
      <w:pPr>
        <w:spacing w:line="240" w:lineRule="auto"/>
        <w:jc w:val="center"/>
        <w:rPr>
          <w:rFonts w:hint="eastAsia" w:ascii="仿宋" w:hAnsi="仿宋" w:eastAsia="仿宋" w:cs="仿宋"/>
          <w:b/>
          <w:kern w:val="0"/>
          <w:sz w:val="28"/>
          <w:szCs w:val="28"/>
        </w:rPr>
      </w:pPr>
    </w:p>
    <w:p w14:paraId="5352F800">
      <w:pPr>
        <w:spacing w:line="240" w:lineRule="auto"/>
        <w:jc w:val="center"/>
        <w:rPr>
          <w:rFonts w:hint="eastAsia" w:ascii="仿宋" w:hAnsi="仿宋" w:eastAsia="仿宋" w:cs="仿宋"/>
          <w:b/>
          <w:kern w:val="0"/>
          <w:sz w:val="28"/>
          <w:szCs w:val="28"/>
        </w:rPr>
      </w:pPr>
    </w:p>
    <w:p w14:paraId="1C6095EB">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2B649268">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5465B42F">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法人</w:t>
      </w:r>
      <w:r>
        <w:rPr>
          <w:rFonts w:hint="eastAsia" w:ascii="仿宋" w:hAnsi="仿宋" w:eastAsia="仿宋" w:cs="仿宋"/>
          <w:sz w:val="28"/>
          <w:szCs w:val="28"/>
          <w:u w:val="single"/>
        </w:rPr>
        <w:t>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项目竞争性谈判活动，</w:t>
      </w:r>
      <w:r>
        <w:rPr>
          <w:rFonts w:hint="eastAsia" w:ascii="仿宋" w:hAnsi="仿宋" w:eastAsia="仿宋" w:cs="仿宋"/>
          <w:sz w:val="28"/>
          <w:szCs w:val="28"/>
        </w:rPr>
        <w:t>全权处理</w:t>
      </w:r>
      <w:r>
        <w:rPr>
          <w:rFonts w:hint="eastAsia" w:ascii="仿宋" w:hAnsi="仿宋" w:eastAsia="仿宋" w:cs="仿宋"/>
          <w:sz w:val="28"/>
          <w:szCs w:val="28"/>
          <w:lang w:val="en-US" w:eastAsia="zh-CN"/>
        </w:rPr>
        <w:t>本次竞争性谈判</w:t>
      </w:r>
      <w:r>
        <w:rPr>
          <w:rFonts w:hint="eastAsia" w:ascii="仿宋" w:hAnsi="仿宋" w:eastAsia="仿宋" w:cs="仿宋"/>
          <w:sz w:val="28"/>
          <w:szCs w:val="28"/>
        </w:rPr>
        <w:t>活动</w:t>
      </w:r>
      <w:r>
        <w:rPr>
          <w:rFonts w:hint="eastAsia" w:ascii="仿宋" w:hAnsi="仿宋" w:eastAsia="仿宋" w:cs="仿宋"/>
          <w:sz w:val="28"/>
          <w:szCs w:val="28"/>
          <w:lang w:val="en-US" w:eastAsia="zh-CN"/>
        </w:rPr>
        <w:t>中</w:t>
      </w:r>
      <w:r>
        <w:rPr>
          <w:rFonts w:hint="eastAsia" w:ascii="仿宋" w:hAnsi="仿宋" w:eastAsia="仿宋" w:cs="仿宋"/>
          <w:sz w:val="28"/>
          <w:szCs w:val="28"/>
        </w:rPr>
        <w:t>的一切事宜。</w:t>
      </w:r>
    </w:p>
    <w:p w14:paraId="51158904">
      <w:pPr>
        <w:spacing w:line="240" w:lineRule="auto"/>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707B752">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380E845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6DD6ABA0">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6FD935C2">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0D6481A">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730F8403">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59522CB1">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462C6F43">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074D6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8" w:hRule="atLeast"/>
          <w:jc w:val="center"/>
        </w:trPr>
        <w:tc>
          <w:tcPr>
            <w:tcW w:w="4541" w:type="dxa"/>
          </w:tcPr>
          <w:p w14:paraId="211810CF">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227DC166">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2B14183B">
      <w:pPr>
        <w:spacing w:line="240" w:lineRule="auto"/>
        <w:jc w:val="center"/>
        <w:rPr>
          <w:rFonts w:hint="eastAsia" w:ascii="仿宋" w:hAnsi="仿宋" w:eastAsia="仿宋" w:cs="仿宋"/>
          <w:b/>
          <w:sz w:val="28"/>
          <w:szCs w:val="28"/>
        </w:rPr>
      </w:pPr>
    </w:p>
    <w:p w14:paraId="3A44F49E">
      <w:pPr>
        <w:spacing w:line="240" w:lineRule="auto"/>
        <w:jc w:val="center"/>
        <w:rPr>
          <w:rFonts w:hint="eastAsia" w:ascii="仿宋" w:hAnsi="仿宋" w:eastAsia="仿宋" w:cs="仿宋"/>
          <w:b/>
          <w:sz w:val="28"/>
          <w:szCs w:val="28"/>
        </w:rPr>
      </w:pPr>
    </w:p>
    <w:p w14:paraId="26B827A4">
      <w:pPr>
        <w:spacing w:line="240" w:lineRule="auto"/>
        <w:jc w:val="center"/>
        <w:rPr>
          <w:rFonts w:hint="eastAsia" w:ascii="仿宋" w:hAnsi="仿宋" w:eastAsia="仿宋" w:cs="仿宋"/>
          <w:b/>
          <w:sz w:val="28"/>
          <w:szCs w:val="28"/>
        </w:rPr>
      </w:pPr>
    </w:p>
    <w:p w14:paraId="37EFF75C">
      <w:pPr>
        <w:spacing w:line="240" w:lineRule="auto"/>
        <w:jc w:val="center"/>
        <w:rPr>
          <w:rFonts w:hint="eastAsia" w:ascii="仿宋" w:hAnsi="仿宋" w:eastAsia="仿宋" w:cs="仿宋"/>
          <w:b/>
          <w:sz w:val="28"/>
          <w:szCs w:val="28"/>
        </w:rPr>
      </w:pPr>
    </w:p>
    <w:p w14:paraId="0507D58A">
      <w:pPr>
        <w:rPr>
          <w:rFonts w:hint="eastAsia" w:ascii="仿宋" w:hAnsi="仿宋" w:eastAsia="仿宋" w:cs="仿宋"/>
          <w:b/>
          <w:sz w:val="28"/>
          <w:szCs w:val="28"/>
        </w:rPr>
      </w:pPr>
      <w:r>
        <w:rPr>
          <w:rFonts w:hint="eastAsia" w:ascii="仿宋" w:hAnsi="仿宋" w:eastAsia="仿宋" w:cs="仿宋"/>
          <w:b/>
          <w:sz w:val="28"/>
          <w:szCs w:val="28"/>
        </w:rPr>
        <w:br w:type="page"/>
      </w:r>
    </w:p>
    <w:p w14:paraId="6EA84EF8">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29A3F339">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285C93BD">
      <w:pPr>
        <w:rPr>
          <w:rFonts w:hint="eastAsia" w:ascii="仿宋" w:hAnsi="仿宋" w:eastAsia="仿宋" w:cs="仿宋"/>
          <w:sz w:val="28"/>
          <w:szCs w:val="28"/>
        </w:rPr>
      </w:pPr>
      <w:r>
        <w:rPr>
          <w:rFonts w:hint="eastAsia" w:ascii="仿宋" w:hAnsi="仿宋" w:eastAsia="仿宋" w:cs="仿宋"/>
          <w:sz w:val="28"/>
          <w:szCs w:val="28"/>
        </w:rPr>
        <w:br w:type="page"/>
      </w:r>
    </w:p>
    <w:p w14:paraId="252D17D2">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5DFE5A99">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24082F30">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1D8F9E2E">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0540CE37">
      <w:pPr>
        <w:spacing w:line="240" w:lineRule="auto"/>
        <w:rPr>
          <w:rFonts w:hint="eastAsia" w:ascii="仿宋" w:hAnsi="仿宋" w:eastAsia="仿宋" w:cs="仿宋"/>
          <w:sz w:val="28"/>
          <w:szCs w:val="28"/>
        </w:rPr>
      </w:pPr>
    </w:p>
    <w:p w14:paraId="774FC03E">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8893C0">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068496B5">
      <w:pPr>
        <w:spacing w:line="240" w:lineRule="auto"/>
        <w:rPr>
          <w:rFonts w:hint="eastAsia" w:ascii="仿宋" w:hAnsi="仿宋" w:eastAsia="仿宋" w:cs="仿宋"/>
          <w:sz w:val="28"/>
          <w:szCs w:val="28"/>
        </w:rPr>
      </w:pPr>
    </w:p>
    <w:p w14:paraId="1B6D4154">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9685D9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25657D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8CCD65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4D56F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5A7824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0A7B56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6C5190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23B4250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6E1AD98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6B926EF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3695ED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3A0E2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10F6E9F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59DFCD1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500C255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2710F6C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46F1ADC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4DEF16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2424D758">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1F5E33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02DC9E8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1945E31D">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46BB09B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1392306D">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3B69F7ED">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0966BF5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664CD4D">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1EA43C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162F4E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653C65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1AB7B9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34018AD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34F6EA7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3B145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DDD9FF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736F8D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6F32847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16A466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57C585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3CFA6F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D7C8C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27D7810F">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54E2B22D">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75D22E31">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71FAE38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56326F6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762D913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3151244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76DA452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798977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32ED8A08">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40FC8103">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39DA260A">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7C4250A4">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1CA9032B">
      <w:pPr>
        <w:rPr>
          <w:rFonts w:hint="eastAsia" w:ascii="仿宋" w:hAnsi="仿宋" w:eastAsia="仿宋" w:cs="仿宋"/>
          <w:sz w:val="28"/>
          <w:szCs w:val="28"/>
        </w:rPr>
      </w:pPr>
      <w:r>
        <w:rPr>
          <w:rFonts w:hint="eastAsia" w:ascii="仿宋" w:hAnsi="仿宋" w:eastAsia="仿宋" w:cs="仿宋"/>
          <w:sz w:val="28"/>
          <w:szCs w:val="28"/>
        </w:rPr>
        <w:br w:type="page"/>
      </w:r>
    </w:p>
    <w:p w14:paraId="2C93DA5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4325F0A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6D0E7E90">
      <w:pPr>
        <w:widowControl/>
        <w:adjustRightInd w:val="0"/>
        <w:snapToGrid w:val="0"/>
        <w:spacing w:line="240" w:lineRule="auto"/>
        <w:jc w:val="center"/>
        <w:textAlignment w:val="baseline"/>
        <w:rPr>
          <w:rFonts w:hint="eastAsia" w:ascii="仿宋" w:hAnsi="仿宋" w:eastAsia="仿宋" w:cs="仿宋"/>
          <w:sz w:val="28"/>
          <w:szCs w:val="28"/>
        </w:rPr>
      </w:pPr>
    </w:p>
    <w:p w14:paraId="07AD86BF">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21F5650C">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E83E604">
      <w:pPr>
        <w:spacing w:line="240" w:lineRule="auto"/>
        <w:jc w:val="left"/>
        <w:rPr>
          <w:rFonts w:hint="eastAsia" w:ascii="仿宋" w:hAnsi="仿宋" w:eastAsia="仿宋" w:cs="仿宋"/>
          <w:sz w:val="28"/>
          <w:szCs w:val="28"/>
        </w:rPr>
      </w:pPr>
    </w:p>
    <w:p w14:paraId="63ADDB09">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6CC08ED7">
      <w:pPr>
        <w:spacing w:line="240" w:lineRule="auto"/>
        <w:jc w:val="left"/>
        <w:rPr>
          <w:rFonts w:hint="eastAsia" w:ascii="仿宋" w:hAnsi="仿宋" w:eastAsia="仿宋" w:cs="仿宋"/>
          <w:sz w:val="28"/>
          <w:szCs w:val="28"/>
        </w:rPr>
      </w:pPr>
    </w:p>
    <w:p w14:paraId="61661B28">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2A47771">
      <w:pPr>
        <w:spacing w:line="240" w:lineRule="auto"/>
        <w:jc w:val="left"/>
        <w:rPr>
          <w:rFonts w:hint="eastAsia" w:ascii="仿宋" w:hAnsi="仿宋" w:eastAsia="仿宋" w:cs="仿宋"/>
          <w:sz w:val="28"/>
          <w:szCs w:val="28"/>
        </w:rPr>
      </w:pPr>
    </w:p>
    <w:p w14:paraId="4AD296A9">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38F462BC">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59A69516">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3A81258">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7FF1625C">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7FF21318">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4FC0BB66">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7579A667">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650305D">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4D853538">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732B9863">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23706493">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67B4952A">
      <w:pPr>
        <w:spacing w:line="240" w:lineRule="auto"/>
        <w:jc w:val="left"/>
        <w:rPr>
          <w:rFonts w:hint="eastAsia" w:ascii="仿宋" w:hAnsi="仿宋" w:eastAsia="仿宋" w:cs="仿宋"/>
          <w:sz w:val="28"/>
          <w:szCs w:val="28"/>
        </w:rPr>
      </w:pPr>
    </w:p>
    <w:p w14:paraId="79ECE23F">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4DE720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22832880">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6ADB31B8">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51BC519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169A9612">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401FC918">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5FAF6E6F">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6D85C809">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116B84F2">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0638530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56C48D7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4976535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AF58A0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0A86902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1CE5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06D3202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1A68823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444EE3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5684ACA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068B52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2B879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146974D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7FA2A7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1531F2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040A8AB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5256F33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101A51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0A55831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DFAA6F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222A6B1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7E2F9BF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3E12FE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5E4D2C6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6BD900B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6991268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262DD7E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7A9DDF9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26DE1D7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1DE436A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2FF55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05955A1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0465E3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45D6DB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7035D63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0249F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147E9A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F6D253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1DCCD0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5F14D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CB089E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28A8E59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0FE8C7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2D24F5D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09A34F9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74A7D8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4730272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0288B9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3331A2D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1607090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2744159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07B3BE6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3D537B1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049E0E0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3D3BAD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313EC13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692318E4">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7B8CDE50">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0D4DCF3B">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6BF75883">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66CB4E62">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85A27F1">
      <w:pPr>
        <w:spacing w:line="240" w:lineRule="auto"/>
        <w:jc w:val="left"/>
        <w:rPr>
          <w:rFonts w:hint="eastAsia" w:ascii="仿宋" w:hAnsi="仿宋" w:eastAsia="仿宋" w:cs="仿宋"/>
          <w:sz w:val="28"/>
          <w:szCs w:val="28"/>
        </w:rPr>
      </w:pPr>
    </w:p>
    <w:p w14:paraId="1AE6F62C">
      <w:pPr>
        <w:spacing w:line="240" w:lineRule="auto"/>
        <w:jc w:val="left"/>
        <w:rPr>
          <w:rFonts w:hint="eastAsia" w:ascii="仿宋" w:hAnsi="仿宋" w:eastAsia="仿宋" w:cs="仿宋"/>
          <w:sz w:val="28"/>
          <w:szCs w:val="28"/>
        </w:rPr>
      </w:pPr>
    </w:p>
    <w:p w14:paraId="387936E0">
      <w:pPr>
        <w:spacing w:line="240" w:lineRule="auto"/>
        <w:jc w:val="left"/>
        <w:rPr>
          <w:rFonts w:hint="eastAsia" w:ascii="仿宋" w:hAnsi="仿宋" w:eastAsia="仿宋" w:cs="仿宋"/>
          <w:sz w:val="28"/>
          <w:szCs w:val="28"/>
        </w:rPr>
      </w:pPr>
    </w:p>
    <w:p w14:paraId="044F9A4D">
      <w:pPr>
        <w:spacing w:line="240" w:lineRule="auto"/>
        <w:jc w:val="left"/>
        <w:rPr>
          <w:rFonts w:hint="eastAsia" w:ascii="仿宋" w:hAnsi="仿宋" w:eastAsia="仿宋" w:cs="仿宋"/>
          <w:sz w:val="28"/>
          <w:szCs w:val="28"/>
        </w:rPr>
      </w:pPr>
    </w:p>
    <w:p w14:paraId="5A84F90C">
      <w:pPr>
        <w:rPr>
          <w:rFonts w:hint="eastAsia" w:ascii="仿宋" w:hAnsi="仿宋" w:eastAsia="仿宋" w:cs="仿宋"/>
          <w:sz w:val="28"/>
          <w:szCs w:val="28"/>
        </w:rPr>
      </w:pPr>
      <w:r>
        <w:rPr>
          <w:rFonts w:hint="eastAsia" w:ascii="仿宋" w:hAnsi="仿宋" w:eastAsia="仿宋" w:cs="仿宋"/>
          <w:sz w:val="28"/>
          <w:szCs w:val="28"/>
        </w:rPr>
        <w:br w:type="page"/>
      </w:r>
    </w:p>
    <w:p w14:paraId="7FA5ACF6">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171118DC">
      <w:pPr>
        <w:pStyle w:val="27"/>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37495BE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59ECFCF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1360E01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1301FBA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7022A96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0207472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67D6A1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704F09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239080D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1F197FE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0DE70F5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30BEF28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383E9AB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1DDB1D4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02B5530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6216627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1F8921C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631F5B7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436EF1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i w:val="0"/>
          <w:iCs w:val="0"/>
          <w:caps w:val="0"/>
          <w:spacing w:val="0"/>
          <w:sz w:val="28"/>
          <w:szCs w:val="28"/>
          <w:shd w:val="clear" w:fill="FFFFFF"/>
          <w:woUserID w:val="1"/>
        </w:rPr>
      </w:pPr>
      <w:r>
        <w:rPr>
          <w:rFonts w:hint="default" w:ascii="仿宋" w:hAnsi="仿宋" w:eastAsia="仿宋" w:cs="仿宋"/>
          <w:kern w:val="2"/>
          <w:sz w:val="28"/>
          <w:szCs w:val="28"/>
          <w:lang w:eastAsia="zh-CN" w:bidi="ar"/>
          <w:woUserID w:val="1"/>
        </w:rPr>
        <w:t xml:space="preserve">          </w:t>
      </w:r>
      <w:r>
        <w:rPr>
          <w:rFonts w:hint="default" w:ascii="仿宋" w:hAnsi="仿宋" w:eastAsia="仿宋" w:cs="仿宋"/>
          <w:i w:val="0"/>
          <w:iCs w:val="0"/>
          <w:caps w:val="0"/>
          <w:spacing w:val="0"/>
          <w:sz w:val="28"/>
          <w:szCs w:val="28"/>
          <w:shd w:val="clear" w:fill="FFFFFF"/>
          <w:woUserID w:val="1"/>
        </w:rPr>
        <w:t>投标单位（盖章）：</w:t>
      </w:r>
    </w:p>
    <w:p w14:paraId="76D69C7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53DACDED">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3734E8B6">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144FF503">
      <w:pPr>
        <w:spacing w:line="240" w:lineRule="auto"/>
        <w:jc w:val="left"/>
        <w:rPr>
          <w:rFonts w:hint="eastAsia" w:ascii="仿宋" w:hAnsi="仿宋" w:eastAsia="仿宋" w:cs="仿宋"/>
          <w:sz w:val="28"/>
          <w:szCs w:val="28"/>
        </w:rPr>
      </w:pPr>
    </w:p>
    <w:p w14:paraId="4599D3CA">
      <w:pPr>
        <w:spacing w:line="240" w:lineRule="auto"/>
        <w:jc w:val="left"/>
        <w:rPr>
          <w:rFonts w:hint="eastAsia" w:ascii="仿宋" w:hAnsi="仿宋" w:eastAsia="仿宋" w:cs="仿宋"/>
          <w:sz w:val="28"/>
          <w:szCs w:val="28"/>
        </w:rPr>
      </w:pPr>
    </w:p>
    <w:p w14:paraId="406CAE1B">
      <w:pPr>
        <w:spacing w:line="240" w:lineRule="auto"/>
        <w:jc w:val="left"/>
        <w:rPr>
          <w:rFonts w:hint="eastAsia" w:ascii="仿宋" w:hAnsi="仿宋" w:eastAsia="仿宋" w:cs="仿宋"/>
          <w:sz w:val="28"/>
          <w:szCs w:val="28"/>
        </w:rPr>
      </w:pPr>
    </w:p>
    <w:p w14:paraId="03A62879">
      <w:pPr>
        <w:spacing w:line="240" w:lineRule="auto"/>
        <w:jc w:val="left"/>
        <w:rPr>
          <w:rFonts w:hint="eastAsia" w:ascii="仿宋" w:hAnsi="仿宋" w:eastAsia="仿宋" w:cs="仿宋"/>
          <w:sz w:val="28"/>
          <w:szCs w:val="28"/>
        </w:rPr>
      </w:pPr>
    </w:p>
    <w:p w14:paraId="7E3333AA">
      <w:pPr>
        <w:rPr>
          <w:rFonts w:hint="eastAsia" w:ascii="仿宋" w:hAnsi="仿宋" w:eastAsia="仿宋" w:cs="仿宋"/>
          <w:sz w:val="28"/>
          <w:szCs w:val="28"/>
        </w:rPr>
      </w:pPr>
    </w:p>
    <w:p w14:paraId="3212CDA5">
      <w:pPr>
        <w:spacing w:line="240" w:lineRule="auto"/>
        <w:rPr>
          <w:rFonts w:hint="eastAsia" w:ascii="仿宋" w:hAnsi="仿宋" w:eastAsia="仿宋" w:cs="仿宋"/>
          <w:sz w:val="28"/>
          <w:szCs w:val="28"/>
        </w:rPr>
      </w:pPr>
    </w:p>
    <w:p w14:paraId="370D9894">
      <w:pPr>
        <w:rPr>
          <w:rFonts w:hint="eastAsia" w:ascii="仿宋" w:hAnsi="仿宋" w:eastAsia="仿宋" w:cs="仿宋"/>
          <w:sz w:val="28"/>
          <w:szCs w:val="28"/>
        </w:rPr>
      </w:pPr>
      <w:r>
        <w:rPr>
          <w:rFonts w:hint="eastAsia" w:ascii="仿宋" w:hAnsi="仿宋" w:eastAsia="仿宋" w:cs="仿宋"/>
          <w:sz w:val="28"/>
          <w:szCs w:val="28"/>
        </w:rPr>
        <w:br w:type="page"/>
      </w:r>
    </w:p>
    <w:p w14:paraId="00981EA3">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7</w:t>
      </w:r>
      <w:r>
        <w:rPr>
          <w:rFonts w:hint="eastAsia" w:ascii="仿宋" w:hAnsi="仿宋" w:eastAsia="仿宋" w:cs="仿宋"/>
          <w:sz w:val="28"/>
          <w:szCs w:val="28"/>
        </w:rPr>
        <w:t>：</w:t>
      </w:r>
    </w:p>
    <w:p w14:paraId="4ED623A9">
      <w:pPr>
        <w:keepNext w:val="0"/>
        <w:keepLines w:val="0"/>
        <w:widowControl/>
        <w:suppressLineNumbers w:val="0"/>
        <w:jc w:val="center"/>
        <w:rPr>
          <w:rFonts w:hint="eastAsia" w:ascii="仿宋" w:hAnsi="仿宋" w:eastAsia="仿宋" w:cs="仿宋"/>
          <w:b/>
          <w:bCs w:val="0"/>
          <w:kern w:val="0"/>
          <w:sz w:val="28"/>
          <w:szCs w:val="28"/>
          <w:vertAlign w:val="baseline"/>
          <w:lang w:val="en-US" w:eastAsia="zh-CN" w:bidi="ar"/>
          <w:woUserID w:val="1"/>
        </w:rPr>
      </w:pPr>
      <w:r>
        <w:rPr>
          <w:rFonts w:hint="eastAsia" w:ascii="仿宋" w:hAnsi="仿宋" w:eastAsia="仿宋" w:cs="仿宋"/>
          <w:b/>
          <w:bCs w:val="0"/>
          <w:kern w:val="0"/>
          <w:sz w:val="28"/>
          <w:szCs w:val="28"/>
          <w:vertAlign w:val="baseline"/>
          <w:lang w:val="en-US" w:eastAsia="zh-CN" w:bidi="ar"/>
          <w:woUserID w:val="1"/>
        </w:rPr>
        <w:t>诚信合作廉洁承诺书</w:t>
      </w:r>
    </w:p>
    <w:p w14:paraId="5E90FFD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商道酬诚，廉方致远。诚信和廉洁是所有合作与共赢的基础，更是企业高质量发展的 保障。一直以来，合作伙伴与蒙牛风雨同舟，一路同行，靠的就是双方的诚信。为持续约束双方诚信廉洁行为，坚守诚信廉洁底线，保障双方正当权益，维护蒙牛市场秩序，明确双方 诚信廉洁责任及监督义务，特做出如下合作承诺。 </w:t>
      </w:r>
    </w:p>
    <w:p w14:paraId="67BA9E3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蒙牛公司承诺：蒙牛所有员工在与合作伙伴合作过程中，必须对合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处理。 </w:t>
      </w:r>
    </w:p>
    <w:p w14:paraId="7E4DD9C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合作伙伴承诺：在双方合作过程中，遵守合同约定，不伙同相关人员套取费用，谋取不正当利益。如遇蒙牛相关人员口头承诺，将不予承认或及时向有关领导反映，及时通过“常温供应链管理中心信息卡”对接处理，确保符合公司业务流程；如发现蒙牛公司员工存在不诚信行为、作风问题及任何违反廉洁规定的行为，及时通过“常温纪委监督信息卡”在一个月内实事求是的向常温纪委举报反馈（蒙牛将对举报信息严格保密）。 </w:t>
      </w:r>
    </w:p>
    <w:p w14:paraId="32607DF4">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本承诺书与《阳光协议》同步签订，双方共同遵守。我们坚信，只有双方共同坚守诚信廉洁底线，才能实现长期共赢和可持续发展。      </w:t>
      </w:r>
    </w:p>
    <w:p w14:paraId="34625C83">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                       </w:t>
      </w:r>
      <w:r>
        <w:rPr>
          <w:rFonts w:hint="default" w:ascii="仿宋" w:hAnsi="仿宋" w:eastAsia="仿宋" w:cs="仿宋"/>
          <w:kern w:val="2"/>
          <w:sz w:val="28"/>
          <w:szCs w:val="28"/>
          <w:lang w:eastAsia="zh-CN" w:bidi="ar"/>
          <w:woUserID w:val="1"/>
        </w:rPr>
        <w:t>投标人（盖章）</w:t>
      </w:r>
      <w:r>
        <w:rPr>
          <w:rFonts w:hint="eastAsia" w:ascii="仿宋" w:hAnsi="仿宋" w:eastAsia="仿宋" w:cs="仿宋"/>
          <w:kern w:val="2"/>
          <w:sz w:val="28"/>
          <w:szCs w:val="28"/>
          <w:lang w:val="en-US" w:eastAsia="zh-CN" w:bidi="ar"/>
          <w:woUserID w:val="1"/>
        </w:rPr>
        <w:t>：</w:t>
      </w:r>
    </w:p>
    <w:p w14:paraId="0958EB1C">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default" w:ascii="仿宋" w:hAnsi="仿宋" w:eastAsia="仿宋" w:cs="仿宋"/>
          <w:kern w:val="2"/>
          <w:sz w:val="28"/>
          <w:szCs w:val="28"/>
          <w:lang w:eastAsia="zh-CN" w:bidi="ar"/>
          <w:woUserID w:val="1"/>
        </w:rPr>
      </w:pPr>
      <w:r>
        <w:rPr>
          <w:rFonts w:hint="default" w:ascii="仿宋" w:hAnsi="仿宋" w:eastAsia="仿宋" w:cs="仿宋"/>
          <w:kern w:val="2"/>
          <w:sz w:val="28"/>
          <w:szCs w:val="28"/>
          <w:lang w:eastAsia="zh-CN" w:bidi="ar"/>
          <w:woUserID w:val="1"/>
        </w:rPr>
        <w:t>投标单位法定代表人或授权委托人（签字或盖章）：</w:t>
      </w:r>
    </w:p>
    <w:p w14:paraId="6483E4C2">
      <w:pPr>
        <w:keepNext w:val="0"/>
        <w:keepLines w:val="0"/>
        <w:widowControl w:val="0"/>
        <w:suppressLineNumbers w:val="0"/>
        <w:wordWrap w:val="0"/>
        <w:autoSpaceDE w:val="0"/>
        <w:autoSpaceDN/>
        <w:spacing w:before="0" w:beforeAutospacing="0" w:after="0" w:afterAutospacing="0" w:line="240" w:lineRule="auto"/>
        <w:ind w:right="0" w:rightChars="0" w:firstLine="5040" w:firstLineChars="1800"/>
        <w:jc w:val="lef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签订日期： </w:t>
      </w:r>
    </w:p>
    <w:p w14:paraId="4E278B80">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p>
    <w:p w14:paraId="3375F5CA">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常温供应链管理中心信息卡            常温纪委监督信息卡 </w:t>
      </w:r>
    </w:p>
    <w:p w14:paraId="521CCCCC">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电话：18004862111                   电话：0471-7390699 </w:t>
      </w:r>
    </w:p>
    <w:p w14:paraId="48119875">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邮箱:zhangqiaofen@mengniu.cn        邮箱:cwjw@mengniu.cn </w:t>
      </w:r>
    </w:p>
    <w:p w14:paraId="4A8E37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040" w:firstLineChars="18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举报二维码：</w:t>
      </w:r>
    </w:p>
    <w:p w14:paraId="0E4C4222">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drawing>
          <wp:anchor distT="0" distB="0" distL="114300" distR="114300" simplePos="0" relativeHeight="251659264" behindDoc="0" locked="0" layoutInCell="1" allowOverlap="1">
            <wp:simplePos x="0" y="0"/>
            <wp:positionH relativeFrom="column">
              <wp:posOffset>4248150</wp:posOffset>
            </wp:positionH>
            <wp:positionV relativeFrom="paragraph">
              <wp:posOffset>201295</wp:posOffset>
            </wp:positionV>
            <wp:extent cx="952500" cy="928370"/>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952500" cy="928370"/>
                    </a:xfrm>
                    <a:prstGeom prst="rect">
                      <a:avLst/>
                    </a:prstGeom>
                    <a:noFill/>
                    <a:ln>
                      <a:noFill/>
                    </a:ln>
                  </pic:spPr>
                </pic:pic>
              </a:graphicData>
            </a:graphic>
          </wp:anchor>
        </w:drawing>
      </w:r>
    </w:p>
    <w:p w14:paraId="68204927">
      <w:pPr>
        <w:pStyle w:val="27"/>
        <w:jc w:val="center"/>
        <w:rPr>
          <w:rFonts w:hint="eastAsia" w:ascii="仿宋" w:hAnsi="仿宋" w:eastAsia="仿宋" w:cs="仿宋"/>
          <w:sz w:val="28"/>
          <w:szCs w:val="28"/>
        </w:rPr>
      </w:pPr>
    </w:p>
    <w:p w14:paraId="3EC2BB99">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B431F0"/>
    <w:rsid w:val="03C43FD6"/>
    <w:rsid w:val="03FC2309"/>
    <w:rsid w:val="040B3766"/>
    <w:rsid w:val="047B4ACF"/>
    <w:rsid w:val="04AC5E72"/>
    <w:rsid w:val="04BD09F9"/>
    <w:rsid w:val="04E50B02"/>
    <w:rsid w:val="05013463"/>
    <w:rsid w:val="051B72FA"/>
    <w:rsid w:val="051C494A"/>
    <w:rsid w:val="054C1839"/>
    <w:rsid w:val="05925B8B"/>
    <w:rsid w:val="05DA61E9"/>
    <w:rsid w:val="05FD526E"/>
    <w:rsid w:val="06190FCC"/>
    <w:rsid w:val="0687695B"/>
    <w:rsid w:val="06A3767D"/>
    <w:rsid w:val="06C11664"/>
    <w:rsid w:val="06C22921"/>
    <w:rsid w:val="07324BB7"/>
    <w:rsid w:val="07AD77FB"/>
    <w:rsid w:val="07C81BD6"/>
    <w:rsid w:val="07D615D8"/>
    <w:rsid w:val="07DD446E"/>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421F11"/>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4955AB"/>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2840FEA"/>
    <w:rsid w:val="22875309"/>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602758"/>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E074C8"/>
    <w:rsid w:val="35FF1579"/>
    <w:rsid w:val="368D6E2E"/>
    <w:rsid w:val="3698416F"/>
    <w:rsid w:val="36CA5422"/>
    <w:rsid w:val="370B026D"/>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7F6DB6"/>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2067D2"/>
    <w:rsid w:val="443361A2"/>
    <w:rsid w:val="443535CD"/>
    <w:rsid w:val="44800271"/>
    <w:rsid w:val="44B45524"/>
    <w:rsid w:val="44BA7149"/>
    <w:rsid w:val="44EF0D9C"/>
    <w:rsid w:val="452B74A9"/>
    <w:rsid w:val="4530788A"/>
    <w:rsid w:val="45342BA0"/>
    <w:rsid w:val="45C04605"/>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A666A2"/>
    <w:rsid w:val="49B221B3"/>
    <w:rsid w:val="49F13A8D"/>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6C316A"/>
    <w:rsid w:val="527D4469"/>
    <w:rsid w:val="52D51BF0"/>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1B66C3"/>
    <w:rsid w:val="60246E02"/>
    <w:rsid w:val="603B3487"/>
    <w:rsid w:val="60877E62"/>
    <w:rsid w:val="61107EFF"/>
    <w:rsid w:val="61146167"/>
    <w:rsid w:val="615468AD"/>
    <w:rsid w:val="61D16947"/>
    <w:rsid w:val="624564D5"/>
    <w:rsid w:val="626974B8"/>
    <w:rsid w:val="6288717E"/>
    <w:rsid w:val="62CB7F43"/>
    <w:rsid w:val="62E86B59"/>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DB45F7"/>
    <w:rsid w:val="65F10B77"/>
    <w:rsid w:val="660735E8"/>
    <w:rsid w:val="66BA1453"/>
    <w:rsid w:val="66E14673"/>
    <w:rsid w:val="66E60360"/>
    <w:rsid w:val="6716225F"/>
    <w:rsid w:val="671C27C9"/>
    <w:rsid w:val="673B1EEB"/>
    <w:rsid w:val="6773145F"/>
    <w:rsid w:val="685250E1"/>
    <w:rsid w:val="68554DD3"/>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1414F7"/>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52133"/>
    <w:rsid w:val="795E15E2"/>
    <w:rsid w:val="795F6859"/>
    <w:rsid w:val="796276E8"/>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D6FEF24B"/>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30</Pages>
  <Words>11696</Words>
  <Characters>12438</Characters>
  <Lines>1</Lines>
  <Paragraphs>1</Paragraphs>
  <TotalTime>33</TotalTime>
  <ScaleCrop>false</ScaleCrop>
  <LinksUpToDate>false</LinksUpToDate>
  <CharactersWithSpaces>13672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2025-01-08T16:40:00Z</dcterms:created>
  <dc:creator>0002219</dc:creator>
  <cp:lastModifiedBy>刘晓强</cp:lastModifiedBy>
  <cp:lastPrinted>2023-01-06T07:13:00Z</cp:lastPrinted>
  <dcterms:modified xsi:type="dcterms:W3CDTF">2025-12-30T08:47:41Z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