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E3E84">
      <w:pPr>
        <w:keepNext w:val="0"/>
        <w:keepLines w:val="0"/>
        <w:pageBreakBefore w:val="0"/>
        <w:widowControl/>
        <w:shd w:val="clear" w:color="auto" w:fill="FFFFFF"/>
        <w:tabs>
          <w:tab w:val="left" w:pos="8190"/>
        </w:tabs>
        <w:kinsoku/>
        <w:overflowPunct/>
        <w:topLinePunct w:val="0"/>
        <w:bidi w:val="0"/>
        <w:adjustRightInd w:val="0"/>
        <w:snapToGrid w:val="0"/>
        <w:spacing w:line="480" w:lineRule="exact"/>
        <w:jc w:val="center"/>
        <w:rPr>
          <w:rFonts w:hint="default" w:ascii="宋体" w:hAnsi="宋体" w:cs="宋体"/>
          <w:b/>
          <w:bCs/>
          <w:kern w:val="0"/>
          <w:sz w:val="32"/>
          <w:szCs w:val="32"/>
          <w:highlight w:val="none"/>
          <w:lang w:val="en-US" w:eastAsia="zh-CN"/>
        </w:rPr>
      </w:pPr>
      <w:r>
        <w:rPr>
          <w:rFonts w:hint="eastAsia" w:ascii="宋体" w:hAnsi="宋体" w:eastAsia="宋体" w:cs="宋体"/>
          <w:b/>
          <w:bCs/>
          <w:kern w:val="0"/>
          <w:sz w:val="32"/>
          <w:szCs w:val="32"/>
          <w:highlight w:val="none"/>
        </w:rPr>
        <w:t>蒙牛乳业冰杯柜采购招标项目（二次）</w:t>
      </w:r>
      <w:r>
        <w:rPr>
          <w:rFonts w:hint="eastAsia" w:ascii="宋体" w:hAnsi="宋体" w:cs="宋体"/>
          <w:b/>
          <w:bCs/>
          <w:kern w:val="0"/>
          <w:sz w:val="32"/>
          <w:szCs w:val="32"/>
          <w:highlight w:val="none"/>
          <w:lang w:val="en-US" w:eastAsia="zh-CN"/>
        </w:rPr>
        <w:t>竞争性谈判</w:t>
      </w:r>
    </w:p>
    <w:p w14:paraId="24FB2A58">
      <w:pPr>
        <w:keepNext w:val="0"/>
        <w:keepLines w:val="0"/>
        <w:pageBreakBefore w:val="0"/>
        <w:widowControl/>
        <w:shd w:val="clear" w:color="auto" w:fill="FFFFFF"/>
        <w:tabs>
          <w:tab w:val="left" w:pos="8190"/>
        </w:tabs>
        <w:kinsoku/>
        <w:overflowPunct/>
        <w:topLinePunct w:val="0"/>
        <w:bidi w:val="0"/>
        <w:adjustRightInd w:val="0"/>
        <w:snapToGrid w:val="0"/>
        <w:spacing w:line="480" w:lineRule="exact"/>
        <w:jc w:val="center"/>
        <w:rPr>
          <w:rFonts w:hint="eastAsia" w:ascii="宋体" w:hAnsi="宋体" w:eastAsia="宋体" w:cs="宋体"/>
          <w:b/>
          <w:bCs/>
          <w:kern w:val="0"/>
          <w:sz w:val="32"/>
          <w:szCs w:val="32"/>
          <w:highlight w:val="none"/>
          <w:lang w:eastAsia="zh-CN"/>
        </w:rPr>
      </w:pPr>
      <w:r>
        <w:rPr>
          <w:rFonts w:hint="eastAsia" w:ascii="宋体" w:hAnsi="宋体" w:eastAsia="宋体" w:cs="宋体"/>
          <w:b/>
          <w:bCs/>
          <w:kern w:val="0"/>
          <w:sz w:val="32"/>
          <w:szCs w:val="32"/>
          <w:highlight w:val="none"/>
        </w:rPr>
        <w:t>信息公告</w:t>
      </w:r>
    </w:p>
    <w:p w14:paraId="4DCCF805">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内蒙古蒙牛乳业（集团）股份有限公司就</w:t>
      </w:r>
      <w:r>
        <w:rPr>
          <w:rFonts w:hint="eastAsia" w:ascii="宋体" w:hAnsi="宋体" w:eastAsia="宋体" w:cs="宋体"/>
          <w:sz w:val="24"/>
          <w:szCs w:val="24"/>
          <w:u w:val="single"/>
        </w:rPr>
        <w:t xml:space="preserve"> 蒙牛乳业冰杯柜采购招标 </w:t>
      </w:r>
      <w:r>
        <w:rPr>
          <w:rFonts w:hint="eastAsia" w:ascii="宋体" w:hAnsi="宋体" w:eastAsia="宋体" w:cs="宋体"/>
          <w:sz w:val="24"/>
          <w:szCs w:val="24"/>
        </w:rPr>
        <w:t>项目</w:t>
      </w:r>
      <w:r>
        <w:rPr>
          <w:rFonts w:hint="eastAsia" w:ascii="宋体" w:hAnsi="宋体" w:cs="宋体"/>
          <w:sz w:val="21"/>
          <w:szCs w:val="21"/>
          <w:lang w:eastAsia="zh-CN"/>
        </w:rPr>
        <w:t>（</w:t>
      </w:r>
      <w:r>
        <w:rPr>
          <w:rFonts w:hint="eastAsia" w:ascii="宋体" w:hAnsi="宋体" w:cs="宋体"/>
          <w:sz w:val="21"/>
          <w:szCs w:val="21"/>
          <w:lang w:val="en-US" w:eastAsia="zh-CN"/>
        </w:rPr>
        <w:t>二次</w:t>
      </w:r>
      <w:r>
        <w:rPr>
          <w:rFonts w:hint="eastAsia" w:ascii="宋体" w:hAnsi="宋体" w:cs="宋体"/>
          <w:sz w:val="21"/>
          <w:szCs w:val="21"/>
          <w:lang w:eastAsia="zh-CN"/>
        </w:rPr>
        <w:t>）</w:t>
      </w:r>
      <w:r>
        <w:rPr>
          <w:rFonts w:hint="eastAsia" w:ascii="宋体" w:hAnsi="宋体" w:eastAsia="宋体" w:cs="宋体"/>
          <w:sz w:val="24"/>
          <w:szCs w:val="24"/>
        </w:rPr>
        <w:t>进行</w:t>
      </w:r>
      <w:r>
        <w:rPr>
          <w:rFonts w:hint="eastAsia" w:ascii="宋体" w:hAnsi="宋体" w:cs="宋体"/>
          <w:sz w:val="24"/>
          <w:szCs w:val="24"/>
          <w:lang w:val="en-US" w:eastAsia="zh-CN"/>
        </w:rPr>
        <w:t>竞争性谈判</w:t>
      </w:r>
      <w:r>
        <w:rPr>
          <w:rFonts w:hint="eastAsia" w:ascii="宋体" w:hAnsi="宋体" w:eastAsia="宋体" w:cs="宋体"/>
          <w:sz w:val="24"/>
          <w:szCs w:val="24"/>
        </w:rPr>
        <w:t>, 欢迎符合资格条件的供应商参加。</w:t>
      </w:r>
    </w:p>
    <w:p w14:paraId="219076BA">
      <w:pPr>
        <w:keepNext w:val="0"/>
        <w:keepLines w:val="0"/>
        <w:pageBreakBefore w:val="0"/>
        <w:kinsoku/>
        <w:overflowPunct/>
        <w:topLinePunct w:val="0"/>
        <w:bidi w:val="0"/>
        <w:spacing w:line="4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一、项目编号：</w:t>
      </w:r>
      <w:r>
        <w:rPr>
          <w:rFonts w:hint="eastAsia" w:ascii="宋体" w:hAnsi="宋体" w:eastAsia="宋体" w:cs="宋体"/>
          <w:color w:val="FF0000"/>
          <w:sz w:val="24"/>
          <w:szCs w:val="24"/>
        </w:rPr>
        <w:t>MNCGJH-20251231-0006</w:t>
      </w:r>
    </w:p>
    <w:p w14:paraId="28DB1A5A">
      <w:pPr>
        <w:keepNext w:val="0"/>
        <w:keepLines w:val="0"/>
        <w:pageBreakBefore w:val="0"/>
        <w:kinsoku/>
        <w:overflowPunct/>
        <w:topLinePunct w:val="0"/>
        <w:bidi w:val="0"/>
        <w:spacing w:line="480" w:lineRule="exact"/>
        <w:ind w:firstLine="482" w:firstLineChars="200"/>
        <w:rPr>
          <w:rFonts w:hint="eastAsia" w:ascii="宋体" w:hAnsi="宋体" w:eastAsia="宋体" w:cs="宋体"/>
          <w:sz w:val="24"/>
          <w:szCs w:val="24"/>
          <w:lang w:eastAsia="zh-CN"/>
        </w:rPr>
      </w:pPr>
      <w:r>
        <w:rPr>
          <w:rFonts w:hint="eastAsia" w:ascii="宋体" w:hAnsi="宋体" w:eastAsia="宋体" w:cs="宋体"/>
          <w:b/>
          <w:sz w:val="24"/>
          <w:szCs w:val="24"/>
        </w:rPr>
        <w:t>二、项目名称</w:t>
      </w:r>
      <w:r>
        <w:rPr>
          <w:rFonts w:hint="eastAsia" w:ascii="宋体" w:hAnsi="宋体" w:eastAsia="宋体" w:cs="宋体"/>
          <w:sz w:val="24"/>
          <w:szCs w:val="24"/>
        </w:rPr>
        <w:t>：</w:t>
      </w:r>
      <w:r>
        <w:rPr>
          <w:rFonts w:hint="eastAsia" w:ascii="宋体" w:hAnsi="宋体" w:eastAsia="宋体" w:cs="宋体"/>
          <w:color w:val="FF0000"/>
          <w:sz w:val="24"/>
          <w:szCs w:val="24"/>
        </w:rPr>
        <w:t>蒙牛乳业冰杯柜采购招标项目</w:t>
      </w:r>
      <w:r>
        <w:rPr>
          <w:rFonts w:hint="eastAsia" w:ascii="宋体" w:hAnsi="宋体" w:cs="宋体"/>
          <w:color w:val="FF0000"/>
          <w:sz w:val="24"/>
          <w:szCs w:val="24"/>
          <w:lang w:eastAsia="zh-CN"/>
        </w:rPr>
        <w:t>（</w:t>
      </w:r>
      <w:r>
        <w:rPr>
          <w:rFonts w:hint="eastAsia" w:ascii="宋体" w:hAnsi="宋体" w:cs="宋体"/>
          <w:color w:val="FF0000"/>
          <w:sz w:val="24"/>
          <w:szCs w:val="24"/>
          <w:lang w:val="en-US" w:eastAsia="zh-CN"/>
        </w:rPr>
        <w:t>二次</w:t>
      </w:r>
      <w:r>
        <w:rPr>
          <w:rFonts w:hint="eastAsia" w:ascii="宋体" w:hAnsi="宋体" w:cs="宋体"/>
          <w:color w:val="FF0000"/>
          <w:sz w:val="24"/>
          <w:szCs w:val="24"/>
          <w:lang w:eastAsia="zh-CN"/>
        </w:rPr>
        <w:t>）</w:t>
      </w:r>
    </w:p>
    <w:p w14:paraId="13C806AA">
      <w:pPr>
        <w:pStyle w:val="16"/>
        <w:keepNext w:val="0"/>
        <w:keepLines w:val="0"/>
        <w:pageBreakBefore w:val="0"/>
        <w:numPr>
          <w:ilvl w:val="0"/>
          <w:numId w:val="0"/>
        </w:numPr>
        <w:kinsoku/>
        <w:overflowPunct/>
        <w:topLinePunct w:val="0"/>
        <w:bidi w:val="0"/>
        <w:spacing w:line="4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三、项目概况：</w:t>
      </w:r>
    </w:p>
    <w:p w14:paraId="56E72558">
      <w:pPr>
        <w:keepNext w:val="0"/>
        <w:keepLines w:val="0"/>
        <w:pageBreakBefore w:val="0"/>
        <w:numPr>
          <w:ilvl w:val="0"/>
          <w:numId w:val="0"/>
        </w:numPr>
        <w:kinsoku/>
        <w:overflowPunct/>
        <w:topLinePunct w:val="0"/>
        <w:bidi w:val="0"/>
        <w:spacing w:line="48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1、背景：</w:t>
      </w:r>
    </w:p>
    <w:p w14:paraId="299F9475">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随着市场不断发展变化，冰杯品类正从“单一休闲型”向“多元化、健康化、场景化、社交化”迅速转型。未来，创新口味、高品质料、智能冷链、品牌营销和绿色发展，将成为冰杯品类持续增长与品牌突破的核心驱动力。蒙牛为了紧跟消费趋势和渠道变化，能在竞争中脱颖而出，市场急需差异化载体冰杯专属冰柜拓展渠道。</w:t>
      </w:r>
    </w:p>
    <w:p w14:paraId="6BFC5D89">
      <w:pPr>
        <w:keepNext w:val="0"/>
        <w:keepLines w:val="0"/>
        <w:pageBreakBefore w:val="0"/>
        <w:numPr>
          <w:ilvl w:val="0"/>
          <w:numId w:val="1"/>
        </w:numPr>
        <w:kinsoku/>
        <w:overflowPunct/>
        <w:topLinePunct w:val="0"/>
        <w:bidi w:val="0"/>
        <w:spacing w:line="48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范围要求:</w:t>
      </w:r>
    </w:p>
    <w:p w14:paraId="35CD79B2">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此次项目主要针对</w:t>
      </w:r>
      <w:r>
        <w:rPr>
          <w:rFonts w:hint="eastAsia" w:ascii="宋体" w:hAnsi="宋体" w:cs="宋体"/>
          <w:sz w:val="24"/>
          <w:szCs w:val="24"/>
          <w:lang w:val="en-US" w:eastAsia="zh-CN"/>
        </w:rPr>
        <w:t>冰杯柜</w:t>
      </w:r>
      <w:r>
        <w:rPr>
          <w:rFonts w:hint="eastAsia" w:ascii="宋体" w:hAnsi="宋体" w:eastAsia="宋体" w:cs="宋体"/>
          <w:sz w:val="24"/>
          <w:szCs w:val="24"/>
          <w:lang w:val="en-US" w:eastAsia="zh-CN"/>
        </w:rPr>
        <w:t>进行采招，确定框架协议，</w:t>
      </w:r>
      <w:r>
        <w:rPr>
          <w:rFonts w:hint="eastAsia" w:ascii="宋体" w:hAnsi="宋体" w:eastAsia="宋体" w:cs="宋体"/>
          <w:sz w:val="24"/>
          <w:szCs w:val="24"/>
        </w:rPr>
        <w:t>后期根据实际需求</w:t>
      </w:r>
      <w:r>
        <w:rPr>
          <w:rFonts w:hint="eastAsia" w:ascii="宋体" w:hAnsi="宋体" w:eastAsia="宋体" w:cs="宋体"/>
          <w:sz w:val="24"/>
          <w:szCs w:val="24"/>
          <w:lang w:val="en-US" w:eastAsia="zh-CN"/>
        </w:rPr>
        <w:t>下达采购订单</w:t>
      </w:r>
      <w:r>
        <w:rPr>
          <w:rFonts w:hint="eastAsia" w:ascii="宋体" w:hAnsi="宋体" w:eastAsia="宋体" w:cs="宋体"/>
          <w:sz w:val="24"/>
          <w:szCs w:val="24"/>
        </w:rPr>
        <w:t>，发往全国各</w:t>
      </w:r>
      <w:r>
        <w:rPr>
          <w:rFonts w:hint="eastAsia" w:ascii="宋体" w:hAnsi="宋体" w:eastAsia="宋体" w:cs="宋体"/>
          <w:sz w:val="24"/>
          <w:szCs w:val="24"/>
          <w:lang w:val="en-US" w:eastAsia="zh-CN"/>
        </w:rPr>
        <w:t>销售市场。具体标段如下：</w:t>
      </w:r>
    </w:p>
    <w:tbl>
      <w:tblPr>
        <w:tblStyle w:val="12"/>
        <w:tblW w:w="4293" w:type="pct"/>
        <w:tblInd w:w="1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1258"/>
        <w:gridCol w:w="1792"/>
        <w:gridCol w:w="1720"/>
        <w:gridCol w:w="1895"/>
        <w:gridCol w:w="824"/>
      </w:tblGrid>
      <w:tr w14:paraId="6082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480"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14:paraId="6621C42C">
            <w:pPr>
              <w:keepNext w:val="0"/>
              <w:keepLines w:val="0"/>
              <w:pageBreakBefore w:val="0"/>
              <w:widowControl/>
              <w:suppressLineNumbers w:val="0"/>
              <w:kinsoku/>
              <w:overflowPunct/>
              <w:topLinePunct w:val="0"/>
              <w:bidi w:val="0"/>
              <w:spacing w:line="48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序号</w:t>
            </w:r>
          </w:p>
        </w:tc>
        <w:tc>
          <w:tcPr>
            <w:tcW w:w="758"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14:paraId="3AF2B311">
            <w:pPr>
              <w:keepNext w:val="0"/>
              <w:keepLines w:val="0"/>
              <w:pageBreakBefore w:val="0"/>
              <w:widowControl/>
              <w:suppressLineNumbers w:val="0"/>
              <w:kinsoku/>
              <w:overflowPunct/>
              <w:topLinePunct w:val="0"/>
              <w:bidi w:val="0"/>
              <w:spacing w:line="48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标段</w:t>
            </w:r>
          </w:p>
        </w:tc>
        <w:tc>
          <w:tcPr>
            <w:tcW w:w="1081"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14:paraId="719BEEB1">
            <w:pPr>
              <w:keepNext w:val="0"/>
              <w:keepLines w:val="0"/>
              <w:pageBreakBefore w:val="0"/>
              <w:widowControl/>
              <w:suppressLineNumbers w:val="0"/>
              <w:kinsoku/>
              <w:overflowPunct/>
              <w:topLinePunct w:val="0"/>
              <w:bidi w:val="0"/>
              <w:spacing w:line="48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名称</w:t>
            </w:r>
          </w:p>
        </w:tc>
        <w:tc>
          <w:tcPr>
            <w:tcW w:w="1038" w:type="pct"/>
            <w:tcBorders>
              <w:top w:val="single" w:color="000000" w:sz="4" w:space="0"/>
              <w:left w:val="single" w:color="auto" w:sz="4" w:space="0"/>
              <w:bottom w:val="single" w:color="000000" w:sz="4" w:space="0"/>
              <w:right w:val="single" w:color="000000" w:sz="4" w:space="0"/>
            </w:tcBorders>
            <w:shd w:val="clear" w:color="auto" w:fill="D7D7D7" w:themeFill="background1" w:themeFillShade="D8"/>
            <w:noWrap/>
            <w:vAlign w:val="center"/>
          </w:tcPr>
          <w:p w14:paraId="325132FB">
            <w:pPr>
              <w:keepNext w:val="0"/>
              <w:keepLines w:val="0"/>
              <w:pageBreakBefore w:val="0"/>
              <w:widowControl/>
              <w:suppressLineNumbers w:val="0"/>
              <w:kinsoku/>
              <w:overflowPunct/>
              <w:topLinePunct w:val="0"/>
              <w:bidi w:val="0"/>
              <w:spacing w:line="480" w:lineRule="exact"/>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有效容积区间（L）</w:t>
            </w:r>
          </w:p>
        </w:tc>
        <w:tc>
          <w:tcPr>
            <w:tcW w:w="114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80F397B">
            <w:pPr>
              <w:keepNext w:val="0"/>
              <w:keepLines w:val="0"/>
              <w:pageBreakBefore w:val="0"/>
              <w:widowControl/>
              <w:suppressLineNumbers w:val="0"/>
              <w:kinsoku/>
              <w:overflowPunct/>
              <w:topLinePunct w:val="0"/>
              <w:bidi w:val="0"/>
              <w:spacing w:line="480" w:lineRule="exact"/>
              <w:jc w:val="center"/>
              <w:textAlignment w:val="center"/>
              <w:rPr>
                <w:rFonts w:hint="eastAsia" w:ascii="仿宋" w:hAnsi="仿宋" w:eastAsia="仿宋" w:cstheme="minorBidi"/>
                <w:b/>
                <w:bCs/>
                <w:color w:val="auto"/>
                <w:kern w:val="2"/>
                <w:sz w:val="21"/>
                <w:szCs w:val="21"/>
                <w:highlight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温区</w:t>
            </w:r>
          </w:p>
        </w:tc>
        <w:tc>
          <w:tcPr>
            <w:tcW w:w="49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AA2F2E0">
            <w:pPr>
              <w:keepNext w:val="0"/>
              <w:keepLines w:val="0"/>
              <w:pageBreakBefore w:val="0"/>
              <w:widowControl/>
              <w:suppressLineNumbers w:val="0"/>
              <w:kinsoku/>
              <w:overflowPunct/>
              <w:topLinePunct w:val="0"/>
              <w:bidi w:val="0"/>
              <w:spacing w:line="480" w:lineRule="exact"/>
              <w:jc w:val="center"/>
              <w:textAlignment w:val="center"/>
              <w:rPr>
                <w:rFonts w:hint="eastAsia" w:ascii="宋体" w:hAnsi="宋体" w:eastAsia="宋体" w:cs="宋体"/>
                <w:b/>
                <w:bCs/>
                <w:i w:val="0"/>
                <w:iCs w:val="0"/>
                <w:color w:val="000000"/>
                <w:kern w:val="0"/>
                <w:sz w:val="16"/>
                <w:szCs w:val="16"/>
                <w:u w:val="none"/>
                <w:lang w:val="en-US" w:eastAsia="zh-CN" w:bidi="ar"/>
                <w:woUserID w:val="1"/>
              </w:rPr>
            </w:pPr>
            <w:r>
              <w:rPr>
                <w:rFonts w:hint="eastAsia" w:ascii="仿宋" w:hAnsi="仿宋" w:eastAsia="仿宋" w:cstheme="minorBidi"/>
                <w:b/>
                <w:bCs/>
                <w:color w:val="auto"/>
                <w:kern w:val="2"/>
                <w:sz w:val="21"/>
                <w:szCs w:val="21"/>
                <w:highlight w:val="none"/>
                <w:lang w:val="en-US" w:eastAsia="zh-CN" w:bidi="ar-SA"/>
              </w:rPr>
              <w:t>备注</w:t>
            </w:r>
          </w:p>
        </w:tc>
      </w:tr>
      <w:tr w14:paraId="45F7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6F107">
            <w:pPr>
              <w:keepNext w:val="0"/>
              <w:keepLines w:val="0"/>
              <w:pageBreakBefore w:val="0"/>
              <w:widowControl/>
              <w:suppressLineNumbers w:val="0"/>
              <w:kinsoku/>
              <w:overflowPunct/>
              <w:topLinePunct w:val="0"/>
              <w:bidi w:val="0"/>
              <w:spacing w:line="48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1E2C83A2">
            <w:pPr>
              <w:pStyle w:val="10"/>
              <w:keepNext w:val="0"/>
              <w:keepLines w:val="0"/>
              <w:pageBreakBefore w:val="0"/>
              <w:widowControl/>
              <w:suppressLineNumbers w:val="0"/>
              <w:kinsoku/>
              <w:overflowPunct/>
              <w:topLinePunct w:val="0"/>
              <w:bidi w:val="0"/>
              <w:spacing w:before="0" w:beforeAutospacing="0" w:after="0" w:afterAutospacing="0" w:line="480" w:lineRule="exact"/>
              <w:ind w:left="0" w:leftChars="0" w:firstLine="0" w:firstLineChars="0"/>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color w:val="auto"/>
                <w:kern w:val="2"/>
                <w:sz w:val="16"/>
                <w:szCs w:val="16"/>
                <w:highlight w:val="none"/>
                <w:lang w:val="en-US" w:eastAsia="zh-CN" w:bidi="ar-SA"/>
              </w:rPr>
              <w:t>标段一</w:t>
            </w:r>
          </w:p>
        </w:tc>
        <w:tc>
          <w:tcPr>
            <w:tcW w:w="10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5DF61">
            <w:pPr>
              <w:pStyle w:val="10"/>
              <w:keepNext w:val="0"/>
              <w:keepLines w:val="0"/>
              <w:pageBreakBefore w:val="0"/>
              <w:widowControl/>
              <w:suppressLineNumbers w:val="0"/>
              <w:kinsoku/>
              <w:overflowPunct/>
              <w:topLinePunct w:val="0"/>
              <w:bidi w:val="0"/>
              <w:spacing w:before="0" w:beforeAutospacing="0" w:after="0" w:afterAutospacing="0" w:line="480" w:lineRule="exact"/>
              <w:ind w:left="0" w:leftChars="0" w:firstLine="0" w:firstLineChars="0"/>
              <w:jc w:val="center"/>
              <w:rPr>
                <w:rFonts w:hint="eastAsia" w:ascii="宋体" w:hAnsi="宋体" w:eastAsia="宋体" w:cs="宋体"/>
                <w:i w:val="0"/>
                <w:iCs w:val="0"/>
                <w:color w:val="000000"/>
                <w:kern w:val="0"/>
                <w:sz w:val="16"/>
                <w:szCs w:val="16"/>
                <w:u w:val="none"/>
                <w:lang w:val="en-US" w:eastAsia="zh-CN" w:bidi="ar"/>
              </w:rPr>
            </w:pPr>
            <w:r>
              <w:rPr>
                <w:rFonts w:hint="eastAsia" w:cs="宋体"/>
                <w:color w:val="auto"/>
                <w:kern w:val="2"/>
                <w:sz w:val="16"/>
                <w:szCs w:val="16"/>
                <w:highlight w:val="none"/>
                <w:lang w:val="en-US" w:eastAsia="zh-CN" w:bidi="ar-SA"/>
              </w:rPr>
              <w:t>迷你</w:t>
            </w:r>
            <w:r>
              <w:rPr>
                <w:rFonts w:hint="eastAsia" w:ascii="宋体" w:hAnsi="宋体" w:eastAsia="宋体" w:cs="宋体"/>
                <w:color w:val="auto"/>
                <w:kern w:val="2"/>
                <w:sz w:val="16"/>
                <w:szCs w:val="16"/>
                <w:highlight w:val="none"/>
                <w:lang w:val="en-US" w:eastAsia="zh-CN" w:bidi="ar-SA"/>
              </w:rPr>
              <w:t>冰杯柜</w:t>
            </w:r>
          </w:p>
        </w:tc>
        <w:tc>
          <w:tcPr>
            <w:tcW w:w="1038" w:type="pct"/>
            <w:tcBorders>
              <w:top w:val="single" w:color="000000" w:sz="4" w:space="0"/>
              <w:left w:val="single" w:color="auto" w:sz="4" w:space="0"/>
              <w:right w:val="single" w:color="000000" w:sz="4" w:space="0"/>
            </w:tcBorders>
            <w:shd w:val="clear" w:color="auto" w:fill="auto"/>
            <w:noWrap/>
            <w:vAlign w:val="center"/>
          </w:tcPr>
          <w:p w14:paraId="04CA8B3D">
            <w:pPr>
              <w:pStyle w:val="10"/>
              <w:keepNext w:val="0"/>
              <w:keepLines w:val="0"/>
              <w:pageBreakBefore w:val="0"/>
              <w:widowControl/>
              <w:suppressLineNumbers w:val="0"/>
              <w:kinsoku/>
              <w:overflowPunct/>
              <w:topLinePunct w:val="0"/>
              <w:bidi w:val="0"/>
              <w:spacing w:before="0" w:beforeAutospacing="0" w:after="0" w:afterAutospacing="0" w:line="480" w:lineRule="exact"/>
              <w:ind w:left="0" w:leftChars="0" w:firstLine="0" w:firstLineChars="0"/>
              <w:jc w:val="center"/>
              <w:rPr>
                <w:rFonts w:hint="eastAsia" w:ascii="宋体" w:hAnsi="宋体" w:eastAsia="宋体" w:cs="宋体"/>
                <w:i w:val="0"/>
                <w:iCs w:val="0"/>
                <w:color w:val="000000"/>
                <w:kern w:val="0"/>
                <w:sz w:val="16"/>
                <w:szCs w:val="16"/>
                <w:u w:val="none"/>
                <w:lang w:val="en-US" w:eastAsia="zh-CN" w:bidi="ar"/>
              </w:rPr>
            </w:pPr>
            <w:r>
              <w:rPr>
                <w:rFonts w:hint="eastAsia" w:cs="宋体"/>
                <w:color w:val="auto"/>
                <w:kern w:val="2"/>
                <w:sz w:val="18"/>
                <w:szCs w:val="18"/>
                <w:highlight w:val="none"/>
                <w:lang w:val="en-US" w:eastAsia="zh-CN" w:bidi="ar-SA"/>
              </w:rPr>
              <w:t>＜80</w:t>
            </w:r>
          </w:p>
        </w:tc>
        <w:tc>
          <w:tcPr>
            <w:tcW w:w="1143" w:type="pct"/>
            <w:vMerge w:val="restart"/>
            <w:tcBorders>
              <w:top w:val="single" w:color="000000" w:sz="4" w:space="0"/>
              <w:left w:val="single" w:color="000000" w:sz="4" w:space="0"/>
              <w:right w:val="single" w:color="000000" w:sz="4" w:space="0"/>
            </w:tcBorders>
            <w:shd w:val="clear" w:color="auto" w:fill="auto"/>
            <w:vAlign w:val="center"/>
          </w:tcPr>
          <w:p w14:paraId="0F153A94">
            <w:pPr>
              <w:keepNext w:val="0"/>
              <w:keepLines w:val="0"/>
              <w:pageBreakBefore w:val="0"/>
              <w:widowControl/>
              <w:suppressLineNumbers w:val="0"/>
              <w:kinsoku/>
              <w:overflowPunct/>
              <w:topLinePunct w:val="0"/>
              <w:bidi w:val="0"/>
              <w:spacing w:line="480" w:lineRule="exact"/>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≤-18℃；≥-26℃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EEE3">
            <w:pPr>
              <w:keepNext w:val="0"/>
              <w:keepLines w:val="0"/>
              <w:pageBreakBefore w:val="0"/>
              <w:widowControl/>
              <w:suppressLineNumbers w:val="0"/>
              <w:kinsoku/>
              <w:overflowPunct/>
              <w:topLinePunct w:val="0"/>
              <w:bidi w:val="0"/>
              <w:spacing w:line="480" w:lineRule="exact"/>
              <w:jc w:val="center"/>
              <w:textAlignment w:val="center"/>
              <w:rPr>
                <w:rFonts w:hint="default" w:ascii="宋体" w:hAnsi="宋体" w:eastAsia="宋体" w:cs="宋体"/>
                <w:i w:val="0"/>
                <w:iCs w:val="0"/>
                <w:color w:val="000000"/>
                <w:kern w:val="0"/>
                <w:sz w:val="16"/>
                <w:szCs w:val="16"/>
                <w:u w:val="none"/>
                <w:lang w:val="en-US" w:eastAsia="zh-CN" w:bidi="ar"/>
              </w:rPr>
            </w:pPr>
          </w:p>
        </w:tc>
      </w:tr>
      <w:tr w14:paraId="6BD4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DDF7A">
            <w:pPr>
              <w:keepNext w:val="0"/>
              <w:keepLines w:val="0"/>
              <w:pageBreakBefore w:val="0"/>
              <w:widowControl/>
              <w:suppressLineNumbers w:val="0"/>
              <w:kinsoku/>
              <w:overflowPunct/>
              <w:topLinePunct w:val="0"/>
              <w:bidi w:val="0"/>
              <w:spacing w:line="48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73E895D1">
            <w:pPr>
              <w:pStyle w:val="10"/>
              <w:keepNext w:val="0"/>
              <w:keepLines w:val="0"/>
              <w:pageBreakBefore w:val="0"/>
              <w:widowControl/>
              <w:suppressLineNumbers w:val="0"/>
              <w:kinsoku/>
              <w:overflowPunct/>
              <w:topLinePunct w:val="0"/>
              <w:bidi w:val="0"/>
              <w:spacing w:before="0" w:beforeAutospacing="0" w:after="0" w:afterAutospacing="0" w:line="480" w:lineRule="exact"/>
              <w:ind w:left="0" w:leftChars="0" w:firstLine="0" w:firstLineChars="0"/>
              <w:jc w:val="center"/>
              <w:rPr>
                <w:rFonts w:hint="eastAsia" w:ascii="宋体" w:hAnsi="宋体" w:eastAsia="宋体" w:cs="宋体"/>
                <w:i w:val="0"/>
                <w:iCs w:val="0"/>
                <w:color w:val="000000"/>
                <w:kern w:val="0"/>
                <w:sz w:val="16"/>
                <w:szCs w:val="16"/>
                <w:u w:val="none"/>
                <w:lang w:val="en-US" w:eastAsia="zh-CN" w:bidi="ar"/>
              </w:rPr>
            </w:pPr>
            <w:r>
              <w:rPr>
                <w:rFonts w:hint="eastAsia" w:cs="宋体"/>
                <w:color w:val="000000"/>
                <w:sz w:val="16"/>
                <w:szCs w:val="16"/>
                <w:lang w:val="en-US" w:eastAsia="zh-CN"/>
              </w:rPr>
              <w:t>标段二</w:t>
            </w:r>
          </w:p>
        </w:tc>
        <w:tc>
          <w:tcPr>
            <w:tcW w:w="10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B9FD91">
            <w:pPr>
              <w:pStyle w:val="10"/>
              <w:keepNext w:val="0"/>
              <w:keepLines w:val="0"/>
              <w:pageBreakBefore w:val="0"/>
              <w:widowControl/>
              <w:suppressLineNumbers w:val="0"/>
              <w:kinsoku/>
              <w:overflowPunct/>
              <w:topLinePunct w:val="0"/>
              <w:bidi w:val="0"/>
              <w:spacing w:before="0" w:beforeAutospacing="0" w:after="0" w:afterAutospacing="0" w:line="480" w:lineRule="exact"/>
              <w:ind w:left="0" w:leftChars="0" w:firstLine="0" w:firstLineChars="0"/>
              <w:jc w:val="center"/>
              <w:rPr>
                <w:rFonts w:hint="eastAsia" w:ascii="宋体" w:hAnsi="宋体" w:eastAsia="宋体" w:cs="宋体"/>
                <w:i w:val="0"/>
                <w:iCs w:val="0"/>
                <w:color w:val="000000"/>
                <w:kern w:val="0"/>
                <w:sz w:val="16"/>
                <w:szCs w:val="16"/>
                <w:u w:val="none"/>
                <w:lang w:val="en-US" w:eastAsia="zh-CN" w:bidi="ar"/>
              </w:rPr>
            </w:pPr>
            <w:r>
              <w:rPr>
                <w:rFonts w:hint="eastAsia" w:cs="宋体"/>
                <w:color w:val="000000"/>
                <w:sz w:val="16"/>
                <w:szCs w:val="16"/>
                <w:lang w:val="en-US" w:eastAsia="zh-CN"/>
              </w:rPr>
              <w:t>小型</w:t>
            </w:r>
            <w:r>
              <w:rPr>
                <w:rFonts w:hint="eastAsia" w:ascii="宋体" w:hAnsi="宋体" w:eastAsia="宋体" w:cs="宋体"/>
                <w:color w:val="000000"/>
                <w:sz w:val="16"/>
                <w:szCs w:val="16"/>
                <w:lang w:val="en-US" w:eastAsia="zh-CN"/>
              </w:rPr>
              <w:t>冰杯柜</w:t>
            </w:r>
          </w:p>
        </w:tc>
        <w:tc>
          <w:tcPr>
            <w:tcW w:w="1038"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1F252A86">
            <w:pPr>
              <w:pStyle w:val="10"/>
              <w:keepNext w:val="0"/>
              <w:keepLines w:val="0"/>
              <w:pageBreakBefore w:val="0"/>
              <w:widowControl/>
              <w:suppressLineNumbers w:val="0"/>
              <w:kinsoku/>
              <w:overflowPunct/>
              <w:topLinePunct w:val="0"/>
              <w:bidi w:val="0"/>
              <w:spacing w:before="0" w:beforeAutospacing="0" w:after="0" w:afterAutospacing="0" w:line="480" w:lineRule="exact"/>
              <w:ind w:left="0" w:leftChars="0" w:firstLine="0" w:firstLineChars="0"/>
              <w:jc w:val="center"/>
              <w:rPr>
                <w:rFonts w:hint="eastAsia" w:ascii="宋体" w:hAnsi="宋体" w:eastAsia="宋体" w:cs="宋体"/>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woUserID w:val="1"/>
              </w:rPr>
              <w:t>≥80，≤130</w:t>
            </w:r>
          </w:p>
        </w:tc>
        <w:tc>
          <w:tcPr>
            <w:tcW w:w="1143" w:type="pct"/>
            <w:vMerge w:val="continue"/>
            <w:tcBorders>
              <w:left w:val="single" w:color="000000" w:sz="4" w:space="0"/>
              <w:bottom w:val="single" w:color="auto" w:sz="4" w:space="0"/>
              <w:right w:val="single" w:color="000000" w:sz="4" w:space="0"/>
            </w:tcBorders>
            <w:shd w:val="clear" w:color="auto" w:fill="auto"/>
            <w:vAlign w:val="center"/>
          </w:tcPr>
          <w:p w14:paraId="683643E8">
            <w:pPr>
              <w:keepNext w:val="0"/>
              <w:keepLines w:val="0"/>
              <w:pageBreakBefore w:val="0"/>
              <w:widowControl/>
              <w:suppressLineNumbers w:val="0"/>
              <w:kinsoku/>
              <w:overflowPunct/>
              <w:topLinePunct w:val="0"/>
              <w:bidi w:val="0"/>
              <w:spacing w:line="480" w:lineRule="exact"/>
              <w:jc w:val="both"/>
              <w:textAlignment w:val="center"/>
              <w:rPr>
                <w:rFonts w:hint="eastAsia" w:ascii="宋体" w:hAnsi="宋体" w:eastAsia="宋体" w:cs="宋体"/>
                <w:i w:val="0"/>
                <w:iCs w:val="0"/>
                <w:color w:val="000000"/>
                <w:kern w:val="0"/>
                <w:sz w:val="16"/>
                <w:szCs w:val="16"/>
                <w:u w:val="none"/>
                <w:lang w:val="en-US" w:eastAsia="zh-CN" w:bidi="ar"/>
              </w:rPr>
            </w:pPr>
          </w:p>
        </w:tc>
        <w:tc>
          <w:tcPr>
            <w:tcW w:w="497" w:type="pct"/>
            <w:tcBorders>
              <w:top w:val="single" w:color="000000" w:sz="4" w:space="0"/>
              <w:left w:val="single" w:color="000000" w:sz="4" w:space="0"/>
              <w:bottom w:val="single" w:color="auto" w:sz="4" w:space="0"/>
              <w:right w:val="single" w:color="000000" w:sz="4" w:space="0"/>
            </w:tcBorders>
            <w:shd w:val="clear" w:color="auto" w:fill="auto"/>
            <w:vAlign w:val="center"/>
          </w:tcPr>
          <w:p w14:paraId="47965713">
            <w:pPr>
              <w:keepNext w:val="0"/>
              <w:keepLines w:val="0"/>
              <w:pageBreakBefore w:val="0"/>
              <w:widowControl/>
              <w:suppressLineNumbers w:val="0"/>
              <w:kinsoku/>
              <w:overflowPunct/>
              <w:topLinePunct w:val="0"/>
              <w:bidi w:val="0"/>
              <w:spacing w:line="480" w:lineRule="exact"/>
              <w:jc w:val="both"/>
              <w:textAlignment w:val="center"/>
              <w:rPr>
                <w:rFonts w:hint="eastAsia" w:ascii="宋体" w:hAnsi="宋体" w:eastAsia="宋体" w:cs="宋体"/>
                <w:i w:val="0"/>
                <w:iCs w:val="0"/>
                <w:color w:val="000000"/>
                <w:kern w:val="0"/>
                <w:sz w:val="16"/>
                <w:szCs w:val="16"/>
                <w:u w:val="none"/>
                <w:lang w:val="en-US" w:eastAsia="zh-CN" w:bidi="ar"/>
              </w:rPr>
            </w:pPr>
          </w:p>
        </w:tc>
      </w:tr>
    </w:tbl>
    <w:p w14:paraId="698967BE">
      <w:pPr>
        <w:keepNext w:val="0"/>
        <w:keepLines w:val="0"/>
        <w:pageBreakBefore w:val="0"/>
        <w:kinsoku/>
        <w:overflowPunct/>
        <w:topLinePunct w:val="0"/>
        <w:bidi w:val="0"/>
        <w:adjustRightInd w:val="0"/>
        <w:snapToGrid w:val="0"/>
        <w:spacing w:line="48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四、资格要求：</w:t>
      </w:r>
    </w:p>
    <w:p w14:paraId="1B8870B4">
      <w:pPr>
        <w:keepNext w:val="0"/>
        <w:keepLines w:val="0"/>
        <w:pageBreakBefore w:val="0"/>
        <w:kinsoku/>
        <w:overflowPunct/>
        <w:topLinePunct w:val="0"/>
        <w:bidi w:val="0"/>
        <w:spacing w:line="48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1、投标人必须是在中华人民共和国境内注册的具有独立法人资格的企业单位，注册资金≥1000万元人民币（外币按注册时汇率计算），且公司成立日期≥5年（即2021年1月1日之前注册即可）及以上；</w:t>
      </w:r>
    </w:p>
    <w:p w14:paraId="44651475">
      <w:pPr>
        <w:keepNext w:val="0"/>
        <w:keepLines w:val="0"/>
        <w:pageBreakBefore w:val="0"/>
        <w:kinsoku/>
        <w:overflowPunct/>
        <w:topLinePunct w:val="0"/>
        <w:bidi w:val="0"/>
        <w:spacing w:line="48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2、投标人须为具有冰柜主体生产、销售制作厂商。</w:t>
      </w:r>
    </w:p>
    <w:p w14:paraId="5BEE5D18">
      <w:pPr>
        <w:keepNext w:val="0"/>
        <w:keepLines w:val="0"/>
        <w:pageBreakBefore w:val="0"/>
        <w:kinsoku/>
        <w:overflowPunct/>
        <w:topLinePunct w:val="0"/>
        <w:bidi w:val="0"/>
        <w:spacing w:line="48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3、投标人须具有一般纳税人资格，且能开具13%增值税专用发票；</w:t>
      </w:r>
    </w:p>
    <w:p w14:paraId="489F1383">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4、投标人须具有开户行许可证或基本存款账户信息；</w:t>
      </w:r>
    </w:p>
    <w:p w14:paraId="350767AA">
      <w:pPr>
        <w:keepNext w:val="0"/>
        <w:keepLines w:val="0"/>
        <w:pageBreakBefore w:val="0"/>
        <w:kinsoku/>
        <w:overflowPunct/>
        <w:topLinePunct w:val="0"/>
        <w:bidi w:val="0"/>
        <w:adjustRightInd w:val="0"/>
        <w:snapToGrid w:val="0"/>
        <w:spacing w:line="48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5、投标人须具有2024年1月1日至今任意三个月的单位依法纳税证明材料和社保缴纳证明材料，依法纳税证明材料；</w:t>
      </w:r>
    </w:p>
    <w:p w14:paraId="38429ED7">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bookmarkStart w:id="0" w:name="OLE_LINK47"/>
      <w:r>
        <w:rPr>
          <w:rFonts w:hint="eastAsia" w:ascii="宋体" w:hAnsi="宋体" w:eastAsia="宋体" w:cs="宋体"/>
          <w:sz w:val="24"/>
          <w:szCs w:val="24"/>
          <w:highlight w:val="none"/>
          <w:lang w:val="en-US" w:eastAsia="zh-CN"/>
        </w:rPr>
        <w:t>投标人须具有2024年1月1日至今须具有至少两份类似项目业绩的证明材料；</w:t>
      </w:r>
    </w:p>
    <w:bookmarkEnd w:id="0"/>
    <w:p w14:paraId="2B28D605">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7、投标人须具有近两年（2023年至2024年）的财务报表或经第三方审计的财务报告；</w:t>
      </w:r>
    </w:p>
    <w:p w14:paraId="20DE25DF">
      <w:pPr>
        <w:keepNext w:val="0"/>
        <w:keepLines w:val="0"/>
        <w:pageBreakBefore w:val="0"/>
        <w:kinsoku/>
        <w:overflowPunct/>
        <w:topLinePunct w:val="0"/>
        <w:bidi w:val="0"/>
        <w:adjustRightInd w:val="0"/>
        <w:snapToGrid w:val="0"/>
        <w:spacing w:line="48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bookmarkStart w:id="1" w:name="OLE_LINK48"/>
      <w:bookmarkStart w:id="2" w:name="OLE_LINK49"/>
      <w:r>
        <w:rPr>
          <w:rFonts w:hint="eastAsia" w:ascii="宋体" w:hAnsi="宋体" w:eastAsia="宋体" w:cs="宋体"/>
          <w:sz w:val="24"/>
          <w:szCs w:val="24"/>
          <w:highlight w:val="none"/>
          <w:lang w:val="en-US" w:eastAsia="zh-CN"/>
        </w:rPr>
        <w:t>投标人未被列入国家企业信用信息公示系（http://www.gsxt.gov.cn/index.html）严重违法失信企业名单；</w:t>
      </w:r>
      <w:bookmarkEnd w:id="1"/>
      <w:bookmarkEnd w:id="2"/>
    </w:p>
    <w:p w14:paraId="34061B5D">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bookmarkStart w:id="3" w:name="OLE_LINK50"/>
      <w:bookmarkStart w:id="4" w:name="OLE_LINK51"/>
      <w:r>
        <w:rPr>
          <w:rFonts w:hint="eastAsia" w:ascii="宋体" w:hAnsi="宋体" w:eastAsia="宋体" w:cs="宋体"/>
          <w:sz w:val="24"/>
          <w:szCs w:val="24"/>
          <w:highlight w:val="none"/>
          <w:lang w:val="en-US" w:eastAsia="zh-CN"/>
        </w:rPr>
        <w:t>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项目；</w:t>
      </w:r>
      <w:bookmarkEnd w:id="3"/>
      <w:bookmarkEnd w:id="4"/>
    </w:p>
    <w:p w14:paraId="7FCE30F3">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bookmarkStart w:id="5" w:name="OLE_LINK53"/>
      <w:bookmarkStart w:id="6" w:name="OLE_LINK52"/>
      <w:r>
        <w:rPr>
          <w:rFonts w:hint="eastAsia" w:ascii="宋体" w:hAnsi="宋体" w:eastAsia="宋体" w:cs="宋体"/>
          <w:sz w:val="24"/>
          <w:szCs w:val="24"/>
          <w:highlight w:val="none"/>
          <w:lang w:val="en-US" w:eastAsia="zh-CN"/>
        </w:rPr>
        <w:t>本次项目不接受多家单位联合报价，主体制作部分不允许分包和转包；</w:t>
      </w:r>
      <w:bookmarkEnd w:id="5"/>
      <w:bookmarkEnd w:id="6"/>
    </w:p>
    <w:p w14:paraId="257B5DC8">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bookmarkStart w:id="7" w:name="OLE_LINK54"/>
      <w:bookmarkStart w:id="8" w:name="OLE_LINK55"/>
      <w:r>
        <w:rPr>
          <w:rFonts w:hint="eastAsia" w:ascii="宋体" w:hAnsi="宋体" w:eastAsia="宋体" w:cs="宋体"/>
          <w:sz w:val="24"/>
          <w:szCs w:val="24"/>
          <w:highlight w:val="none"/>
          <w:lang w:val="en-US" w:eastAsia="zh-CN"/>
        </w:rPr>
        <w:t>不接受中粮及蒙牛供应商黑名单（以蒙牛集团采购招标管理部下发的黑名单为准）的企业参与竞争。</w:t>
      </w:r>
      <w:bookmarkEnd w:id="7"/>
      <w:bookmarkEnd w:id="8"/>
    </w:p>
    <w:p w14:paraId="0527EB95">
      <w:pPr>
        <w:keepNext w:val="0"/>
        <w:keepLines w:val="0"/>
        <w:pageBreakBefore w:val="0"/>
        <w:kinsoku/>
        <w:overflowPunct/>
        <w:topLinePunct w:val="0"/>
        <w:bidi w:val="0"/>
        <w:adjustRightInd w:val="0"/>
        <w:snapToGrid w:val="0"/>
        <w:spacing w:line="480" w:lineRule="exact"/>
        <w:ind w:firstLine="482" w:firstLineChars="200"/>
        <w:jc w:val="left"/>
        <w:rPr>
          <w:rFonts w:hint="eastAsia" w:ascii="宋体" w:hAnsi="宋体" w:eastAsia="宋体" w:cs="宋体"/>
          <w:b/>
          <w:i/>
          <w:color w:val="FF0000"/>
          <w:sz w:val="24"/>
          <w:szCs w:val="24"/>
          <w:highlight w:val="none"/>
        </w:rPr>
      </w:pPr>
      <w:r>
        <w:rPr>
          <w:rFonts w:hint="eastAsia" w:ascii="宋体" w:hAnsi="宋体" w:eastAsia="宋体" w:cs="宋体"/>
          <w:b/>
          <w:color w:val="000000"/>
          <w:sz w:val="24"/>
          <w:szCs w:val="24"/>
          <w:highlight w:val="none"/>
        </w:rPr>
        <w:t>五、报名须知：</w:t>
      </w:r>
    </w:p>
    <w:p w14:paraId="1B0EEDAC">
      <w:pPr>
        <w:keepNext w:val="0"/>
        <w:keepLines w:val="0"/>
        <w:pageBreakBefore w:val="0"/>
        <w:kinsoku/>
        <w:overflowPunct/>
        <w:topLinePunct w:val="0"/>
        <w:bidi w:val="0"/>
        <w:adjustRightInd w:val="0"/>
        <w:snapToGrid w:val="0"/>
        <w:spacing w:line="48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1、报名方式：</w:t>
      </w:r>
    </w:p>
    <w:p w14:paraId="15C0EA34">
      <w:pPr>
        <w:keepNext w:val="0"/>
        <w:keepLines w:val="0"/>
        <w:pageBreakBefore w:val="0"/>
        <w:kinsoku/>
        <w:overflowPunct/>
        <w:topLinePunct w:val="0"/>
        <w:bidi w:val="0"/>
        <w:adjustRightInd w:val="0"/>
        <w:snapToGrid w:val="0"/>
        <w:spacing w:line="48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潜在投标人依据资格要求自主评估，符合条件的登录“蒙牛集团电子采购招标平台”进行网上报名、资格验证、下载谈判文件、澄清答疑和参与会议等，过程中如有疑问可咨询平台服务支持，电话4008108111或咨询采购方业务咨询联系人。</w:t>
      </w:r>
    </w:p>
    <w:p w14:paraId="573EA5A2">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注：请先阅读【蒙牛乳业SAP SRM运维项目用户操作手册】和【电子采购招标平台用户操作手册-供应商】服务手册，再进行注册、报名，注册后需电话联系（采购人）进行准入，如因办理注册和平台操作不及时或错误，影响参加招标采购活动的，责任自负。</w:t>
      </w:r>
    </w:p>
    <w:p w14:paraId="5ADBADA4">
      <w:pPr>
        <w:keepNext w:val="0"/>
        <w:keepLines w:val="0"/>
        <w:pageBreakBefore w:val="0"/>
        <w:kinsoku/>
        <w:overflowPunct/>
        <w:topLinePunct w:val="0"/>
        <w:bidi w:val="0"/>
        <w:spacing w:line="48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2、项目参与保证金：项目参与保证金需交纳</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万元，未成交供应商在确定项目成交签订合同后无扣除将统一无息退还；成交后项目参与保证金转化为合作履约保证金（框架合同履约保证金20万元，已缴纳过年度履约保证金的供应商不需重复缴纳</w:t>
      </w:r>
      <w:r>
        <w:rPr>
          <w:rFonts w:ascii="宋体" w:hAnsi="宋体" w:eastAsia="宋体" w:cs="宋体"/>
          <w:sz w:val="24"/>
          <w:szCs w:val="24"/>
        </w:rPr>
        <w:t>），年度框架合同期内不办理合作保证金退还业务，合同到期后在无扣除情况下无息退还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ascii="宋体" w:hAnsi="宋体" w:eastAsia="宋体" w:cs="宋体"/>
          <w:sz w:val="24"/>
          <w:szCs w:val="24"/>
        </w:rPr>
        <w:t>；</w:t>
      </w:r>
    </w:p>
    <w:p w14:paraId="0CC68E07">
      <w:pPr>
        <w:keepNext w:val="0"/>
        <w:keepLines w:val="0"/>
        <w:pageBreakBefore w:val="0"/>
        <w:kinsoku/>
        <w:overflowPunct/>
        <w:topLinePunct w:val="0"/>
        <w:bidi w:val="0"/>
        <w:adjustRightInd w:val="0"/>
        <w:snapToGrid w:val="0"/>
        <w:spacing w:line="480" w:lineRule="exact"/>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报名资格文件的组成及顺序按照如下要求提供：</w:t>
      </w:r>
    </w:p>
    <w:p w14:paraId="3D3C64E8">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有效的</w:t>
      </w:r>
      <w:bookmarkStart w:id="9" w:name="OLE_LINK69"/>
      <w:bookmarkStart w:id="10" w:name="OLE_LINK70"/>
      <w:r>
        <w:rPr>
          <w:rFonts w:hint="eastAsia" w:ascii="宋体" w:hAnsi="宋体" w:eastAsia="宋体" w:cs="宋体"/>
          <w:sz w:val="24"/>
          <w:szCs w:val="24"/>
          <w:highlight w:val="none"/>
        </w:rPr>
        <w:t>营业执照</w:t>
      </w:r>
      <w:bookmarkEnd w:id="9"/>
      <w:bookmarkEnd w:id="10"/>
      <w:r>
        <w:rPr>
          <w:rFonts w:hint="eastAsia" w:ascii="宋体" w:hAnsi="宋体" w:eastAsia="宋体" w:cs="宋体"/>
          <w:sz w:val="24"/>
          <w:szCs w:val="24"/>
          <w:highlight w:val="none"/>
        </w:rPr>
        <w:t>（副本）</w:t>
      </w:r>
      <w:r>
        <w:rPr>
          <w:rFonts w:hint="eastAsia" w:ascii="宋体" w:hAnsi="宋体" w:eastAsia="宋体" w:cs="宋体"/>
          <w:sz w:val="24"/>
          <w:szCs w:val="24"/>
          <w:highlight w:val="none"/>
          <w:lang w:eastAsia="zh-CN"/>
        </w:rPr>
        <w:t>；</w:t>
      </w:r>
    </w:p>
    <w:p w14:paraId="6283D392">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2）提供法定代表人证明书或授权委托书原件（附件1）；</w:t>
      </w:r>
    </w:p>
    <w:p w14:paraId="7C124CB9">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备注：法定代表人须上传法定代表人证明材料及身份证扫描件，若为法定代表人的授权委托人须上传一份法人授权委托书和身份证原件及授权委托人近一年内（2024年12月1日至今任意3个月）在本单位的社保证明材料</w:t>
      </w:r>
      <w:r>
        <w:rPr>
          <w:rFonts w:hint="eastAsia" w:ascii="宋体" w:hAnsi="宋体" w:eastAsia="宋体" w:cs="宋体"/>
          <w:sz w:val="24"/>
          <w:szCs w:val="24"/>
          <w:highlight w:val="none"/>
          <w:lang w:eastAsia="zh-CN"/>
        </w:rPr>
        <w:t>；</w:t>
      </w:r>
    </w:p>
    <w:p w14:paraId="46922465">
      <w:pPr>
        <w:keepNext w:val="0"/>
        <w:keepLines w:val="0"/>
        <w:pageBreakBefore w:val="0"/>
        <w:numPr>
          <w:ilvl w:val="0"/>
          <w:numId w:val="2"/>
        </w:numPr>
        <w:kinsoku/>
        <w:overflowPunct/>
        <w:topLinePunct w:val="0"/>
        <w:bidi w:val="0"/>
        <w:spacing w:line="480" w:lineRule="exact"/>
        <w:ind w:left="-60" w:leftChars="0" w:firstLine="48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提供一般纳税人资格且能开具13%增值税专用发票；</w:t>
      </w:r>
    </w:p>
    <w:p w14:paraId="0C657379">
      <w:pPr>
        <w:keepNext w:val="0"/>
        <w:keepLines w:val="0"/>
        <w:pageBreakBefore w:val="0"/>
        <w:numPr>
          <w:ilvl w:val="0"/>
          <w:numId w:val="2"/>
        </w:numPr>
        <w:kinsoku/>
        <w:overflowPunct/>
        <w:topLinePunct w:val="0"/>
        <w:bidi w:val="0"/>
        <w:spacing w:line="480" w:lineRule="exact"/>
        <w:ind w:left="-60" w:leftChars="0" w:firstLine="48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提供有效的开户行许可证或基本存款账户信息；</w:t>
      </w:r>
    </w:p>
    <w:p w14:paraId="637C5B77">
      <w:pPr>
        <w:keepNext w:val="0"/>
        <w:keepLines w:val="0"/>
        <w:pageBreakBefore w:val="0"/>
        <w:numPr>
          <w:ilvl w:val="0"/>
          <w:numId w:val="2"/>
        </w:numPr>
        <w:kinsoku/>
        <w:overflowPunct/>
        <w:topLinePunct w:val="0"/>
        <w:bidi w:val="0"/>
        <w:spacing w:line="480" w:lineRule="exact"/>
        <w:ind w:left="-60" w:leftChars="0" w:firstLine="48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2024年1月1日至今任意三个月的单位依法纳税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p>
    <w:p w14:paraId="76EEE5C6">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rPr>
        <w:t>投标人须</w:t>
      </w:r>
      <w:r>
        <w:rPr>
          <w:rFonts w:hint="eastAsia" w:ascii="宋体" w:hAnsi="宋体" w:eastAsia="宋体" w:cs="宋体"/>
          <w:bCs/>
          <w:sz w:val="24"/>
          <w:szCs w:val="24"/>
          <w:highlight w:val="none"/>
          <w:lang w:val="en-US" w:eastAsia="zh-CN"/>
        </w:rPr>
        <w:t>提供</w:t>
      </w:r>
      <w:r>
        <w:rPr>
          <w:rFonts w:hint="eastAsia" w:ascii="宋体" w:hAnsi="宋体" w:eastAsia="宋体" w:cs="宋体"/>
          <w:bCs/>
          <w:sz w:val="24"/>
          <w:szCs w:val="24"/>
          <w:highlight w:val="none"/>
        </w:rPr>
        <w:t>202</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年1月1日至今须具有至少两份</w:t>
      </w:r>
      <w:r>
        <w:rPr>
          <w:rFonts w:hint="eastAsia" w:ascii="宋体" w:hAnsi="宋体" w:eastAsia="宋体" w:cs="宋体"/>
          <w:bCs/>
          <w:sz w:val="24"/>
          <w:szCs w:val="24"/>
          <w:highlight w:val="none"/>
          <w:lang w:val="en-US" w:eastAsia="zh-CN"/>
        </w:rPr>
        <w:t>（2家不同品牌、不同法人）</w:t>
      </w:r>
      <w:r>
        <w:rPr>
          <w:rFonts w:hint="eastAsia" w:ascii="宋体" w:hAnsi="宋体" w:eastAsia="宋体" w:cs="宋体"/>
          <w:bCs/>
          <w:sz w:val="24"/>
          <w:szCs w:val="24"/>
          <w:highlight w:val="none"/>
        </w:rPr>
        <w:t>快消品行业类似项目业绩的证明材料（以合同及开出的对应发票为准，须体现甲方、乙方全名，乙方必须与投标人名称相符，体现服务业务范围）</w:t>
      </w:r>
      <w:r>
        <w:rPr>
          <w:rFonts w:hint="eastAsia" w:ascii="宋体" w:hAnsi="宋体" w:eastAsia="宋体" w:cs="宋体"/>
          <w:sz w:val="24"/>
          <w:szCs w:val="24"/>
          <w:highlight w:val="none"/>
          <w:lang w:val="en-US" w:eastAsia="zh-CN"/>
        </w:rPr>
        <w:t>；</w:t>
      </w:r>
    </w:p>
    <w:p w14:paraId="6ACAB7A0">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（7）提供近两年（2023年至2024年）的财务报表或经第三方审计的财务报告</w:t>
      </w:r>
      <w:r>
        <w:rPr>
          <w:rFonts w:hint="eastAsia" w:ascii="宋体" w:hAnsi="宋体" w:eastAsia="宋体" w:cs="宋体"/>
          <w:sz w:val="24"/>
          <w:szCs w:val="24"/>
          <w:highlight w:val="none"/>
          <w:lang w:eastAsia="zh-CN"/>
        </w:rPr>
        <w:t>；</w:t>
      </w:r>
    </w:p>
    <w:p w14:paraId="4BD2EEEE">
      <w:pPr>
        <w:keepNext w:val="0"/>
        <w:keepLines w:val="0"/>
        <w:pageBreakBefore w:val="0"/>
        <w:kinsoku/>
        <w:overflowPunct/>
        <w:topLinePunct w:val="0"/>
        <w:bidi w:val="0"/>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（8）提供</w:t>
      </w:r>
      <w:r>
        <w:rPr>
          <w:rFonts w:hint="eastAsia" w:ascii="宋体" w:hAnsi="宋体" w:eastAsia="宋体" w:cs="宋体"/>
          <w:sz w:val="24"/>
          <w:szCs w:val="24"/>
          <w:highlight w:val="none"/>
        </w:rPr>
        <w:t>本企业未被列入国家企业信用信息公示系统（http://www.gsxt.gov.cn/index.html）严重违法失信企业名单的证明材料。</w:t>
      </w:r>
    </w:p>
    <w:p w14:paraId="7157A419">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保密承诺书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（附件2）</w:t>
      </w:r>
    </w:p>
    <w:p w14:paraId="417AC9FB">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非联合体形式参与，及如中标本项目</w:t>
      </w:r>
      <w:r>
        <w:rPr>
          <w:rFonts w:hint="eastAsia" w:ascii="宋体" w:hAnsi="宋体" w:eastAsia="宋体" w:cs="宋体"/>
          <w:sz w:val="24"/>
          <w:szCs w:val="24"/>
          <w:highlight w:val="none"/>
          <w:lang w:val="en-US" w:eastAsia="zh-CN"/>
        </w:rPr>
        <w:t>主体部分</w:t>
      </w:r>
      <w:r>
        <w:rPr>
          <w:rFonts w:hint="eastAsia" w:ascii="宋体" w:hAnsi="宋体" w:eastAsia="宋体" w:cs="宋体"/>
          <w:sz w:val="24"/>
          <w:szCs w:val="24"/>
          <w:highlight w:val="none"/>
        </w:rPr>
        <w:t>不进行分包或转包承诺书</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承诺所投产品自行生产，不存在第三方代工情形；承诺所有投标柜型必须有现成模具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成交后可直接执行订单进行量产</w:t>
      </w:r>
      <w:r>
        <w:rPr>
          <w:rFonts w:hint="eastAsia" w:ascii="宋体" w:hAnsi="宋体" w:cs="宋体"/>
          <w:sz w:val="24"/>
          <w:szCs w:val="24"/>
          <w:highlight w:val="none"/>
          <w:lang w:val="en-US" w:eastAsia="zh-CN"/>
        </w:rPr>
        <w:t>相关承诺书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（附件3）</w:t>
      </w:r>
    </w:p>
    <w:p w14:paraId="010F7C4A">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关于聘用蒙牛在职人员亲属（含特定关系人）及离职人员的告知函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（附件4）</w:t>
      </w:r>
    </w:p>
    <w:p w14:paraId="558F54D9">
      <w:pPr>
        <w:keepNext w:val="0"/>
        <w:keepLines w:val="0"/>
        <w:pageBreakBefore w:val="0"/>
        <w:kinsoku/>
        <w:overflowPunct/>
        <w:topLinePunct w:val="0"/>
        <w:bidi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lang w:eastAsia="zh-CN"/>
        </w:rPr>
        <w:t>承诺书；</w:t>
      </w:r>
      <w:r>
        <w:rPr>
          <w:rFonts w:hint="eastAsia" w:ascii="宋体" w:hAnsi="宋体" w:eastAsia="宋体" w:cs="宋体"/>
          <w:sz w:val="24"/>
          <w:szCs w:val="24"/>
          <w:highlight w:val="none"/>
        </w:rPr>
        <w:t>（附件</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p>
    <w:p w14:paraId="256CDCEA">
      <w:pPr>
        <w:keepNext w:val="0"/>
        <w:keepLines w:val="0"/>
        <w:pageBreakBefore w:val="0"/>
        <w:kinsoku/>
        <w:overflowPunct/>
        <w:topLinePunct w:val="0"/>
        <w:bidi w:val="0"/>
        <w:spacing w:line="48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报名信息确认表；</w:t>
      </w:r>
      <w:r>
        <w:rPr>
          <w:rFonts w:hint="eastAsia" w:ascii="宋体" w:hAnsi="宋体" w:eastAsia="宋体" w:cs="宋体"/>
          <w:sz w:val="24"/>
          <w:szCs w:val="24"/>
          <w:highlight w:val="none"/>
          <w:lang w:val="en-US" w:eastAsia="zh-CN"/>
        </w:rPr>
        <w:t>（附件</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p>
    <w:p w14:paraId="660BB314">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、说明：</w:t>
      </w:r>
    </w:p>
    <w:p w14:paraId="0BFA8D07">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本项目采用全流程电子化招标采购方式，以上各类证书、证明材料应为原件的扫描件或复印件</w:t>
      </w:r>
      <w:r>
        <w:rPr>
          <w:rFonts w:hint="eastAsia" w:ascii="宋体" w:hAnsi="宋体" w:eastAsia="宋体" w:cs="宋体"/>
          <w:color w:val="000000"/>
          <w:sz w:val="24"/>
          <w:szCs w:val="24"/>
          <w:highlight w:val="none"/>
          <w:lang w:eastAsia="zh-CN"/>
        </w:rPr>
        <w:t>，</w:t>
      </w:r>
      <w:r>
        <w:rPr>
          <w:rFonts w:hint="eastAsia" w:ascii="宋体" w:hAnsi="宋体" w:eastAsia="宋体" w:cs="宋体"/>
          <w:b/>
          <w:bCs/>
          <w:color w:val="FF0000"/>
          <w:sz w:val="24"/>
          <w:szCs w:val="24"/>
          <w:highlight w:val="none"/>
        </w:rPr>
        <w:t>且逐页加盖公章</w:t>
      </w:r>
      <w:r>
        <w:rPr>
          <w:rFonts w:hint="eastAsia" w:ascii="宋体" w:hAnsi="宋体" w:eastAsia="宋体" w:cs="宋体"/>
          <w:color w:val="000000"/>
          <w:sz w:val="24"/>
          <w:szCs w:val="24"/>
          <w:highlight w:val="none"/>
        </w:rPr>
        <w:t>，并于报名截止时间前在“蒙牛集团电子采购招标平台（https://zbcg.mengniu.cn/#/home ）”进行线上提交，进行资格审查（过期提交不予受理），审查合格后方可下载</w:t>
      </w:r>
      <w:r>
        <w:rPr>
          <w:rFonts w:hint="eastAsia" w:ascii="宋体" w:hAnsi="宋体" w:eastAsia="宋体" w:cs="宋体"/>
          <w:color w:val="000000"/>
          <w:sz w:val="24"/>
          <w:szCs w:val="24"/>
          <w:highlight w:val="none"/>
          <w:lang w:eastAsia="zh-CN"/>
        </w:rPr>
        <w:t>谈判文件</w:t>
      </w:r>
      <w:r>
        <w:rPr>
          <w:rFonts w:hint="eastAsia" w:ascii="宋体" w:hAnsi="宋体" w:eastAsia="宋体" w:cs="宋体"/>
          <w:color w:val="000000"/>
          <w:sz w:val="24"/>
          <w:szCs w:val="24"/>
          <w:highlight w:val="none"/>
        </w:rPr>
        <w:t>（仅作为发放谈判文件的依据）。</w:t>
      </w:r>
    </w:p>
    <w:p w14:paraId="76827F50">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资料提供不全或者未按时间要求提报的将被拒绝接收，所提供的资质业绩文件中如有虚假情况，一经发现将被取消竞争资格。</w:t>
      </w:r>
    </w:p>
    <w:p w14:paraId="34FC331F">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03E3F510">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供应商SRM注册时间：202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年1月</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日1</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时</w:t>
      </w:r>
      <w:r>
        <w:rPr>
          <w:rFonts w:hint="eastAsia" w:ascii="宋体" w:hAnsi="宋体" w:eastAsia="宋体" w:cs="宋体"/>
          <w:color w:val="000000"/>
          <w:sz w:val="24"/>
          <w:szCs w:val="24"/>
          <w:highlight w:val="none"/>
        </w:rPr>
        <w:t>-202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年1月</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日1</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时</w:t>
      </w:r>
      <w:r>
        <w:rPr>
          <w:rFonts w:hint="eastAsia" w:ascii="宋体" w:hAnsi="宋体" w:eastAsia="宋体" w:cs="宋体"/>
          <w:color w:val="000000"/>
          <w:sz w:val="24"/>
          <w:szCs w:val="24"/>
          <w:highlight w:val="none"/>
        </w:rPr>
        <w:t>（备注：供应商信息注册后次日生成报名账户后，方可进行报名，逾期注册无法报名）</w:t>
      </w:r>
    </w:p>
    <w:p w14:paraId="4EF84A23">
      <w:pPr>
        <w:keepNext w:val="0"/>
        <w:keepLines w:val="0"/>
        <w:pageBreakBefore w:val="0"/>
        <w:kinsoku/>
        <w:overflowPunct/>
        <w:topLinePunct w:val="0"/>
        <w:bidi w:val="0"/>
        <w:adjustRightInd w:val="0"/>
        <w:snapToGrid w:val="0"/>
        <w:spacing w:line="4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六、项目时间安排及要求</w:t>
      </w:r>
      <w:r>
        <w:rPr>
          <w:rFonts w:hint="eastAsia" w:ascii="宋体" w:hAnsi="宋体" w:eastAsia="宋体" w:cs="宋体"/>
          <w:sz w:val="24"/>
          <w:szCs w:val="24"/>
          <w:highlight w:val="none"/>
        </w:rPr>
        <w:t>（以</w:t>
      </w:r>
      <w:r>
        <w:rPr>
          <w:rFonts w:hint="eastAsia" w:ascii="宋体" w:hAnsi="宋体" w:eastAsia="宋体" w:cs="宋体"/>
          <w:bCs/>
          <w:sz w:val="24"/>
          <w:szCs w:val="24"/>
          <w:highlight w:val="none"/>
        </w:rPr>
        <w:t>电子采购招标平台</w:t>
      </w:r>
      <w:r>
        <w:rPr>
          <w:rFonts w:hint="eastAsia" w:ascii="宋体" w:hAnsi="宋体" w:eastAsia="宋体" w:cs="宋体"/>
          <w:sz w:val="24"/>
          <w:szCs w:val="24"/>
          <w:highlight w:val="none"/>
        </w:rPr>
        <w:t>为准）</w:t>
      </w:r>
      <w:r>
        <w:rPr>
          <w:rFonts w:hint="eastAsia" w:ascii="宋体" w:hAnsi="宋体" w:eastAsia="宋体" w:cs="宋体"/>
          <w:b/>
          <w:sz w:val="24"/>
          <w:szCs w:val="24"/>
          <w:highlight w:val="none"/>
        </w:rPr>
        <w:t>：</w:t>
      </w:r>
    </w:p>
    <w:p w14:paraId="20BADEB9">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1、报名时间：</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lang w:val="en-US" w:eastAsia="zh-CN"/>
        </w:rPr>
        <w:t>时</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0</w:t>
      </w:r>
      <w:r>
        <w:rPr>
          <w:rFonts w:hint="eastAsia" w:ascii="宋体" w:hAnsi="宋体" w:eastAsia="宋体" w:cs="宋体"/>
          <w:sz w:val="24"/>
          <w:szCs w:val="24"/>
          <w:highlight w:val="none"/>
        </w:rPr>
        <w:t>日</w:t>
      </w:r>
      <w:r>
        <w:rPr>
          <w:rFonts w:hint="eastAsia" w:ascii="宋体" w:hAnsi="宋体" w:eastAsia="宋体" w:cs="宋体"/>
          <w:color w:val="000000"/>
          <w:sz w:val="24"/>
          <w:szCs w:val="24"/>
          <w:highlight w:val="none"/>
          <w:u w:val="single"/>
          <w:lang w:val="en-US" w:eastAsia="zh-CN"/>
        </w:rPr>
        <w:t>17</w:t>
      </w:r>
      <w:r>
        <w:rPr>
          <w:rFonts w:hint="eastAsia" w:ascii="宋体" w:hAnsi="宋体" w:eastAsia="宋体" w:cs="宋体"/>
          <w:color w:val="000000"/>
          <w:sz w:val="24"/>
          <w:szCs w:val="24"/>
          <w:highlight w:val="none"/>
          <w:lang w:val="en-US" w:eastAsia="zh-CN"/>
        </w:rPr>
        <w:t>时</w:t>
      </w:r>
    </w:p>
    <w:p w14:paraId="67E7469E">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2、资格预审时间：</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日</w:t>
      </w:r>
    </w:p>
    <w:p w14:paraId="3297EE78">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3、谈判文件发售时间：</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rPr>
        <w:t>日发</w:t>
      </w:r>
      <w:r>
        <w:rPr>
          <w:rFonts w:hint="eastAsia" w:ascii="宋体" w:hAnsi="宋体" w:cs="宋体"/>
          <w:sz w:val="24"/>
          <w:szCs w:val="24"/>
          <w:highlight w:val="none"/>
          <w:lang w:val="en-US" w:eastAsia="zh-CN"/>
        </w:rPr>
        <w:t>布竞谈</w:t>
      </w:r>
      <w:r>
        <w:rPr>
          <w:rFonts w:hint="eastAsia" w:ascii="宋体" w:hAnsi="宋体" w:eastAsia="宋体" w:cs="宋体"/>
          <w:sz w:val="24"/>
          <w:szCs w:val="24"/>
          <w:highlight w:val="none"/>
        </w:rPr>
        <w:t>文件</w:t>
      </w:r>
    </w:p>
    <w:p w14:paraId="340D48FF">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竞谈</w:t>
      </w: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20</w:t>
      </w:r>
      <w:r>
        <w:rPr>
          <w:rFonts w:hint="eastAsia" w:ascii="宋体" w:hAnsi="宋体" w:eastAsia="宋体" w:cs="宋体"/>
          <w:sz w:val="24"/>
          <w:szCs w:val="24"/>
          <w:highlight w:val="none"/>
        </w:rPr>
        <w:t>日</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rPr>
        <w:t>时</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分</w:t>
      </w:r>
    </w:p>
    <w:p w14:paraId="06EB4B29">
      <w:pPr>
        <w:keepNext w:val="0"/>
        <w:keepLines w:val="0"/>
        <w:pageBreakBefore w:val="0"/>
        <w:kinsoku/>
        <w:overflowPunct/>
        <w:topLinePunct w:val="0"/>
        <w:bidi w:val="0"/>
        <w:adjustRightInd w:val="0"/>
        <w:snapToGrid w:val="0"/>
        <w:spacing w:line="480" w:lineRule="exact"/>
        <w:ind w:firstLine="482" w:firstLineChars="200"/>
        <w:jc w:val="left"/>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七、谈判地点：</w:t>
      </w:r>
      <w:r>
        <w:rPr>
          <w:rFonts w:hint="eastAsia" w:ascii="宋体" w:hAnsi="宋体" w:eastAsia="宋体" w:cs="宋体"/>
          <w:bCs/>
          <w:sz w:val="24"/>
          <w:szCs w:val="24"/>
          <w:highlight w:val="none"/>
        </w:rPr>
        <w:t>蒙牛集团电子采购招标平台（https://zbcg.mengniu.cn/）</w:t>
      </w:r>
    </w:p>
    <w:p w14:paraId="00F6FA31">
      <w:pPr>
        <w:keepNext w:val="0"/>
        <w:keepLines w:val="0"/>
        <w:pageBreakBefore w:val="0"/>
        <w:kinsoku/>
        <w:overflowPunct/>
        <w:topLinePunct w:val="0"/>
        <w:bidi w:val="0"/>
        <w:adjustRightInd w:val="0"/>
        <w:snapToGrid w:val="0"/>
        <w:spacing w:line="480" w:lineRule="exact"/>
        <w:ind w:firstLine="482" w:firstLineChars="200"/>
        <w:rPr>
          <w:rFonts w:hint="eastAsia" w:ascii="宋体" w:hAnsi="宋体" w:eastAsia="宋体" w:cs="宋体"/>
          <w:b/>
          <w:color w:val="FF0000"/>
          <w:sz w:val="24"/>
          <w:szCs w:val="24"/>
          <w:highlight w:val="none"/>
        </w:rPr>
      </w:pPr>
      <w:r>
        <w:rPr>
          <w:rFonts w:hint="eastAsia" w:ascii="宋体" w:hAnsi="宋体" w:eastAsia="宋体" w:cs="宋体"/>
          <w:b/>
          <w:color w:val="000000"/>
          <w:sz w:val="24"/>
          <w:szCs w:val="24"/>
          <w:highlight w:val="none"/>
        </w:rPr>
        <w:t>八、发布媒体：</w:t>
      </w:r>
    </w:p>
    <w:p w14:paraId="604B3926">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蒙牛内部OA平台</w:t>
      </w:r>
    </w:p>
    <w:p w14:paraId="573473E8">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蒙牛官网（http://www.mengniu.com.cn）</w:t>
      </w:r>
    </w:p>
    <w:p w14:paraId="0A76B1E4">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蒙牛集团电子采购招标平台（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"https://zbcg.mengniu.cn/" \l "/home"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https://zbcg.mengniu.cn/#/home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11413A58">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中国采购与招标网大数据平台（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"https://www.chinabidding.cn/"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https://www.chinabidding.cn/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1723F040">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此公告只在以上平台发布，其他任何媒体转载无效。</w:t>
      </w:r>
    </w:p>
    <w:p w14:paraId="3F3E5CDD">
      <w:pPr>
        <w:keepNext w:val="0"/>
        <w:keepLines w:val="0"/>
        <w:pageBreakBefore w:val="0"/>
        <w:kinsoku/>
        <w:overflowPunct/>
        <w:topLinePunct w:val="0"/>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、招标代理公司及联系方式：</w:t>
      </w:r>
    </w:p>
    <w:p w14:paraId="2046F520">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采购招标实施方：内蒙古蒙牛乳业集团（股份）有限公司采购中心</w:t>
      </w:r>
    </w:p>
    <w:p w14:paraId="4912777F">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业务咨询联系人及联系方式：</w:t>
      </w:r>
      <w:r>
        <w:rPr>
          <w:rFonts w:hint="eastAsia" w:ascii="宋体" w:hAnsi="宋体" w:eastAsia="宋体" w:cs="宋体"/>
          <w:sz w:val="24"/>
          <w:szCs w:val="24"/>
          <w:highlight w:val="none"/>
          <w:lang w:val="en-US" w:eastAsia="zh-CN"/>
        </w:rPr>
        <w:t>安朝霞18610846166/魏斌18586088248</w:t>
      </w:r>
    </w:p>
    <w:p w14:paraId="49D548A2">
      <w:pPr>
        <w:keepNext w:val="0"/>
        <w:keepLines w:val="0"/>
        <w:pageBreakBefore w:val="0"/>
        <w:kinsoku/>
        <w:overflowPunct/>
        <w:topLinePunct w:val="0"/>
        <w:bidi w:val="0"/>
        <w:adjustRightInd w:val="0"/>
        <w:snapToGrid w:val="0"/>
        <w:spacing w:line="4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十</w:t>
      </w:r>
      <w:r>
        <w:rPr>
          <w:rFonts w:hint="eastAsia" w:ascii="宋体" w:hAnsi="宋体" w:eastAsia="宋体" w:cs="宋体"/>
          <w:b/>
          <w:sz w:val="24"/>
          <w:szCs w:val="24"/>
          <w:highlight w:val="none"/>
        </w:rPr>
        <w:t>、监督单位及联系方式：</w:t>
      </w:r>
    </w:p>
    <w:p w14:paraId="3894EF02">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1、采购招标项目违规问题的投诉受理单位：蒙牛乳业采购招标管理部</w:t>
      </w:r>
    </w:p>
    <w:p w14:paraId="7C91236B">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监 督 人: 潘宏                       </w:t>
      </w:r>
    </w:p>
    <w:p w14:paraId="39FFDAC7">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联系方式：0471-7393642/18686095595</w:t>
      </w:r>
    </w:p>
    <w:p w14:paraId="79E298BC">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电子邮件：panhong@mengniu.cn</w:t>
      </w:r>
    </w:p>
    <w:p w14:paraId="6DF7CC3D">
      <w:pPr>
        <w:pStyle w:val="11"/>
        <w:keepNext w:val="0"/>
        <w:keepLines w:val="0"/>
        <w:pageBreakBefore w:val="0"/>
        <w:kinsoku/>
        <w:overflowPunct/>
        <w:topLinePunct w:val="0"/>
        <w:bidi w:val="0"/>
        <w:spacing w:after="0" w:line="480" w:lineRule="exact"/>
        <w:ind w:left="0"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异议/投诉服务网址：https://zbcg.mengniu.cn/#/home</w:t>
      </w:r>
    </w:p>
    <w:p w14:paraId="584F589E">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2、采购招标项目的违纪问题举报受理单位：蒙牛乳业纪委办公室</w:t>
      </w:r>
    </w:p>
    <w:p w14:paraId="65F0EF8C">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 督 人：张丽娜</w:t>
      </w:r>
    </w:p>
    <w:p w14:paraId="43451441">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联系电话：0471-7393612</w:t>
      </w:r>
    </w:p>
    <w:p w14:paraId="48F9031D">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受理范围：采购招标</w:t>
      </w:r>
      <w:bookmarkStart w:id="11" w:name="OLE_LINK1"/>
      <w:r>
        <w:rPr>
          <w:rFonts w:hint="eastAsia" w:ascii="宋体" w:hAnsi="宋体" w:eastAsia="宋体" w:cs="宋体"/>
          <w:sz w:val="24"/>
          <w:szCs w:val="24"/>
          <w:highlight w:val="none"/>
        </w:rPr>
        <w:t>执行过程中涉嫌</w:t>
      </w:r>
      <w:bookmarkEnd w:id="11"/>
      <w:r>
        <w:rPr>
          <w:rFonts w:hint="eastAsia" w:ascii="宋体" w:hAnsi="宋体" w:eastAsia="宋体" w:cs="宋体"/>
          <w:sz w:val="24"/>
          <w:szCs w:val="24"/>
          <w:highlight w:val="none"/>
        </w:rPr>
        <w:t>贪污贿赂、滥用职权、玩忽职守、权力寻租、利益输送、徇私舞弊以及浪费公司资财等违纪问题的各类举报。</w:t>
      </w:r>
    </w:p>
    <w:p w14:paraId="7DC47734">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p>
    <w:p w14:paraId="6FA717A6">
      <w:pPr>
        <w:keepNext w:val="0"/>
        <w:keepLines w:val="0"/>
        <w:pageBreakBefore w:val="0"/>
        <w:kinsoku/>
        <w:overflowPunct/>
        <w:topLinePunct w:val="0"/>
        <w:bidi w:val="0"/>
        <w:adjustRightInd w:val="0"/>
        <w:snapToGrid w:val="0"/>
        <w:spacing w:line="480" w:lineRule="exact"/>
        <w:jc w:val="left"/>
        <w:rPr>
          <w:rFonts w:hint="eastAsia" w:ascii="宋体" w:hAnsi="宋体" w:eastAsia="宋体" w:cs="宋体"/>
          <w:sz w:val="24"/>
          <w:szCs w:val="24"/>
          <w:highlight w:val="none"/>
          <w:lang w:eastAsia="zh-CN"/>
        </w:rPr>
      </w:pPr>
    </w:p>
    <w:p w14:paraId="67E4C7F5">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p>
    <w:p w14:paraId="6116B43E">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p>
    <w:p w14:paraId="263DE20D">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p>
    <w:p w14:paraId="506585B4">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p>
    <w:p w14:paraId="3E9FA4C1">
      <w:pPr>
        <w:keepNext w:val="0"/>
        <w:keepLines w:val="0"/>
        <w:pageBreakBefore w:val="0"/>
        <w:kinsoku/>
        <w:overflowPunct/>
        <w:topLinePunct w:val="0"/>
        <w:bidi w:val="0"/>
        <w:adjustRightInd w:val="0"/>
        <w:snapToGrid w:val="0"/>
        <w:spacing w:line="48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附件：</w:t>
      </w:r>
    </w:p>
    <w:p w14:paraId="0ADDF6A4">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1.法人证明、授权人证明 </w:t>
      </w:r>
    </w:p>
    <w:p w14:paraId="7D36E8B2">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2.保密承诺书</w:t>
      </w:r>
    </w:p>
    <w:p w14:paraId="05C05DA7">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3.非联合体</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主体部分</w:t>
      </w:r>
      <w:r>
        <w:rPr>
          <w:rFonts w:hint="eastAsia" w:ascii="宋体" w:hAnsi="宋体" w:eastAsia="宋体" w:cs="宋体"/>
          <w:sz w:val="24"/>
          <w:szCs w:val="24"/>
          <w:highlight w:val="none"/>
          <w:lang w:eastAsia="zh-CN"/>
        </w:rPr>
        <w:t>不分包或转包声明</w:t>
      </w:r>
    </w:p>
    <w:p w14:paraId="622E22A2">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4.告知函</w:t>
      </w:r>
    </w:p>
    <w:p w14:paraId="4E45BD74">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5.阳光协议</w:t>
      </w:r>
    </w:p>
    <w:p w14:paraId="78FABCC4">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.承诺书</w:t>
      </w:r>
    </w:p>
    <w:p w14:paraId="56C30BDA">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项目参与保证金要求</w:t>
      </w:r>
    </w:p>
    <w:p w14:paraId="6AAC500D">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8.报名信息确认表</w:t>
      </w:r>
    </w:p>
    <w:p w14:paraId="7C2E99BD">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p>
    <w:p w14:paraId="55689A0C">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p>
    <w:p w14:paraId="2643A729">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eastAsia" w:ascii="宋体" w:hAnsi="宋体" w:eastAsia="宋体" w:cs="宋体"/>
          <w:sz w:val="24"/>
          <w:szCs w:val="24"/>
          <w:highlight w:val="none"/>
          <w:lang w:eastAsia="zh-CN"/>
        </w:rPr>
      </w:pPr>
    </w:p>
    <w:p w14:paraId="74A83124">
      <w:pPr>
        <w:keepNext w:val="0"/>
        <w:keepLines w:val="0"/>
        <w:pageBreakBefore w:val="0"/>
        <w:kinsoku/>
        <w:overflowPunct/>
        <w:topLinePunct w:val="0"/>
        <w:bidi w:val="0"/>
        <w:adjustRightInd w:val="0"/>
        <w:snapToGrid w:val="0"/>
        <w:spacing w:line="480" w:lineRule="exact"/>
        <w:ind w:left="420" w:leftChars="200" w:firstLine="240" w:firstLineChars="1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w:t>
      </w:r>
    </w:p>
    <w:p w14:paraId="4ECEEC4A">
      <w:pPr>
        <w:keepNext w:val="0"/>
        <w:keepLines w:val="0"/>
        <w:pageBreakBefore w:val="0"/>
        <w:kinsoku/>
        <w:overflowPunct/>
        <w:topLinePunct w:val="0"/>
        <w:bidi w:val="0"/>
        <w:adjustRightInd w:val="0"/>
        <w:snapToGrid w:val="0"/>
        <w:spacing w:line="480" w:lineRule="exact"/>
        <w:ind w:left="420" w:leftChars="200" w:firstLine="2160" w:firstLineChars="9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内蒙古蒙牛乳业（集团）股份有限公司</w:t>
      </w:r>
    </w:p>
    <w:p w14:paraId="1B0199C4">
      <w:pPr>
        <w:keepNext w:val="0"/>
        <w:keepLines w:val="0"/>
        <w:pageBreakBefore w:val="0"/>
        <w:kinsoku/>
        <w:overflowPunct/>
        <w:topLinePunct w:val="0"/>
        <w:bidi w:val="0"/>
        <w:adjustRightInd w:val="0"/>
        <w:snapToGrid w:val="0"/>
        <w:spacing w:line="480" w:lineRule="exact"/>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日</w:t>
      </w:r>
    </w:p>
    <w:p w14:paraId="37C6A7E6">
      <w:pPr>
        <w:keepNext w:val="0"/>
        <w:keepLines w:val="0"/>
        <w:pageBreakBefore w:val="0"/>
        <w:kinsoku/>
        <w:overflowPunct/>
        <w:topLinePunct w:val="0"/>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01BDE48">
      <w:pPr>
        <w:keepNext w:val="0"/>
        <w:keepLines w:val="0"/>
        <w:pageBreakBefore w:val="0"/>
        <w:widowControl w:val="0"/>
        <w:kinsoku/>
        <w:wordWrap w:val="0"/>
        <w:overflowPunct/>
        <w:topLinePunct w:val="0"/>
        <w:autoSpaceDE/>
        <w:autoSpaceDN/>
        <w:bidi w:val="0"/>
        <w:adjustRightInd w:val="0"/>
        <w:snapToGrid w:val="0"/>
        <w:spacing w:line="480" w:lineRule="exact"/>
        <w:ind w:right="0" w:rightChars="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附件1：</w:t>
      </w:r>
    </w:p>
    <w:p w14:paraId="2BABC1A0">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法定代表人身份证明</w:t>
      </w:r>
    </w:p>
    <w:p w14:paraId="0CD91731">
      <w:pPr>
        <w:keepNext w:val="0"/>
        <w:keepLines w:val="0"/>
        <w:pageBreakBefore w:val="0"/>
        <w:widowControl w:val="0"/>
        <w:kinsoku/>
        <w:wordWrap w:val="0"/>
        <w:overflowPunct/>
        <w:topLinePunct w:val="0"/>
        <w:autoSpaceDE/>
        <w:autoSpaceDN/>
        <w:bidi w:val="0"/>
        <w:spacing w:line="480" w:lineRule="exact"/>
        <w:ind w:left="0" w:leftChars="0" w:right="0" w:rightChars="0" w:firstLine="482" w:firstLineChars="200"/>
        <w:jc w:val="both"/>
        <w:rPr>
          <w:rFonts w:hint="eastAsia" w:ascii="宋体" w:hAnsi="宋体" w:eastAsia="宋体" w:cs="宋体"/>
          <w:b/>
          <w:sz w:val="24"/>
          <w:szCs w:val="24"/>
          <w:highlight w:val="none"/>
        </w:rPr>
      </w:pPr>
    </w:p>
    <w:p w14:paraId="7D1AFECB">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14:paraId="09D4ABEF">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企业类型：</w:t>
      </w:r>
      <w:r>
        <w:rPr>
          <w:rFonts w:hint="eastAsia" w:ascii="宋体" w:hAnsi="宋体" w:eastAsia="宋体" w:cs="宋体"/>
          <w:sz w:val="24"/>
          <w:szCs w:val="24"/>
          <w:highlight w:val="none"/>
          <w:u w:val="single"/>
        </w:rPr>
        <w:t xml:space="preserve">                                </w:t>
      </w:r>
    </w:p>
    <w:p w14:paraId="2E915294">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64B97775">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066D178">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14:paraId="42B3AF92">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系  </w:t>
      </w:r>
      <w:r>
        <w:rPr>
          <w:rFonts w:hint="eastAsia" w:ascii="宋体" w:hAnsi="宋体" w:eastAsia="宋体" w:cs="宋体"/>
          <w:sz w:val="24"/>
          <w:szCs w:val="24"/>
          <w:highlight w:val="none"/>
          <w:u w:val="single"/>
        </w:rPr>
        <w:t>投 标 人 全 称</w:t>
      </w:r>
      <w:r>
        <w:rPr>
          <w:rFonts w:hint="eastAsia" w:ascii="宋体" w:hAnsi="宋体" w:eastAsia="宋体" w:cs="宋体"/>
          <w:sz w:val="24"/>
          <w:szCs w:val="24"/>
          <w:highlight w:val="none"/>
        </w:rPr>
        <w:t>的法定代表人。</w:t>
      </w:r>
    </w:p>
    <w:p w14:paraId="77EF47A1">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09391828">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p>
    <w:p w14:paraId="59E0B1CF">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p>
    <w:p w14:paraId="6D170152">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86F9742">
      <w:pPr>
        <w:keepNext w:val="0"/>
        <w:keepLines w:val="0"/>
        <w:pageBreakBefore w:val="0"/>
        <w:widowControl w:val="0"/>
        <w:kinsoku/>
        <w:wordWrap w:val="0"/>
        <w:overflowPunct/>
        <w:topLinePunct w:val="0"/>
        <w:autoSpaceDE/>
        <w:autoSpaceDN/>
        <w:bidi w:val="0"/>
        <w:spacing w:line="480" w:lineRule="exact"/>
        <w:ind w:left="0" w:leftChars="0" w:right="0" w:rightChars="0" w:firstLine="482" w:firstLineChars="200"/>
        <w:jc w:val="both"/>
        <w:rPr>
          <w:rFonts w:hint="eastAsia" w:ascii="宋体" w:hAnsi="宋体" w:eastAsia="宋体" w:cs="宋体"/>
          <w:b/>
          <w:kern w:val="0"/>
          <w:sz w:val="24"/>
          <w:szCs w:val="24"/>
          <w:highlight w:val="none"/>
        </w:rPr>
      </w:pPr>
    </w:p>
    <w:tbl>
      <w:tblPr>
        <w:tblStyle w:val="12"/>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19A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4136" w:type="dxa"/>
            <w:shd w:val="clear" w:color="auto" w:fill="auto"/>
          </w:tcPr>
          <w:p w14:paraId="2D41F9E7">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法人身份证正面</w:t>
            </w:r>
          </w:p>
        </w:tc>
        <w:tc>
          <w:tcPr>
            <w:tcW w:w="4920" w:type="dxa"/>
            <w:shd w:val="clear" w:color="auto" w:fill="auto"/>
          </w:tcPr>
          <w:p w14:paraId="7C834CAB">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法人身份证反面</w:t>
            </w:r>
          </w:p>
        </w:tc>
      </w:tr>
      <w:tr w14:paraId="345C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69E7F52B">
            <w:pPr>
              <w:keepNext w:val="0"/>
              <w:keepLines w:val="0"/>
              <w:pageBreakBefore w:val="0"/>
              <w:widowControl w:val="0"/>
              <w:kinsoku/>
              <w:wordWrap w:val="0"/>
              <w:overflowPunct/>
              <w:topLinePunct w:val="0"/>
              <w:autoSpaceDE/>
              <w:autoSpaceDN/>
              <w:bidi w:val="0"/>
              <w:spacing w:line="480" w:lineRule="exact"/>
              <w:ind w:left="0" w:leftChars="0" w:right="0" w:rightChars="0" w:firstLine="482" w:firstLineChars="200"/>
              <w:jc w:val="both"/>
              <w:rPr>
                <w:rFonts w:hint="eastAsia" w:ascii="宋体" w:hAnsi="宋体" w:eastAsia="宋体" w:cs="宋体"/>
                <w:b/>
                <w:kern w:val="0"/>
                <w:sz w:val="24"/>
                <w:szCs w:val="24"/>
                <w:highlight w:val="none"/>
              </w:rPr>
            </w:pPr>
          </w:p>
        </w:tc>
        <w:tc>
          <w:tcPr>
            <w:tcW w:w="4920" w:type="dxa"/>
            <w:shd w:val="clear" w:color="auto" w:fill="auto"/>
          </w:tcPr>
          <w:p w14:paraId="18B36CCA">
            <w:pPr>
              <w:keepNext w:val="0"/>
              <w:keepLines w:val="0"/>
              <w:pageBreakBefore w:val="0"/>
              <w:widowControl w:val="0"/>
              <w:kinsoku/>
              <w:wordWrap w:val="0"/>
              <w:overflowPunct/>
              <w:topLinePunct w:val="0"/>
              <w:autoSpaceDE/>
              <w:autoSpaceDN/>
              <w:bidi w:val="0"/>
              <w:spacing w:line="480" w:lineRule="exact"/>
              <w:ind w:left="0" w:leftChars="0" w:right="0" w:rightChars="0" w:firstLine="482" w:firstLineChars="200"/>
              <w:jc w:val="both"/>
              <w:rPr>
                <w:rFonts w:hint="eastAsia" w:ascii="宋体" w:hAnsi="宋体" w:eastAsia="宋体" w:cs="宋体"/>
                <w:b/>
                <w:kern w:val="0"/>
                <w:sz w:val="24"/>
                <w:szCs w:val="24"/>
                <w:highlight w:val="none"/>
              </w:rPr>
            </w:pPr>
          </w:p>
        </w:tc>
      </w:tr>
    </w:tbl>
    <w:p w14:paraId="0C0A7EA8">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p>
    <w:p w14:paraId="17566441">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b/>
          <w:kern w:val="0"/>
          <w:sz w:val="24"/>
          <w:szCs w:val="24"/>
          <w:highlight w:val="none"/>
        </w:rPr>
      </w:pPr>
    </w:p>
    <w:p w14:paraId="14F3B269">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kern w:val="0"/>
          <w:sz w:val="24"/>
          <w:szCs w:val="24"/>
          <w:highlight w:val="none"/>
        </w:rPr>
      </w:pPr>
    </w:p>
    <w:p w14:paraId="30FED98D">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kern w:val="0"/>
          <w:sz w:val="24"/>
          <w:szCs w:val="24"/>
          <w:highlight w:val="none"/>
        </w:rPr>
      </w:pPr>
    </w:p>
    <w:p w14:paraId="18238E62">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kern w:val="0"/>
          <w:sz w:val="24"/>
          <w:szCs w:val="24"/>
          <w:highlight w:val="none"/>
        </w:rPr>
      </w:pPr>
    </w:p>
    <w:p w14:paraId="0BCCE467">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kern w:val="0"/>
          <w:sz w:val="24"/>
          <w:szCs w:val="24"/>
          <w:highlight w:val="none"/>
        </w:rPr>
      </w:pPr>
    </w:p>
    <w:p w14:paraId="366F83A4">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kern w:val="0"/>
          <w:sz w:val="24"/>
          <w:szCs w:val="24"/>
          <w:highlight w:val="none"/>
        </w:rPr>
      </w:pPr>
    </w:p>
    <w:p w14:paraId="1802E95E">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kern w:val="0"/>
          <w:sz w:val="24"/>
          <w:szCs w:val="24"/>
          <w:highlight w:val="none"/>
        </w:rPr>
      </w:pPr>
    </w:p>
    <w:p w14:paraId="448EB5E5">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sz w:val="24"/>
          <w:szCs w:val="24"/>
          <w:highlight w:val="none"/>
        </w:rPr>
      </w:pPr>
      <w:r>
        <w:rPr>
          <w:rFonts w:hint="eastAsia" w:ascii="宋体" w:hAnsi="宋体" w:eastAsia="宋体" w:cs="宋体"/>
          <w:b/>
          <w:kern w:val="0"/>
          <w:sz w:val="24"/>
          <w:szCs w:val="24"/>
          <w:highlight w:val="none"/>
        </w:rPr>
        <w:t>法定代表人授权委托书</w:t>
      </w:r>
    </w:p>
    <w:p w14:paraId="09BD1251">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内蒙古蒙牛乳业（集团）股份有限公司</w:t>
      </w:r>
      <w:r>
        <w:rPr>
          <w:rFonts w:hint="eastAsia" w:ascii="宋体" w:hAnsi="宋体" w:eastAsia="宋体" w:cs="宋体"/>
          <w:sz w:val="24"/>
          <w:szCs w:val="24"/>
          <w:highlight w:val="none"/>
        </w:rPr>
        <w:t>：</w:t>
      </w:r>
    </w:p>
    <w:p w14:paraId="2FB8EC1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（投标人全称）</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rPr>
        <w:t>（代表姓名）</w:t>
      </w:r>
      <w:r>
        <w:rPr>
          <w:rFonts w:hint="eastAsia" w:ascii="宋体" w:hAnsi="宋体" w:eastAsia="宋体" w:cs="宋体"/>
          <w:sz w:val="24"/>
          <w:szCs w:val="24"/>
          <w:highlight w:val="none"/>
        </w:rPr>
        <w:t>为全权代表法定代表人，参加贵方组织的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蒙牛乳业冰杯柜采购招标项目（二次）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竞争性谈判活动中的一切事宜。</w:t>
      </w:r>
    </w:p>
    <w:p w14:paraId="728920C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法定代表人授权委托书有效期</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31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F86AD29">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投标人全称（公章）：</w:t>
      </w:r>
    </w:p>
    <w:p w14:paraId="04C86DFC">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color w:val="FF0000"/>
          <w:kern w:val="0"/>
          <w:sz w:val="24"/>
          <w:szCs w:val="24"/>
          <w:highlight w:val="none"/>
        </w:rPr>
        <w:t>签字或印章</w:t>
      </w:r>
      <w:r>
        <w:rPr>
          <w:rFonts w:hint="eastAsia" w:ascii="宋体" w:hAnsi="宋体" w:eastAsia="宋体" w:cs="宋体"/>
          <w:sz w:val="24"/>
          <w:szCs w:val="24"/>
          <w:highlight w:val="none"/>
        </w:rPr>
        <w:t xml:space="preserve">）： </w:t>
      </w:r>
    </w:p>
    <w:p w14:paraId="61FBE194">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w:t>
      </w:r>
      <w:r>
        <w:rPr>
          <w:rFonts w:hint="eastAsia" w:ascii="宋体" w:hAnsi="宋体" w:eastAsia="宋体" w:cs="宋体"/>
          <w:color w:val="FF0000"/>
          <w:kern w:val="0"/>
          <w:sz w:val="24"/>
          <w:szCs w:val="24"/>
          <w:highlight w:val="none"/>
        </w:rPr>
        <w:t>签字或印章</w:t>
      </w:r>
      <w:r>
        <w:rPr>
          <w:rFonts w:hint="eastAsia" w:ascii="宋体" w:hAnsi="宋体" w:eastAsia="宋体" w:cs="宋体"/>
          <w:sz w:val="24"/>
          <w:szCs w:val="24"/>
          <w:highlight w:val="none"/>
        </w:rPr>
        <w:t xml:space="preserve">）：  </w:t>
      </w:r>
    </w:p>
    <w:p w14:paraId="31513E3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30536DDB">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426C12EA">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职      务：</w:t>
      </w:r>
    </w:p>
    <w:p w14:paraId="2C8EBEC6">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年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日    </w:t>
      </w:r>
    </w:p>
    <w:p w14:paraId="738AA8D0">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w:t>
      </w:r>
    </w:p>
    <w:tbl>
      <w:tblPr>
        <w:tblStyle w:val="12"/>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189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053931D5">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法定代表人身份证复印件（正反面）</w:t>
            </w:r>
          </w:p>
        </w:tc>
        <w:tc>
          <w:tcPr>
            <w:tcW w:w="4930" w:type="dxa"/>
          </w:tcPr>
          <w:p w14:paraId="56378BC4">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授权委托人身份证复印件（正反面）</w:t>
            </w:r>
          </w:p>
        </w:tc>
      </w:tr>
      <w:tr w14:paraId="5AE2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1B818451">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color w:val="BFBFBF" w:themeColor="background1" w:themeShade="BF"/>
                <w:sz w:val="24"/>
                <w:szCs w:val="24"/>
                <w:highlight w:val="none"/>
                <w:lang w:val="en-US" w:eastAsia="zh-CN"/>
              </w:rPr>
            </w:pPr>
            <w:r>
              <w:rPr>
                <w:rFonts w:hint="eastAsia" w:ascii="宋体" w:hAnsi="宋体" w:eastAsia="宋体" w:cs="宋体"/>
                <w:color w:val="BFBFBF" w:themeColor="background1" w:themeShade="BF"/>
                <w:sz w:val="24"/>
                <w:szCs w:val="24"/>
                <w:highlight w:val="none"/>
                <w:lang w:val="en-US" w:eastAsia="zh-CN"/>
              </w:rPr>
              <w:t>法人身份证正面</w:t>
            </w:r>
          </w:p>
        </w:tc>
        <w:tc>
          <w:tcPr>
            <w:tcW w:w="4930" w:type="dxa"/>
            <w:vAlign w:val="center"/>
          </w:tcPr>
          <w:p w14:paraId="1EDD1B18">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color w:val="BFBFBF" w:themeColor="background1" w:themeShade="BF"/>
                <w:sz w:val="24"/>
                <w:szCs w:val="24"/>
                <w:highlight w:val="none"/>
              </w:rPr>
            </w:pPr>
            <w:r>
              <w:rPr>
                <w:rFonts w:hint="eastAsia" w:ascii="宋体" w:hAnsi="宋体" w:eastAsia="宋体" w:cs="宋体"/>
                <w:color w:val="BFBFBF" w:themeColor="background1" w:themeShade="BF"/>
                <w:sz w:val="24"/>
                <w:szCs w:val="24"/>
                <w:highlight w:val="none"/>
              </w:rPr>
              <w:t>授权委托人身份证</w:t>
            </w:r>
            <w:r>
              <w:rPr>
                <w:rFonts w:hint="eastAsia" w:ascii="宋体" w:hAnsi="宋体" w:eastAsia="宋体" w:cs="宋体"/>
                <w:color w:val="BFBFBF" w:themeColor="background1" w:themeShade="BF"/>
                <w:sz w:val="24"/>
                <w:szCs w:val="24"/>
                <w:highlight w:val="none"/>
                <w:lang w:val="en-US" w:eastAsia="zh-CN"/>
              </w:rPr>
              <w:t>正面</w:t>
            </w:r>
          </w:p>
        </w:tc>
      </w:tr>
      <w:tr w14:paraId="752B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5BE25E7">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color w:val="BFBFBF" w:themeColor="background1" w:themeShade="BF"/>
                <w:sz w:val="24"/>
                <w:szCs w:val="24"/>
                <w:highlight w:val="none"/>
                <w:lang w:val="en-US"/>
              </w:rPr>
            </w:pPr>
            <w:r>
              <w:rPr>
                <w:rFonts w:hint="eastAsia" w:ascii="宋体" w:hAnsi="宋体" w:eastAsia="宋体" w:cs="宋体"/>
                <w:color w:val="BFBFBF" w:themeColor="background1" w:themeShade="BF"/>
                <w:sz w:val="24"/>
                <w:szCs w:val="24"/>
                <w:highlight w:val="none"/>
                <w:lang w:val="en-US" w:eastAsia="zh-CN"/>
              </w:rPr>
              <w:t>法人身份证背面</w:t>
            </w:r>
          </w:p>
        </w:tc>
        <w:tc>
          <w:tcPr>
            <w:tcW w:w="4930" w:type="dxa"/>
            <w:vAlign w:val="center"/>
          </w:tcPr>
          <w:p w14:paraId="1086F12E">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color w:val="BFBFBF" w:themeColor="background1" w:themeShade="BF"/>
                <w:sz w:val="24"/>
                <w:szCs w:val="24"/>
                <w:highlight w:val="none"/>
              </w:rPr>
            </w:pPr>
            <w:r>
              <w:rPr>
                <w:rFonts w:hint="eastAsia" w:ascii="宋体" w:hAnsi="宋体" w:eastAsia="宋体" w:cs="宋体"/>
                <w:color w:val="BFBFBF" w:themeColor="background1" w:themeShade="BF"/>
                <w:sz w:val="24"/>
                <w:szCs w:val="24"/>
                <w:highlight w:val="none"/>
              </w:rPr>
              <w:t>授权委托人身份证</w:t>
            </w:r>
            <w:r>
              <w:rPr>
                <w:rFonts w:hint="eastAsia" w:ascii="宋体" w:hAnsi="宋体" w:eastAsia="宋体" w:cs="宋体"/>
                <w:color w:val="BFBFBF" w:themeColor="background1" w:themeShade="BF"/>
                <w:sz w:val="24"/>
                <w:szCs w:val="24"/>
                <w:highlight w:val="none"/>
                <w:lang w:val="en-US" w:eastAsia="zh-CN"/>
              </w:rPr>
              <w:t>背面</w:t>
            </w:r>
          </w:p>
        </w:tc>
      </w:tr>
    </w:tbl>
    <w:p w14:paraId="166D7B0A">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sz w:val="24"/>
          <w:szCs w:val="24"/>
          <w:highlight w:val="none"/>
        </w:rPr>
      </w:pPr>
    </w:p>
    <w:p w14:paraId="598F5F1F">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授权委托人社保证明材料</w:t>
      </w:r>
    </w:p>
    <w:p w14:paraId="489745CE">
      <w:pPr>
        <w:pStyle w:val="11"/>
        <w:keepNext w:val="0"/>
        <w:keepLines w:val="0"/>
        <w:pageBreakBefore w:val="0"/>
        <w:widowControl w:val="0"/>
        <w:kinsoku/>
        <w:wordWrap w:val="0"/>
        <w:overflowPunct/>
        <w:topLinePunct w:val="0"/>
        <w:autoSpaceDE/>
        <w:autoSpaceDN/>
        <w:bidi w:val="0"/>
        <w:spacing w:after="0" w:line="480" w:lineRule="exact"/>
        <w:ind w:left="0" w:leftChars="0" w:right="0" w:rightChars="0" w:firstLine="0" w:firstLineChars="0"/>
        <w:jc w:val="both"/>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w:t>
      </w:r>
      <w:r>
        <w:rPr>
          <w:rFonts w:hint="eastAsia" w:ascii="宋体" w:hAnsi="宋体" w:eastAsia="宋体" w:cs="宋体"/>
          <w:i/>
          <w:color w:val="FF0000"/>
          <w:sz w:val="24"/>
          <w:szCs w:val="24"/>
          <w:highlight w:val="none"/>
          <w:shd w:val="clear" w:color="auto" w:fill="FFFFFF"/>
        </w:rPr>
        <w:t>要求：1、具备社保局出具的材料；2、具备本单位名称及授权委托人姓名</w:t>
      </w:r>
      <w:r>
        <w:rPr>
          <w:rFonts w:hint="eastAsia" w:ascii="宋体" w:hAnsi="宋体" w:eastAsia="宋体" w:cs="宋体"/>
          <w:sz w:val="24"/>
          <w:szCs w:val="24"/>
          <w:highlight w:val="none"/>
          <w:shd w:val="clear" w:color="auto" w:fill="FFFFFF"/>
        </w:rPr>
        <w:t>）</w:t>
      </w:r>
    </w:p>
    <w:p w14:paraId="516FC87D">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附件2：</w:t>
      </w:r>
    </w:p>
    <w:p w14:paraId="70409B49">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保密承诺书</w:t>
      </w:r>
    </w:p>
    <w:p w14:paraId="007C9452">
      <w:pPr>
        <w:keepNext w:val="0"/>
        <w:keepLines w:val="0"/>
        <w:pageBreakBefore w:val="0"/>
        <w:widowControl w:val="0"/>
        <w:kinsoku/>
        <w:wordWrap w:val="0"/>
        <w:overflowPunct/>
        <w:topLinePunct w:val="0"/>
        <w:autoSpaceDE/>
        <w:autoSpaceDN/>
        <w:bidi w:val="0"/>
        <w:adjustRightInd w:val="0"/>
        <w:snapToGrid w:val="0"/>
        <w:spacing w:line="480" w:lineRule="exact"/>
        <w:ind w:right="0" w:rightChars="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sz w:val="24"/>
          <w:szCs w:val="24"/>
          <w:highlight w:val="none"/>
          <w:lang w:val="en-US" w:eastAsia="zh-CN"/>
        </w:rPr>
        <w:t>内蒙古蒙牛乳业（集团）股份有限公司</w:t>
      </w:r>
    </w:p>
    <w:p w14:paraId="43056A42">
      <w:pPr>
        <w:keepNext w:val="0"/>
        <w:keepLines w:val="0"/>
        <w:pageBreakBefore w:val="0"/>
        <w:widowControl w:val="0"/>
        <w:kinsoku/>
        <w:wordWrap w:val="0"/>
        <w:overflowPunct/>
        <w:topLinePunct w:val="0"/>
        <w:autoSpaceDE/>
        <w:autoSpaceDN/>
        <w:bidi w:val="0"/>
        <w:adjustRightInd w:val="0"/>
        <w:snapToGrid w:val="0"/>
        <w:spacing w:line="480" w:lineRule="exact"/>
        <w:ind w:right="0" w:rightChars="0"/>
        <w:jc w:val="both"/>
        <w:textAlignment w:val="baseline"/>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地址：</w:t>
      </w:r>
      <w:r>
        <w:rPr>
          <w:rFonts w:ascii="宋体" w:hAnsi="宋体" w:eastAsia="宋体" w:cs="宋体"/>
          <w:sz w:val="24"/>
          <w:szCs w:val="24"/>
        </w:rPr>
        <w:t>内蒙古呼和浩特市和林格尔县盛乐经济园区蒙牛总部</w:t>
      </w:r>
    </w:p>
    <w:p w14:paraId="05E222D3">
      <w:pPr>
        <w:keepNext w:val="0"/>
        <w:keepLines w:val="0"/>
        <w:pageBreakBefore w:val="0"/>
        <w:widowControl w:val="0"/>
        <w:kinsoku/>
        <w:wordWrap w:val="0"/>
        <w:overflowPunct/>
        <w:topLinePunct w:val="0"/>
        <w:autoSpaceDE/>
        <w:autoSpaceDN/>
        <w:bidi w:val="0"/>
        <w:adjustRightInd w:val="0"/>
        <w:snapToGrid w:val="0"/>
        <w:spacing w:line="480" w:lineRule="exact"/>
        <w:ind w:right="0" w:rightChars="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w:t>
      </w:r>
    </w:p>
    <w:p w14:paraId="1286CEE8">
      <w:pPr>
        <w:keepNext w:val="0"/>
        <w:keepLines w:val="0"/>
        <w:pageBreakBefore w:val="0"/>
        <w:widowControl w:val="0"/>
        <w:kinsoku/>
        <w:wordWrap w:val="0"/>
        <w:overflowPunct/>
        <w:topLinePunct w:val="0"/>
        <w:autoSpaceDE/>
        <w:autoSpaceDN/>
        <w:bidi w:val="0"/>
        <w:adjustRightInd w:val="0"/>
        <w:snapToGrid w:val="0"/>
        <w:spacing w:line="480" w:lineRule="exact"/>
        <w:ind w:right="0" w:rightChars="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p>
    <w:p w14:paraId="6FB99C57">
      <w:pPr>
        <w:keepNext w:val="0"/>
        <w:keepLines w:val="0"/>
        <w:pageBreakBefore w:val="0"/>
        <w:kinsoku/>
        <w:overflowPunct/>
        <w:topLinePunct w:val="0"/>
        <w:bidi w:val="0"/>
        <w:spacing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甲乙双方就</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蒙牛乳业冰杯柜采购招标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二次</w:t>
      </w:r>
      <w:r>
        <w:rPr>
          <w:rFonts w:hint="eastAsia" w:ascii="宋体" w:hAnsi="宋体" w:cs="宋体"/>
          <w:sz w:val="24"/>
          <w:szCs w:val="24"/>
          <w:highlight w:val="none"/>
          <w:lang w:eastAsia="zh-CN"/>
        </w:rPr>
        <w:t>）</w:t>
      </w:r>
      <w:r>
        <w:rPr>
          <w:rFonts w:hint="eastAsia" w:ascii="宋体" w:hAnsi="宋体" w:eastAsia="宋体" w:cs="宋体"/>
          <w:color w:val="000000"/>
          <w:kern w:val="0"/>
          <w:sz w:val="24"/>
          <w:szCs w:val="24"/>
          <w:highlight w:val="none"/>
        </w:rPr>
        <w:t>拟进行合作，在双方的项目合作过程中，因为工作的特性，双方在日常工作中必然会进行大量的信息交流，双方同意就采购招标、</w:t>
      </w:r>
      <w:r>
        <w:rPr>
          <w:rFonts w:hint="eastAsia" w:ascii="宋体" w:hAnsi="宋体" w:eastAsia="宋体" w:cs="宋体"/>
          <w:color w:val="000000"/>
          <w:kern w:val="0"/>
          <w:sz w:val="24"/>
          <w:szCs w:val="24"/>
          <w:highlight w:val="none"/>
          <w:lang w:val="en-US" w:eastAsia="zh-CN"/>
        </w:rPr>
        <w:t>谈</w:t>
      </w:r>
      <w:r>
        <w:rPr>
          <w:rFonts w:hint="eastAsia" w:ascii="宋体" w:hAnsi="宋体" w:eastAsia="宋体" w:cs="宋体"/>
          <w:color w:val="000000"/>
          <w:kern w:val="0"/>
          <w:sz w:val="24"/>
          <w:szCs w:val="24"/>
          <w:highlight w:val="none"/>
        </w:rPr>
        <w:t>判协商过程中甲方提供或乙方知悉的机密信息（定义如下）的保护达成一致，并由乙方出具本承诺书进行保证。</w:t>
      </w:r>
    </w:p>
    <w:p w14:paraId="564F9815">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一、定义</w:t>
      </w:r>
    </w:p>
    <w:p w14:paraId="4572FB8B">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479D0C5">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（一）由乙方以书面文件证明：该等信息已于披露之前已由乙方所持有；</w:t>
      </w:r>
    </w:p>
    <w:p w14:paraId="0EDF7A87">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（二）已公开发表或非因乙方作为或不作为的原因，已向公众披露；</w:t>
      </w:r>
    </w:p>
    <w:p w14:paraId="11E903B2">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（三）已由甲方书面同意乙方公开；</w:t>
      </w:r>
    </w:p>
    <w:p w14:paraId="1356AB40">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（四）由乙方在未使用该等机密信息的情形下独立开发；</w:t>
      </w:r>
    </w:p>
    <w:p w14:paraId="67636E7D">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（五）乙方从第三方处合法、正当地取得，且该第三方对该等机密信息不承担保密义务。</w:t>
      </w:r>
    </w:p>
    <w:p w14:paraId="338EF370">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二、保密</w:t>
      </w:r>
    </w:p>
    <w:p w14:paraId="6AAF0438">
      <w:pPr>
        <w:pStyle w:val="9"/>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3BBC89EF">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三、公开</w:t>
      </w:r>
    </w:p>
    <w:p w14:paraId="50F38885">
      <w:pPr>
        <w:pStyle w:val="9"/>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宋体" w:hAnsi="宋体" w:eastAsia="宋体" w:cs="宋体"/>
          <w:sz w:val="24"/>
          <w:szCs w:val="24"/>
          <w:highlight w:val="none"/>
        </w:rPr>
        <w:t xml:space="preserve">                        </w:t>
      </w:r>
    </w:p>
    <w:p w14:paraId="20CCF28A">
      <w:pPr>
        <w:pStyle w:val="9"/>
        <w:keepNext w:val="0"/>
        <w:keepLines w:val="0"/>
        <w:pageBreakBefore w:val="0"/>
        <w:widowControl w:val="0"/>
        <w:kinsoku/>
        <w:wordWrap w:val="0"/>
        <w:overflowPunct/>
        <w:topLinePunct w:val="0"/>
        <w:autoSpaceDE/>
        <w:autoSpaceDN/>
        <w:bidi w:val="0"/>
        <w:spacing w:line="480" w:lineRule="exact"/>
        <w:ind w:left="0" w:leftChars="0" w:right="0" w:rightChars="0" w:firstLine="482" w:firstLineChars="200"/>
        <w:jc w:val="both"/>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四、强制性披露</w:t>
      </w:r>
    </w:p>
    <w:p w14:paraId="6E5E8252">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76F3C8D">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五、返还资料</w:t>
      </w:r>
    </w:p>
    <w:p w14:paraId="580C9B03">
      <w:pPr>
        <w:pStyle w:val="5"/>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在承诺书目的终止、撤消、完成、被拒绝或以其他方式解除后，根据甲方的书面要求，乙方应在项目谈判协商终止后的</w:t>
      </w:r>
      <w:r>
        <w:rPr>
          <w:rFonts w:hint="eastAsia" w:ascii="宋体" w:hAnsi="宋体" w:eastAsia="宋体" w:cs="宋体"/>
          <w:color w:val="000000"/>
          <w:kern w:val="0"/>
          <w:sz w:val="24"/>
          <w:szCs w:val="24"/>
          <w:highlight w:val="none"/>
          <w:u w:val="single"/>
        </w:rPr>
        <w:t xml:space="preserve"> 15</w:t>
      </w:r>
      <w:r>
        <w:rPr>
          <w:rFonts w:hint="eastAsia" w:ascii="宋体" w:hAnsi="宋体" w:eastAsia="宋体" w:cs="宋体"/>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4FB4CC2">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六、非授权许可</w:t>
      </w:r>
    </w:p>
    <w:p w14:paraId="78BAE0D5">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1E723E8">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七、义务限定</w:t>
      </w:r>
    </w:p>
    <w:p w14:paraId="3D2F5171">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本承诺书不得被视作或解释为甲方有义务向乙方提供任何信息、与乙方进行商业交易或签订任何最终协议，除非甲方决定向乙方提供信息或与其签订与交易有关的最终协议。</w:t>
      </w:r>
    </w:p>
    <w:p w14:paraId="27938BD2">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八、信息准确性</w:t>
      </w:r>
    </w:p>
    <w:p w14:paraId="6455497C">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6384B713">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九、期限</w:t>
      </w:r>
    </w:p>
    <w:p w14:paraId="79C0DBAA">
      <w:pPr>
        <w:pStyle w:val="5"/>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本承诺书中乙方之保密义务应自乙方收到机密信息之日起</w:t>
      </w:r>
      <w:r>
        <w:rPr>
          <w:rFonts w:hint="eastAsia" w:ascii="宋体" w:hAnsi="宋体" w:eastAsia="宋体" w:cs="宋体"/>
          <w:color w:val="000000"/>
          <w:kern w:val="0"/>
          <w:sz w:val="24"/>
          <w:szCs w:val="24"/>
          <w:highlight w:val="none"/>
          <w:u w:val="single"/>
        </w:rPr>
        <w:t xml:space="preserve">  5  </w:t>
      </w:r>
      <w:r>
        <w:rPr>
          <w:rFonts w:hint="eastAsia" w:ascii="宋体" w:hAnsi="宋体" w:eastAsia="宋体" w:cs="宋体"/>
          <w:color w:val="000000"/>
          <w:kern w:val="0"/>
          <w:sz w:val="24"/>
          <w:szCs w:val="24"/>
          <w:highlight w:val="none"/>
        </w:rPr>
        <w:t>年内持续有效，且不因承诺书目的之达成而终止。</w:t>
      </w:r>
    </w:p>
    <w:p w14:paraId="1C6E988A">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十、补充条款</w:t>
      </w:r>
    </w:p>
    <w:p w14:paraId="1EB01A61">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（一）合规条款</w:t>
      </w:r>
    </w:p>
    <w:p w14:paraId="7668E028">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7EB3D18">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2、履约行为合规承诺：乙方承诺具有履行本承诺书约定的能力，且履行行为符合现行法律法规等规范性文件的要求。</w:t>
      </w:r>
    </w:p>
    <w:p w14:paraId="4772EE75">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D3976A7">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FEE9513">
      <w:pPr>
        <w:pStyle w:val="4"/>
        <w:keepNext w:val="0"/>
        <w:keepLines w:val="0"/>
        <w:pageBreakBefore w:val="0"/>
        <w:widowControl w:val="0"/>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5、劳动用工:</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乙方承诺不雇佣、使用童工，保障其员工的劳动合法权益，不纵容、支持、实施歧视、威胁员工的行为或发布相关言论。</w:t>
      </w:r>
    </w:p>
    <w:p w14:paraId="015F5810">
      <w:pPr>
        <w:pStyle w:val="4"/>
        <w:keepNext w:val="0"/>
        <w:keepLines w:val="0"/>
        <w:pageBreakBefore w:val="0"/>
        <w:widowControl w:val="0"/>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11C2AF">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7、严格约束乙方员工及其代理人：乙方承诺严格遵守合规承诺条款，若乙方员工及乙方的代理人或代理机构违反相关承诺即视为乙方违反。</w:t>
      </w:r>
    </w:p>
    <w:p w14:paraId="64A8D293">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2A8636F">
      <w:pPr>
        <w:pStyle w:val="4"/>
        <w:keepNext w:val="0"/>
        <w:keepLines w:val="0"/>
        <w:pageBreakBefore w:val="0"/>
        <w:widowControl w:val="0"/>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B037B6">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10、责任承担：如果乙方违反前述合规承诺条款，甲方有权要求乙方承担因此而给甲方造成的全部损失。</w:t>
      </w:r>
    </w:p>
    <w:p w14:paraId="0E79AFC1">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、适用原则：本承诺书中合规条款对乙方的要求与承诺书中其他条款不一致的，以对乙方要求更高的条款为准。</w:t>
      </w:r>
    </w:p>
    <w:p w14:paraId="5694FEB2">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（二）环境保护</w:t>
      </w:r>
    </w:p>
    <w:p w14:paraId="787851A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2BD51A0">
      <w:pPr>
        <w:keepNext w:val="0"/>
        <w:keepLines w:val="0"/>
        <w:pageBreakBefore w:val="0"/>
        <w:widowControl w:val="0"/>
        <w:kinsoku/>
        <w:wordWrap w:val="0"/>
        <w:overflowPunct/>
        <w:topLinePunct w:val="0"/>
        <w:autoSpaceDE/>
        <w:autoSpaceDN/>
        <w:bidi w:val="0"/>
        <w:spacing w:line="480" w:lineRule="exact"/>
        <w:ind w:left="0" w:leftChars="0" w:right="0" w:rightChars="0" w:firstLine="482" w:firstLineChars="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（三）附件法律效力条款</w:t>
      </w:r>
    </w:p>
    <w:p w14:paraId="59374BE3">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本着接受法律上之约束的意向，双方特此同意本承诺书全部附录、附件等均为本承诺书不可分割的部分，共同构成双方就达成的全部承诺书，与本承诺书具有同等法律效力。</w:t>
      </w:r>
    </w:p>
    <w:p w14:paraId="71A30940">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十一、适用法律</w:t>
      </w:r>
    </w:p>
    <w:p w14:paraId="20ED97A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本承诺书适用中华人民共和国法律，因本承诺书引起或与本承诺书有关的任何争议，应由双方友好协商解决，协商不成的，双方同意选择第</w:t>
      </w:r>
      <w:r>
        <w:rPr>
          <w:rFonts w:hint="eastAsia" w:ascii="宋体" w:hAnsi="宋体" w:eastAsia="宋体" w:cs="宋体"/>
          <w:color w:val="000000"/>
          <w:kern w:val="0"/>
          <w:sz w:val="24"/>
          <w:szCs w:val="24"/>
          <w:highlight w:val="none"/>
          <w:u w:val="single"/>
        </w:rPr>
        <w:t>【</w:t>
      </w:r>
      <w:r>
        <w:rPr>
          <w:rFonts w:hint="eastAsia" w:ascii="宋体" w:hAnsi="宋体" w:cs="宋体"/>
          <w:color w:val="000000"/>
          <w:kern w:val="0"/>
          <w:sz w:val="24"/>
          <w:szCs w:val="24"/>
          <w:highlight w:val="none"/>
          <w:u w:val="single"/>
          <w:lang w:val="en-US" w:eastAsia="zh-CN"/>
        </w:rPr>
        <w:t>一</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种方式解决：</w:t>
      </w:r>
    </w:p>
    <w:p w14:paraId="4130C36A">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（一）向呼和浩特仲裁委员会申请仲裁。因仲裁产生的包括但不限于仲裁费、律师费、调查费、差旅费等，由乙方承担。</w:t>
      </w:r>
    </w:p>
    <w:p w14:paraId="55FF1055">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（二）向甲方所在地有管辖权的人民法院提起诉讼。因诉讼产生的包括但不限于诉讼费、律师费、调查费、差旅费等，由乙方承担。</w:t>
      </w:r>
    </w:p>
    <w:p w14:paraId="34AC5744">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十二、违约责任及救济</w:t>
      </w:r>
    </w:p>
    <w:p w14:paraId="26EC4898">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8689347">
      <w:pPr>
        <w:keepNext w:val="0"/>
        <w:keepLines w:val="0"/>
        <w:pageBreakBefore w:val="0"/>
        <w:widowControl w:val="0"/>
        <w:kinsoku/>
        <w:wordWrap w:val="0"/>
        <w:overflowPunct/>
        <w:topLinePunct w:val="0"/>
        <w:autoSpaceDE/>
        <w:autoSpaceDN/>
        <w:bidi w:val="0"/>
        <w:spacing w:line="480" w:lineRule="exact"/>
        <w:ind w:left="0" w:leftChars="0" w:right="0" w:rightChars="0" w:firstLine="482" w:firstLineChars="200"/>
        <w:jc w:val="both"/>
        <w:rPr>
          <w:rFonts w:hint="eastAsia"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如果</w:t>
      </w:r>
      <w:r>
        <w:rPr>
          <w:rFonts w:hint="eastAsia" w:ascii="宋体" w:hAnsi="宋体" w:eastAsia="宋体" w:cs="宋体"/>
          <w:b/>
          <w:bCs/>
          <w:color w:val="000000"/>
          <w:kern w:val="0"/>
          <w:sz w:val="24"/>
          <w:szCs w:val="24"/>
          <w:highlight w:val="none"/>
        </w:rPr>
        <w:t>乙方</w:t>
      </w:r>
      <w:r>
        <w:rPr>
          <w:rFonts w:hint="eastAsia" w:ascii="宋体" w:hAnsi="宋体" w:eastAsia="宋体" w:cs="宋体"/>
          <w:b/>
          <w:color w:val="000000"/>
          <w:kern w:val="0"/>
          <w:sz w:val="24"/>
          <w:szCs w:val="24"/>
          <w:highlight w:val="none"/>
        </w:rPr>
        <w:t>违反本承诺书的任何规定情形,则甲方有权将乙方拉入蒙牛供应商黑名单，乙方应积极配合甲方在10个工作日内收回已经泄露的信息。</w:t>
      </w:r>
    </w:p>
    <w:p w14:paraId="7ECA2E28">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十三、生效及份数</w:t>
      </w:r>
    </w:p>
    <w:p w14:paraId="49434429">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本承诺书经乙方签字盖章之日起生效。</w:t>
      </w:r>
    </w:p>
    <w:p w14:paraId="636E4789">
      <w:pPr>
        <w:keepNext w:val="0"/>
        <w:keepLines w:val="0"/>
        <w:pageBreakBefore w:val="0"/>
        <w:widowControl w:val="0"/>
        <w:kinsoku/>
        <w:wordWrap w:val="0"/>
        <w:overflowPunct/>
        <w:topLinePunct w:val="0"/>
        <w:autoSpaceDE/>
        <w:autoSpaceDN/>
        <w:bidi w:val="0"/>
        <w:spacing w:line="480" w:lineRule="exact"/>
        <w:ind w:left="0" w:leftChars="0" w:right="0" w:rightChars="0" w:firstLine="482" w:firstLineChars="200"/>
        <w:jc w:val="both"/>
        <w:rPr>
          <w:rFonts w:hint="eastAsia" w:ascii="宋体" w:hAnsi="宋体" w:eastAsia="宋体" w:cs="宋体"/>
          <w:b/>
          <w:bCs/>
          <w:sz w:val="24"/>
          <w:szCs w:val="24"/>
          <w:highlight w:val="none"/>
        </w:rPr>
      </w:pPr>
    </w:p>
    <w:p w14:paraId="42FB473F">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（以下无正文）</w:t>
      </w:r>
    </w:p>
    <w:p w14:paraId="636462D2">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w:t>
      </w:r>
    </w:p>
    <w:p w14:paraId="1E7F9DFD">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乙方（承诺方）：（盖章）</w:t>
      </w:r>
    </w:p>
    <w:p w14:paraId="60BAF9A2">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法定代表人或被授权委托人</w:t>
      </w:r>
      <w:r>
        <w:rPr>
          <w:rFonts w:hint="eastAsia" w:ascii="宋体" w:hAnsi="宋体" w:eastAsia="宋体" w:cs="宋体"/>
          <w:color w:val="FF0000"/>
          <w:sz w:val="24"/>
          <w:szCs w:val="24"/>
          <w:highlight w:val="none"/>
          <w:lang w:bidi="ar"/>
        </w:rPr>
        <w:t>（签字或印章）</w:t>
      </w:r>
      <w:r>
        <w:rPr>
          <w:rFonts w:hint="eastAsia" w:ascii="宋体" w:hAnsi="宋体" w:eastAsia="宋体" w:cs="宋体"/>
          <w:color w:val="000000"/>
          <w:sz w:val="24"/>
          <w:szCs w:val="24"/>
          <w:highlight w:val="none"/>
          <w:lang w:bidi="ar"/>
        </w:rPr>
        <w:t>：</w:t>
      </w:r>
    </w:p>
    <w:p w14:paraId="123B3775">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日期：</w:t>
      </w:r>
    </w:p>
    <w:p w14:paraId="1D06505E">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14:paraId="52956477">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附件3</w:t>
      </w:r>
      <w:r>
        <w:rPr>
          <w:rFonts w:hint="eastAsia" w:ascii="宋体" w:hAnsi="宋体" w:eastAsia="宋体" w:cs="宋体"/>
          <w:b/>
          <w:sz w:val="24"/>
          <w:szCs w:val="24"/>
          <w:highlight w:val="none"/>
          <w:lang w:eastAsia="zh-CN"/>
        </w:rPr>
        <w:t>：</w:t>
      </w:r>
    </w:p>
    <w:p w14:paraId="7FB07683">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color w:val="000000"/>
          <w:sz w:val="24"/>
          <w:szCs w:val="24"/>
          <w:highlight w:val="none"/>
        </w:rPr>
      </w:pPr>
      <w:r>
        <w:rPr>
          <w:rFonts w:hint="eastAsia" w:ascii="宋体" w:hAnsi="宋体" w:eastAsia="宋体" w:cs="宋体"/>
          <w:b/>
          <w:sz w:val="24"/>
          <w:szCs w:val="24"/>
          <w:highlight w:val="none"/>
        </w:rPr>
        <w:t>非联合体</w:t>
      </w:r>
      <w:r>
        <w:rPr>
          <w:rFonts w:hint="eastAsia" w:ascii="宋体" w:hAnsi="宋体" w:cs="宋体"/>
          <w:b/>
          <w:sz w:val="24"/>
          <w:szCs w:val="24"/>
          <w:highlight w:val="none"/>
          <w:lang w:val="en-US" w:eastAsia="zh-CN"/>
        </w:rPr>
        <w:t>投标</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主体部分</w:t>
      </w:r>
      <w:r>
        <w:rPr>
          <w:rFonts w:hint="eastAsia" w:ascii="宋体" w:hAnsi="宋体" w:eastAsia="宋体" w:cs="宋体"/>
          <w:b/>
          <w:sz w:val="24"/>
          <w:szCs w:val="24"/>
          <w:highlight w:val="none"/>
        </w:rPr>
        <w:t>不分包或转包声明</w:t>
      </w:r>
    </w:p>
    <w:p w14:paraId="19DAA03F">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sz w:val="24"/>
          <w:szCs w:val="24"/>
          <w:highlight w:val="none"/>
        </w:rPr>
      </w:pPr>
    </w:p>
    <w:p w14:paraId="3FC05315">
      <w:pPr>
        <w:pStyle w:val="4"/>
        <w:keepNext w:val="0"/>
        <w:keepLines w:val="0"/>
        <w:pageBreakBefore w:val="0"/>
        <w:widowControl w:val="0"/>
        <w:kinsoku/>
        <w:wordWrap w:val="0"/>
        <w:overflowPunct/>
        <w:topLinePunct w:val="0"/>
        <w:autoSpaceDE/>
        <w:autoSpaceDN/>
        <w:bidi w:val="0"/>
        <w:adjustRightInd w:val="0"/>
        <w:spacing w:after="0" w:line="480" w:lineRule="exact"/>
        <w:ind w:right="0" w:rightChars="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sz w:val="24"/>
          <w:szCs w:val="24"/>
          <w:highlight w:val="none"/>
          <w:lang w:val="en-US" w:eastAsia="zh-CN"/>
        </w:rPr>
        <w:t>内蒙古蒙牛乳业（集团）股份有限公司</w:t>
      </w:r>
    </w:p>
    <w:p w14:paraId="4DA36FF3">
      <w:pPr>
        <w:pStyle w:val="20"/>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关于"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kern w:val="2"/>
          <w:sz w:val="24"/>
          <w:szCs w:val="24"/>
          <w:highlight w:val="none"/>
          <w:u w:val="single"/>
          <w:lang w:val="en-US" w:eastAsia="zh-CN" w:bidi="ar-SA"/>
        </w:rPr>
        <w:t>蒙牛乳业冰杯柜采购招标项目</w:t>
      </w:r>
      <w:r>
        <w:rPr>
          <w:rFonts w:hint="eastAsia" w:ascii="宋体" w:hAnsi="宋体" w:cs="宋体"/>
          <w:kern w:val="2"/>
          <w:sz w:val="24"/>
          <w:szCs w:val="24"/>
          <w:highlight w:val="none"/>
          <w:u w:val="single"/>
          <w:lang w:val="en-US" w:eastAsia="zh-CN" w:bidi="ar-SA"/>
        </w:rPr>
        <w:t>（二次）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MNCGJH-20251231-0006 </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项目，我公司未采取联合体形式参与本项目，承诺中标后</w:t>
      </w:r>
      <w:r>
        <w:rPr>
          <w:rFonts w:hint="eastAsia" w:ascii="宋体" w:hAnsi="宋体" w:eastAsia="宋体" w:cs="宋体"/>
          <w:kern w:val="0"/>
          <w:sz w:val="24"/>
          <w:szCs w:val="24"/>
          <w:highlight w:val="none"/>
          <w:lang w:val="en-US" w:eastAsia="zh-CN"/>
        </w:rPr>
        <w:t>主体</w:t>
      </w:r>
      <w:r>
        <w:rPr>
          <w:rFonts w:hint="eastAsia" w:ascii="宋体" w:hAnsi="宋体" w:cs="宋体"/>
          <w:kern w:val="0"/>
          <w:sz w:val="24"/>
          <w:szCs w:val="24"/>
          <w:highlight w:val="none"/>
          <w:lang w:val="en-US" w:eastAsia="zh-CN"/>
        </w:rPr>
        <w:t>制作</w:t>
      </w:r>
      <w:r>
        <w:rPr>
          <w:rFonts w:hint="eastAsia" w:ascii="宋体" w:hAnsi="宋体" w:eastAsia="宋体" w:cs="宋体"/>
          <w:kern w:val="0"/>
          <w:sz w:val="24"/>
          <w:szCs w:val="24"/>
          <w:highlight w:val="none"/>
          <w:lang w:val="en-US" w:eastAsia="zh-CN"/>
        </w:rPr>
        <w:t>部分</w:t>
      </w:r>
      <w:r>
        <w:rPr>
          <w:rFonts w:hint="eastAsia" w:ascii="宋体" w:hAnsi="宋体" w:eastAsia="宋体" w:cs="宋体"/>
          <w:kern w:val="0"/>
          <w:sz w:val="24"/>
          <w:szCs w:val="24"/>
          <w:highlight w:val="none"/>
        </w:rPr>
        <w:t>不分包或转包</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承诺</w:t>
      </w:r>
      <w:r>
        <w:rPr>
          <w:rFonts w:hint="eastAsia" w:ascii="宋体" w:hAnsi="宋体" w:cs="宋体"/>
          <w:sz w:val="24"/>
          <w:szCs w:val="24"/>
          <w:highlight w:val="none"/>
          <w:lang w:val="en-US" w:eastAsia="zh-CN"/>
        </w:rPr>
        <w:t>投标柜型</w:t>
      </w:r>
      <w:r>
        <w:rPr>
          <w:rFonts w:hint="eastAsia" w:ascii="宋体" w:hAnsi="宋体" w:eastAsia="宋体" w:cs="宋体"/>
          <w:sz w:val="24"/>
          <w:szCs w:val="24"/>
          <w:highlight w:val="none"/>
          <w:lang w:val="en-US" w:eastAsia="zh-CN"/>
        </w:rPr>
        <w:t>自行生产，不存在第三方代工情形；</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投标柜型有现成模具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成交后可直接执行订单进行量产</w:t>
      </w:r>
      <w:r>
        <w:rPr>
          <w:rFonts w:hint="eastAsia" w:ascii="宋体" w:hAnsi="宋体" w:eastAsia="宋体" w:cs="宋体"/>
          <w:kern w:val="0"/>
          <w:sz w:val="24"/>
          <w:szCs w:val="24"/>
          <w:highlight w:val="none"/>
        </w:rPr>
        <w:t>。</w:t>
      </w:r>
    </w:p>
    <w:p w14:paraId="1A11FF70">
      <w:pPr>
        <w:keepNext w:val="0"/>
        <w:keepLines w:val="0"/>
        <w:pageBreakBefore w:val="0"/>
        <w:kinsoku/>
        <w:overflowPunct/>
        <w:topLinePunct w:val="0"/>
        <w:bidi w:val="0"/>
        <w:spacing w:line="480" w:lineRule="exact"/>
        <w:ind w:firstLine="482" w:firstLineChars="200"/>
        <w:jc w:val="both"/>
        <w:rPr>
          <w:rFonts w:hint="eastAsia" w:ascii="宋体" w:hAnsi="宋体" w:eastAsia="宋体" w:cs="宋体"/>
          <w:b/>
          <w:kern w:val="0"/>
          <w:sz w:val="24"/>
          <w:szCs w:val="24"/>
          <w:highlight w:val="none"/>
        </w:rPr>
      </w:pPr>
    </w:p>
    <w:p w14:paraId="5DE25A43">
      <w:pPr>
        <w:pStyle w:val="4"/>
        <w:keepNext w:val="0"/>
        <w:keepLines w:val="0"/>
        <w:pageBreakBefore w:val="0"/>
        <w:widowControl w:val="0"/>
        <w:kinsoku/>
        <w:wordWrap w:val="0"/>
        <w:overflowPunct/>
        <w:topLinePunct w:val="0"/>
        <w:autoSpaceDE/>
        <w:autoSpaceDN/>
        <w:bidi w:val="0"/>
        <w:adjustRightInd w:val="0"/>
        <w:spacing w:after="0" w:line="480" w:lineRule="exact"/>
        <w:ind w:left="0" w:leftChars="0" w:right="0" w:rightChars="0" w:firstLine="480" w:firstLineChars="200"/>
        <w:jc w:val="both"/>
        <w:rPr>
          <w:rFonts w:hint="eastAsia" w:ascii="宋体" w:hAnsi="宋体" w:eastAsia="宋体" w:cs="宋体"/>
          <w:kern w:val="0"/>
          <w:sz w:val="24"/>
          <w:szCs w:val="24"/>
          <w:highlight w:val="none"/>
        </w:rPr>
      </w:pPr>
    </w:p>
    <w:p w14:paraId="5784CC34">
      <w:pPr>
        <w:pStyle w:val="4"/>
        <w:keepNext w:val="0"/>
        <w:keepLines w:val="0"/>
        <w:pageBreakBefore w:val="0"/>
        <w:widowControl w:val="0"/>
        <w:kinsoku/>
        <w:wordWrap w:val="0"/>
        <w:overflowPunct/>
        <w:topLinePunct w:val="0"/>
        <w:autoSpaceDE/>
        <w:autoSpaceDN/>
        <w:bidi w:val="0"/>
        <w:adjustRightInd w:val="0"/>
        <w:spacing w:after="0" w:line="480" w:lineRule="exact"/>
        <w:ind w:left="0" w:leftChars="0" w:right="0" w:rightChars="0" w:firstLine="480" w:firstLineChars="200"/>
        <w:jc w:val="both"/>
        <w:rPr>
          <w:rFonts w:hint="eastAsia" w:ascii="宋体" w:hAnsi="宋体" w:eastAsia="宋体" w:cs="宋体"/>
          <w:kern w:val="0"/>
          <w:sz w:val="24"/>
          <w:szCs w:val="24"/>
          <w:highlight w:val="none"/>
        </w:rPr>
      </w:pPr>
    </w:p>
    <w:p w14:paraId="131C3AD7">
      <w:pPr>
        <w:pStyle w:val="4"/>
        <w:keepNext w:val="0"/>
        <w:keepLines w:val="0"/>
        <w:pageBreakBefore w:val="0"/>
        <w:widowControl w:val="0"/>
        <w:kinsoku/>
        <w:wordWrap w:val="0"/>
        <w:overflowPunct/>
        <w:topLinePunct w:val="0"/>
        <w:autoSpaceDE/>
        <w:autoSpaceDN/>
        <w:bidi w:val="0"/>
        <w:adjustRightInd w:val="0"/>
        <w:spacing w:after="0" w:line="480" w:lineRule="exact"/>
        <w:ind w:left="0" w:leftChars="0" w:right="0" w:rightChars="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特此声明!</w:t>
      </w:r>
    </w:p>
    <w:p w14:paraId="146AB3B9">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kern w:val="0"/>
          <w:sz w:val="24"/>
          <w:szCs w:val="24"/>
          <w:highlight w:val="none"/>
        </w:rPr>
      </w:pPr>
    </w:p>
    <w:p w14:paraId="75D1A913">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乙方（承诺方）：（盖章）</w:t>
      </w:r>
    </w:p>
    <w:p w14:paraId="25AA9F97">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23653CD5">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法定代表人或被授权委托人</w:t>
      </w:r>
      <w:r>
        <w:rPr>
          <w:rFonts w:hint="eastAsia" w:ascii="宋体" w:hAnsi="宋体" w:eastAsia="宋体" w:cs="宋体"/>
          <w:color w:val="FF0000"/>
          <w:sz w:val="24"/>
          <w:szCs w:val="24"/>
          <w:highlight w:val="none"/>
          <w:lang w:bidi="ar"/>
        </w:rPr>
        <w:t>（签字或印章）</w:t>
      </w:r>
      <w:r>
        <w:rPr>
          <w:rFonts w:hint="eastAsia" w:ascii="宋体" w:hAnsi="宋体" w:eastAsia="宋体" w:cs="宋体"/>
          <w:color w:val="000000"/>
          <w:sz w:val="24"/>
          <w:szCs w:val="24"/>
          <w:highlight w:val="none"/>
          <w:lang w:bidi="ar"/>
        </w:rPr>
        <w:t>：</w:t>
      </w:r>
    </w:p>
    <w:p w14:paraId="226302E9">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sz w:val="24"/>
          <w:szCs w:val="24"/>
          <w:highlight w:val="none"/>
          <w:lang w:bidi="ar"/>
        </w:rPr>
      </w:pPr>
    </w:p>
    <w:p w14:paraId="032752E3">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日期：</w:t>
      </w:r>
    </w:p>
    <w:p w14:paraId="301896D8">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kern w:val="0"/>
          <w:sz w:val="24"/>
          <w:szCs w:val="24"/>
          <w:highlight w:val="none"/>
        </w:rPr>
      </w:pPr>
    </w:p>
    <w:p w14:paraId="6AE79833">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kern w:val="0"/>
          <w:sz w:val="24"/>
          <w:szCs w:val="24"/>
          <w:highlight w:val="none"/>
        </w:rPr>
      </w:pPr>
    </w:p>
    <w:p w14:paraId="7DA7C4F1">
      <w:pPr>
        <w:pStyle w:val="4"/>
        <w:keepNext w:val="0"/>
        <w:keepLines w:val="0"/>
        <w:pageBreakBefore w:val="0"/>
        <w:widowControl w:val="0"/>
        <w:kinsoku/>
        <w:wordWrap w:val="0"/>
        <w:overflowPunct/>
        <w:topLinePunct w:val="0"/>
        <w:autoSpaceDE/>
        <w:autoSpaceDN/>
        <w:bidi w:val="0"/>
        <w:spacing w:after="0" w:line="480" w:lineRule="exact"/>
        <w:ind w:left="0" w:leftChars="0" w:right="0" w:rightChars="0" w:firstLine="480" w:firstLineChars="200"/>
        <w:jc w:val="both"/>
        <w:rPr>
          <w:rFonts w:hint="eastAsia" w:ascii="宋体" w:hAnsi="宋体" w:eastAsia="宋体" w:cs="宋体"/>
          <w:kern w:val="0"/>
          <w:sz w:val="24"/>
          <w:szCs w:val="24"/>
          <w:highlight w:val="none"/>
        </w:rPr>
      </w:pPr>
    </w:p>
    <w:p w14:paraId="3C36ACB7">
      <w:pPr>
        <w:pStyle w:val="4"/>
        <w:keepNext w:val="0"/>
        <w:keepLines w:val="0"/>
        <w:pageBreakBefore w:val="0"/>
        <w:widowControl w:val="0"/>
        <w:kinsoku/>
        <w:wordWrap w:val="0"/>
        <w:overflowPunct/>
        <w:topLinePunct w:val="0"/>
        <w:autoSpaceDE/>
        <w:autoSpaceDN/>
        <w:bidi w:val="0"/>
        <w:spacing w:after="0" w:line="480" w:lineRule="exact"/>
        <w:ind w:right="0" w:rightChars="0"/>
        <w:jc w:val="both"/>
        <w:rPr>
          <w:rFonts w:hint="eastAsia" w:ascii="宋体" w:hAnsi="宋体" w:eastAsia="宋体" w:cs="宋体"/>
          <w:kern w:val="0"/>
          <w:sz w:val="24"/>
          <w:szCs w:val="24"/>
          <w:highlight w:val="none"/>
        </w:rPr>
      </w:pPr>
    </w:p>
    <w:p w14:paraId="52971618">
      <w:pPr>
        <w:pStyle w:val="4"/>
        <w:keepNext w:val="0"/>
        <w:keepLines w:val="0"/>
        <w:pageBreakBefore w:val="0"/>
        <w:widowControl w:val="0"/>
        <w:kinsoku/>
        <w:wordWrap w:val="0"/>
        <w:overflowPunct/>
        <w:topLinePunct w:val="0"/>
        <w:autoSpaceDE/>
        <w:autoSpaceDN/>
        <w:bidi w:val="0"/>
        <w:spacing w:after="0" w:line="480" w:lineRule="exact"/>
        <w:ind w:right="0" w:rightChars="0"/>
        <w:jc w:val="both"/>
        <w:rPr>
          <w:rFonts w:hint="eastAsia" w:ascii="宋体" w:hAnsi="宋体" w:eastAsia="宋体" w:cs="宋体"/>
          <w:kern w:val="0"/>
          <w:sz w:val="24"/>
          <w:szCs w:val="24"/>
          <w:highlight w:val="none"/>
        </w:rPr>
      </w:pPr>
    </w:p>
    <w:p w14:paraId="6E78886E">
      <w:pPr>
        <w:pStyle w:val="4"/>
        <w:keepNext w:val="0"/>
        <w:keepLines w:val="0"/>
        <w:pageBreakBefore w:val="0"/>
        <w:widowControl w:val="0"/>
        <w:kinsoku/>
        <w:wordWrap w:val="0"/>
        <w:overflowPunct/>
        <w:topLinePunct w:val="0"/>
        <w:autoSpaceDE/>
        <w:autoSpaceDN/>
        <w:bidi w:val="0"/>
        <w:spacing w:after="0" w:line="480" w:lineRule="exact"/>
        <w:ind w:right="0" w:rightChars="0"/>
        <w:jc w:val="both"/>
        <w:rPr>
          <w:rFonts w:hint="eastAsia" w:ascii="宋体" w:hAnsi="宋体" w:eastAsia="宋体" w:cs="宋体"/>
          <w:kern w:val="0"/>
          <w:sz w:val="24"/>
          <w:szCs w:val="24"/>
          <w:highlight w:val="none"/>
        </w:rPr>
      </w:pPr>
    </w:p>
    <w:p w14:paraId="073480F0">
      <w:pPr>
        <w:pStyle w:val="4"/>
        <w:keepNext w:val="0"/>
        <w:keepLines w:val="0"/>
        <w:pageBreakBefore w:val="0"/>
        <w:widowControl w:val="0"/>
        <w:kinsoku/>
        <w:wordWrap w:val="0"/>
        <w:overflowPunct/>
        <w:topLinePunct w:val="0"/>
        <w:autoSpaceDE/>
        <w:autoSpaceDN/>
        <w:bidi w:val="0"/>
        <w:spacing w:after="0" w:line="480" w:lineRule="exact"/>
        <w:ind w:right="0" w:rightChars="0"/>
        <w:jc w:val="both"/>
        <w:rPr>
          <w:rFonts w:hint="eastAsia" w:ascii="宋体" w:hAnsi="宋体" w:eastAsia="宋体" w:cs="宋体"/>
          <w:kern w:val="0"/>
          <w:sz w:val="24"/>
          <w:szCs w:val="24"/>
          <w:highlight w:val="none"/>
        </w:rPr>
      </w:pPr>
    </w:p>
    <w:p w14:paraId="01BD8414">
      <w:pPr>
        <w:pStyle w:val="4"/>
        <w:keepNext w:val="0"/>
        <w:keepLines w:val="0"/>
        <w:pageBreakBefore w:val="0"/>
        <w:widowControl w:val="0"/>
        <w:kinsoku/>
        <w:wordWrap w:val="0"/>
        <w:overflowPunct/>
        <w:topLinePunct w:val="0"/>
        <w:autoSpaceDE/>
        <w:autoSpaceDN/>
        <w:bidi w:val="0"/>
        <w:spacing w:after="0" w:line="480" w:lineRule="exact"/>
        <w:ind w:right="0" w:rightChars="0"/>
        <w:jc w:val="both"/>
        <w:rPr>
          <w:rFonts w:hint="eastAsia" w:ascii="宋体" w:hAnsi="宋体" w:eastAsia="宋体" w:cs="宋体"/>
          <w:kern w:val="0"/>
          <w:sz w:val="24"/>
          <w:szCs w:val="24"/>
          <w:highlight w:val="none"/>
        </w:rPr>
      </w:pPr>
    </w:p>
    <w:p w14:paraId="3B117F90">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b/>
          <w:sz w:val="24"/>
          <w:szCs w:val="24"/>
          <w:highlight w:val="none"/>
        </w:rPr>
      </w:pPr>
    </w:p>
    <w:p w14:paraId="7A9B51ED">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b/>
          <w:sz w:val="24"/>
          <w:szCs w:val="24"/>
          <w:highlight w:val="none"/>
        </w:rPr>
      </w:pPr>
    </w:p>
    <w:p w14:paraId="772E43A4">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b/>
          <w:sz w:val="24"/>
          <w:szCs w:val="24"/>
          <w:highlight w:val="none"/>
        </w:rPr>
      </w:pPr>
    </w:p>
    <w:p w14:paraId="00FDBDE4">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b/>
          <w:sz w:val="24"/>
          <w:szCs w:val="24"/>
          <w:highlight w:val="none"/>
        </w:rPr>
      </w:pPr>
    </w:p>
    <w:p w14:paraId="07FDD71E">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附件4</w:t>
      </w:r>
      <w:r>
        <w:rPr>
          <w:rFonts w:hint="eastAsia" w:ascii="宋体" w:hAnsi="宋体" w:eastAsia="宋体" w:cs="宋体"/>
          <w:b/>
          <w:sz w:val="24"/>
          <w:szCs w:val="24"/>
          <w:highlight w:val="none"/>
          <w:lang w:eastAsia="zh-CN"/>
        </w:rPr>
        <w:t>：</w:t>
      </w:r>
    </w:p>
    <w:p w14:paraId="66BD8E7B">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告知函</w:t>
      </w:r>
    </w:p>
    <w:p w14:paraId="71BE2DB6">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val="en-US" w:eastAsia="zh-CN"/>
        </w:rPr>
        <w:t>内蒙古蒙牛乳业（集团）股份有限公司</w:t>
      </w:r>
    </w:p>
    <w:p w14:paraId="025C7DE1">
      <w:pPr>
        <w:keepNext w:val="0"/>
        <w:keepLines w:val="0"/>
        <w:pageBreakBefore w:val="0"/>
        <w:widowControl w:val="0"/>
        <w:kinsoku/>
        <w:wordWrap w:val="0"/>
        <w:overflowPunct/>
        <w:topLinePunct w:val="0"/>
        <w:autoSpaceDE/>
        <w:autoSpaceDN/>
        <w:bidi w:val="0"/>
        <w:spacing w:line="480" w:lineRule="exact"/>
        <w:ind w:left="0" w:leftChars="0" w:right="0" w:rightChars="0" w:firstLine="482" w:firstLineChars="20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u w:val="single"/>
        </w:rPr>
        <w:t>***公司</w:t>
      </w:r>
      <w:r>
        <w:rPr>
          <w:rFonts w:hint="eastAsia" w:ascii="宋体" w:hAnsi="宋体" w:eastAsia="宋体" w:cs="宋体"/>
          <w:sz w:val="24"/>
          <w:szCs w:val="24"/>
          <w:highlight w:val="none"/>
        </w:rPr>
        <w:t>（请填写标准注册公司名称）于</w:t>
      </w:r>
      <w:r>
        <w:rPr>
          <w:rFonts w:hint="eastAsia" w:ascii="宋体" w:hAnsi="宋体" w:cs="宋体"/>
          <w:b/>
          <w:bCs/>
          <w:sz w:val="24"/>
          <w:szCs w:val="24"/>
          <w:highlight w:val="none"/>
          <w:u w:val="single"/>
          <w:lang w:val="en-US" w:eastAsia="zh-CN"/>
        </w:rPr>
        <w:t>1月</w:t>
      </w:r>
      <w:r>
        <w:rPr>
          <w:rFonts w:hint="eastAsia" w:ascii="宋体" w:hAnsi="宋体" w:eastAsia="宋体" w:cs="宋体"/>
          <w:sz w:val="24"/>
          <w:szCs w:val="24"/>
          <w:highlight w:val="none"/>
        </w:rPr>
        <w:t>参加贵方组织的</w:t>
      </w:r>
      <w:r>
        <w:rPr>
          <w:rFonts w:hint="eastAsia" w:ascii="宋体" w:hAnsi="宋体" w:eastAsia="宋体" w:cs="宋体"/>
          <w:sz w:val="24"/>
          <w:szCs w:val="24"/>
          <w:highlight w:val="none"/>
          <w:u w:val="single"/>
          <w:lang w:val="en-US" w:eastAsia="zh-CN"/>
        </w:rPr>
        <w:t xml:space="preserve"> 蒙牛乳业冰杯柜采购招标项目</w:t>
      </w:r>
      <w:r>
        <w:rPr>
          <w:rFonts w:hint="eastAsia" w:ascii="宋体" w:hAnsi="宋体" w:cs="宋体"/>
          <w:sz w:val="24"/>
          <w:szCs w:val="24"/>
          <w:highlight w:val="none"/>
          <w:u w:val="single"/>
          <w:lang w:val="en-US" w:eastAsia="zh-CN"/>
        </w:rPr>
        <w:t>(二次）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lang w:val="en-US" w:eastAsia="zh-CN"/>
        </w:rPr>
        <w:t xml:space="preserve"> MNCGJH-20251231-0006 </w:t>
      </w:r>
      <w:r>
        <w:rPr>
          <w:rFonts w:hint="eastAsia" w:ascii="宋体" w:hAnsi="宋体" w:eastAsia="宋体" w:cs="宋体"/>
          <w:sz w:val="24"/>
          <w:szCs w:val="24"/>
          <w:highlight w:val="none"/>
        </w:rPr>
        <w:t>)，并提交下述文件一份：</w:t>
      </w:r>
    </w:p>
    <w:p w14:paraId="7E62A495">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据此函，同意并告知如下：</w:t>
      </w:r>
    </w:p>
    <w:p w14:paraId="240E160E">
      <w:pPr>
        <w:keepNext w:val="0"/>
        <w:keepLines w:val="0"/>
        <w:pageBreakBefore w:val="0"/>
        <w:widowControl w:val="0"/>
        <w:tabs>
          <w:tab w:val="left" w:pos="1134"/>
        </w:tabs>
        <w:kinsoku/>
        <w:wordWrap w:val="0"/>
        <w:overflowPunct/>
        <w:topLinePunct w:val="0"/>
        <w:autoSpaceDE/>
        <w:autoSpaceDN/>
        <w:bidi w:val="0"/>
        <w:spacing w:line="480" w:lineRule="exact"/>
        <w:ind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zh-CN"/>
        </w:rPr>
        <w:t>我公司参加</w:t>
      </w:r>
      <w:r>
        <w:rPr>
          <w:rFonts w:hint="eastAsia" w:ascii="宋体" w:hAnsi="宋体" w:eastAsia="宋体" w:cs="宋体"/>
          <w:sz w:val="24"/>
          <w:szCs w:val="24"/>
          <w:highlight w:val="none"/>
        </w:rPr>
        <w:t>贵方组织的采购招标项目之前，已对我公司员工进行背景调查，</w:t>
      </w:r>
    </w:p>
    <w:p w14:paraId="41466C44">
      <w:pPr>
        <w:keepNext w:val="0"/>
        <w:keepLines w:val="0"/>
        <w:pageBreakBefore w:val="0"/>
        <w:widowControl w:val="0"/>
        <w:tabs>
          <w:tab w:val="left" w:pos="1134"/>
        </w:tabs>
        <w:kinsoku/>
        <w:wordWrap w:val="0"/>
        <w:overflowPunct/>
        <w:topLinePunct w:val="0"/>
        <w:autoSpaceDE/>
        <w:autoSpaceDN/>
        <w:bidi w:val="0"/>
        <w:spacing w:line="480" w:lineRule="exact"/>
        <w:ind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情况一：我公司员工未包括</w:t>
      </w:r>
      <w:r>
        <w:rPr>
          <w:rFonts w:hint="eastAsia" w:ascii="宋体" w:hAnsi="宋体" w:eastAsia="宋体" w:cs="宋体"/>
          <w:color w:val="000000"/>
          <w:sz w:val="24"/>
          <w:szCs w:val="24"/>
          <w:highlight w:val="none"/>
          <w:lang w:val="zh-CN"/>
        </w:rPr>
        <w:t>任何蒙牛</w:t>
      </w:r>
      <w:r>
        <w:rPr>
          <w:rFonts w:hint="eastAsia" w:ascii="宋体" w:hAnsi="宋体" w:eastAsia="宋体" w:cs="宋体"/>
          <w:sz w:val="24"/>
          <w:szCs w:val="24"/>
          <w:highlight w:val="none"/>
        </w:rPr>
        <w:t>集团在职人员亲属</w:t>
      </w:r>
      <w:r>
        <w:rPr>
          <w:rFonts w:hint="eastAsia" w:ascii="宋体" w:hAnsi="宋体" w:eastAsia="宋体" w:cs="宋体"/>
          <w:kern w:val="0"/>
          <w:sz w:val="24"/>
          <w:szCs w:val="24"/>
          <w:highlight w:val="none"/>
          <w:lang w:eastAsia="zh-Hans" w:bidi="ar"/>
        </w:rPr>
        <w:t>（含特定关系人）</w:t>
      </w:r>
      <w:r>
        <w:rPr>
          <w:rFonts w:hint="eastAsia" w:ascii="宋体" w:hAnsi="宋体" w:eastAsia="宋体" w:cs="宋体"/>
          <w:sz w:val="24"/>
          <w:szCs w:val="24"/>
          <w:highlight w:val="none"/>
        </w:rPr>
        <w:t>、离职人员。</w:t>
      </w:r>
      <w:r>
        <w:rPr>
          <w:rFonts w:hint="eastAsia" w:ascii="宋体" w:hAnsi="宋体" w:eastAsia="宋体" w:cs="宋体"/>
          <w:color w:val="000000"/>
          <w:sz w:val="24"/>
          <w:szCs w:val="24"/>
          <w:highlight w:val="none"/>
          <w:lang w:val="zh-CN"/>
        </w:rPr>
        <w:t>如若中选，</w:t>
      </w:r>
      <w:r>
        <w:rPr>
          <w:rFonts w:hint="eastAsia" w:ascii="宋体" w:hAnsi="宋体" w:eastAsia="宋体" w:cs="宋体"/>
          <w:color w:val="000000"/>
          <w:sz w:val="24"/>
          <w:szCs w:val="24"/>
          <w:highlight w:val="none"/>
        </w:rPr>
        <w:t>我公司</w:t>
      </w:r>
      <w:r>
        <w:rPr>
          <w:rFonts w:hint="eastAsia" w:ascii="宋体" w:hAnsi="宋体" w:eastAsia="宋体" w:cs="宋体"/>
          <w:color w:val="000000"/>
          <w:sz w:val="24"/>
          <w:szCs w:val="24"/>
          <w:highlight w:val="none"/>
          <w:lang w:val="zh-CN"/>
        </w:rPr>
        <w:t>相关服务团队</w:t>
      </w:r>
      <w:r>
        <w:rPr>
          <w:rFonts w:hint="eastAsia" w:ascii="宋体" w:hAnsi="宋体" w:eastAsia="宋体" w:cs="宋体"/>
          <w:color w:val="000000"/>
          <w:sz w:val="24"/>
          <w:szCs w:val="24"/>
          <w:highlight w:val="none"/>
        </w:rPr>
        <w:t>将不会</w:t>
      </w:r>
      <w:r>
        <w:rPr>
          <w:rFonts w:hint="eastAsia" w:ascii="宋体" w:hAnsi="宋体" w:eastAsia="宋体" w:cs="宋体"/>
          <w:color w:val="000000"/>
          <w:sz w:val="24"/>
          <w:szCs w:val="24"/>
          <w:highlight w:val="none"/>
          <w:lang w:val="zh-CN"/>
        </w:rPr>
        <w:t>招聘蒙牛</w:t>
      </w:r>
      <w:r>
        <w:rPr>
          <w:rFonts w:hint="eastAsia" w:ascii="宋体" w:hAnsi="宋体" w:eastAsia="宋体" w:cs="宋体"/>
          <w:sz w:val="24"/>
          <w:szCs w:val="24"/>
          <w:highlight w:val="none"/>
        </w:rPr>
        <w:t>集团在职人员亲属</w:t>
      </w:r>
      <w:r>
        <w:rPr>
          <w:rFonts w:hint="eastAsia" w:ascii="宋体" w:hAnsi="宋体" w:eastAsia="宋体" w:cs="宋体"/>
          <w:kern w:val="0"/>
          <w:sz w:val="24"/>
          <w:szCs w:val="24"/>
          <w:highlight w:val="none"/>
          <w:lang w:eastAsia="zh-Hans" w:bidi="ar"/>
        </w:rPr>
        <w:t>（含特定关系人）</w:t>
      </w:r>
      <w:r>
        <w:rPr>
          <w:rFonts w:hint="eastAsia" w:ascii="宋体" w:hAnsi="宋体" w:eastAsia="宋体" w:cs="宋体"/>
          <w:sz w:val="24"/>
          <w:szCs w:val="24"/>
          <w:highlight w:val="none"/>
        </w:rPr>
        <w:t>、离职人员。</w:t>
      </w:r>
    </w:p>
    <w:p w14:paraId="372290CF">
      <w:pPr>
        <w:keepNext w:val="0"/>
        <w:keepLines w:val="0"/>
        <w:pageBreakBefore w:val="0"/>
        <w:widowControl w:val="0"/>
        <w:tabs>
          <w:tab w:val="left" w:pos="1134"/>
        </w:tabs>
        <w:kinsoku/>
        <w:wordWrap w:val="0"/>
        <w:overflowPunct/>
        <w:topLinePunct w:val="0"/>
        <w:autoSpaceDE/>
        <w:autoSpaceDN/>
        <w:bidi w:val="0"/>
        <w:spacing w:line="480" w:lineRule="exact"/>
        <w:ind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情况二：我公司员工</w:t>
      </w:r>
      <w:r>
        <w:rPr>
          <w:rFonts w:hint="eastAsia" w:ascii="宋体" w:hAnsi="宋体" w:eastAsia="宋体" w:cs="宋体"/>
          <w:i/>
          <w:color w:val="FF0000"/>
          <w:sz w:val="24"/>
          <w:szCs w:val="24"/>
          <w:highlight w:val="none"/>
          <w:u w:val="single"/>
        </w:rPr>
        <w:t>有（员工姓名：     ）/没有</w:t>
      </w:r>
      <w:r>
        <w:rPr>
          <w:rFonts w:hint="eastAsia" w:ascii="宋体" w:hAnsi="宋体" w:eastAsia="宋体" w:cs="宋体"/>
          <w:sz w:val="24"/>
          <w:szCs w:val="24"/>
          <w:highlight w:val="none"/>
        </w:rPr>
        <w:t>为</w:t>
      </w:r>
      <w:r>
        <w:rPr>
          <w:rFonts w:hint="eastAsia" w:ascii="宋体" w:hAnsi="宋体" w:eastAsia="宋体" w:cs="宋体"/>
          <w:color w:val="000000"/>
          <w:sz w:val="24"/>
          <w:szCs w:val="24"/>
          <w:highlight w:val="none"/>
          <w:lang w:val="zh-CN"/>
        </w:rPr>
        <w:t>蒙牛</w:t>
      </w:r>
      <w:r>
        <w:rPr>
          <w:rFonts w:hint="eastAsia" w:ascii="宋体" w:hAnsi="宋体" w:eastAsia="宋体" w:cs="宋体"/>
          <w:sz w:val="24"/>
          <w:szCs w:val="24"/>
          <w:highlight w:val="none"/>
        </w:rPr>
        <w:t>集团在职人员亲属</w:t>
      </w:r>
      <w:r>
        <w:rPr>
          <w:rFonts w:hint="eastAsia" w:ascii="宋体" w:hAnsi="宋体" w:eastAsia="宋体" w:cs="宋体"/>
          <w:kern w:val="0"/>
          <w:sz w:val="24"/>
          <w:szCs w:val="24"/>
          <w:highlight w:val="none"/>
          <w:lang w:eastAsia="zh-Hans" w:bidi="ar"/>
        </w:rPr>
        <w:t>（含特定关系人）</w:t>
      </w:r>
      <w:r>
        <w:rPr>
          <w:rFonts w:hint="eastAsia" w:ascii="宋体" w:hAnsi="宋体" w:eastAsia="宋体" w:cs="宋体"/>
          <w:kern w:val="0"/>
          <w:sz w:val="24"/>
          <w:szCs w:val="24"/>
          <w:highlight w:val="none"/>
          <w:lang w:bidi="ar"/>
        </w:rPr>
        <w:t>或</w:t>
      </w:r>
      <w:r>
        <w:rPr>
          <w:rFonts w:hint="eastAsia" w:ascii="宋体" w:hAnsi="宋体" w:eastAsia="宋体" w:cs="宋体"/>
          <w:sz w:val="24"/>
          <w:szCs w:val="24"/>
          <w:highlight w:val="none"/>
        </w:rPr>
        <w:t>离职人员，经综合考量评估，该员工对于贵方组织的本次项目不存在任何利害关系。如若中选</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rPr>
        <w:t>该员工将不会作为我公司</w:t>
      </w:r>
      <w:r>
        <w:rPr>
          <w:rFonts w:hint="eastAsia" w:ascii="宋体" w:hAnsi="宋体" w:eastAsia="宋体" w:cs="宋体"/>
          <w:color w:val="000000"/>
          <w:sz w:val="24"/>
          <w:szCs w:val="24"/>
          <w:highlight w:val="none"/>
          <w:lang w:val="zh-CN"/>
        </w:rPr>
        <w:t>服务团队</w:t>
      </w:r>
      <w:r>
        <w:rPr>
          <w:rFonts w:hint="eastAsia" w:ascii="宋体" w:hAnsi="宋体" w:eastAsia="宋体" w:cs="宋体"/>
          <w:color w:val="000000"/>
          <w:sz w:val="24"/>
          <w:szCs w:val="24"/>
          <w:highlight w:val="none"/>
        </w:rPr>
        <w:t>成员；合作期间如发现该员工</w:t>
      </w:r>
      <w:r>
        <w:rPr>
          <w:rFonts w:hint="eastAsia" w:ascii="宋体" w:hAnsi="宋体" w:eastAsia="宋体" w:cs="宋体"/>
          <w:sz w:val="24"/>
          <w:szCs w:val="24"/>
          <w:highlight w:val="none"/>
        </w:rPr>
        <w:t>以我公司名义与蒙牛集团进行相关业务往来，一经查实，我公司无条件接受蒙牛集团《阳光协议》中的相关处理条款。</w:t>
      </w:r>
    </w:p>
    <w:p w14:paraId="12CC5EB1">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乙方（承诺方）：（盖章）</w:t>
      </w:r>
    </w:p>
    <w:p w14:paraId="5074F468">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法定代表人或被授权委托人</w:t>
      </w:r>
      <w:r>
        <w:rPr>
          <w:rFonts w:hint="eastAsia" w:ascii="宋体" w:hAnsi="宋体" w:eastAsia="宋体" w:cs="宋体"/>
          <w:color w:val="FF0000"/>
          <w:sz w:val="24"/>
          <w:szCs w:val="24"/>
          <w:highlight w:val="none"/>
          <w:lang w:bidi="ar"/>
        </w:rPr>
        <w:t>（签字或印章）</w:t>
      </w:r>
      <w:r>
        <w:rPr>
          <w:rFonts w:hint="eastAsia" w:ascii="宋体" w:hAnsi="宋体" w:eastAsia="宋体" w:cs="宋体"/>
          <w:color w:val="000000"/>
          <w:sz w:val="24"/>
          <w:szCs w:val="24"/>
          <w:highlight w:val="none"/>
          <w:lang w:bidi="ar"/>
        </w:rPr>
        <w:t>：</w:t>
      </w:r>
    </w:p>
    <w:p w14:paraId="5F3B565A">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日期：</w:t>
      </w:r>
    </w:p>
    <w:p w14:paraId="4982D623">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20" w:firstLineChars="200"/>
        <w:jc w:val="both"/>
        <w:textAlignment w:val="baseline"/>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w:t>
      </w:r>
      <w:r>
        <w:rPr>
          <w:rFonts w:hint="eastAsia" w:ascii="宋体" w:hAnsi="宋体" w:eastAsia="宋体" w:cs="宋体"/>
          <w:color w:val="000000"/>
          <w:sz w:val="21"/>
          <w:szCs w:val="21"/>
          <w:highlight w:val="none"/>
          <w:lang w:val="en-US" w:eastAsia="zh-CN"/>
        </w:rPr>
        <w:t>注：</w:t>
      </w:r>
      <w:r>
        <w:rPr>
          <w:rFonts w:hint="eastAsia" w:ascii="宋体" w:hAnsi="宋体" w:eastAsia="宋体" w:cs="宋体"/>
          <w:color w:val="000000"/>
          <w:sz w:val="21"/>
          <w:szCs w:val="21"/>
          <w:highlight w:val="none"/>
          <w:lang w:val="zh-CN"/>
        </w:rPr>
        <w:t>请详细阅读告知函，如为告知函中情况</w:t>
      </w:r>
      <w:r>
        <w:rPr>
          <w:rFonts w:hint="eastAsia" w:ascii="宋体" w:hAnsi="宋体" w:eastAsia="宋体" w:cs="宋体"/>
          <w:color w:val="000000"/>
          <w:sz w:val="21"/>
          <w:szCs w:val="21"/>
          <w:highlight w:val="none"/>
          <w:lang w:val="en-US" w:eastAsia="zh-CN"/>
        </w:rPr>
        <w:t>一请将情况二删除盖章回传即可、</w:t>
      </w:r>
      <w:r>
        <w:rPr>
          <w:rFonts w:hint="eastAsia" w:ascii="宋体" w:hAnsi="宋体" w:eastAsia="宋体" w:cs="宋体"/>
          <w:color w:val="000000"/>
          <w:sz w:val="21"/>
          <w:szCs w:val="21"/>
          <w:highlight w:val="none"/>
          <w:lang w:val="zh-CN"/>
        </w:rPr>
        <w:t>如为情况二</w:t>
      </w:r>
      <w:r>
        <w:rPr>
          <w:rFonts w:hint="eastAsia" w:ascii="宋体" w:hAnsi="宋体" w:eastAsia="宋体" w:cs="宋体"/>
          <w:color w:val="000000"/>
          <w:sz w:val="21"/>
          <w:szCs w:val="21"/>
          <w:highlight w:val="none"/>
          <w:lang w:val="zh-CN" w:eastAsia="zh-CN"/>
        </w:rPr>
        <w:t>，</w:t>
      </w:r>
    </w:p>
    <w:p w14:paraId="3DA81ACE">
      <w:pPr>
        <w:keepNext w:val="0"/>
        <w:keepLines w:val="0"/>
        <w:pageBreakBefore w:val="0"/>
        <w:widowControl w:val="0"/>
        <w:tabs>
          <w:tab w:val="left" w:pos="1134"/>
        </w:tabs>
        <w:kinsoku/>
        <w:wordWrap w:val="0"/>
        <w:overflowPunct/>
        <w:topLinePunct w:val="0"/>
        <w:autoSpaceDE/>
        <w:autoSpaceDN/>
        <w:bidi w:val="0"/>
        <w:spacing w:line="480" w:lineRule="exact"/>
        <w:ind w:right="0" w:rightChars="0" w:firstLine="420" w:firstLineChars="20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将情况一删除</w:t>
      </w:r>
      <w:r>
        <w:rPr>
          <w:rFonts w:hint="eastAsia" w:ascii="宋体" w:hAnsi="宋体" w:eastAsia="宋体" w:cs="宋体"/>
          <w:color w:val="000000"/>
          <w:sz w:val="21"/>
          <w:szCs w:val="21"/>
          <w:highlight w:val="none"/>
          <w:lang w:val="zh-CN"/>
        </w:rPr>
        <w:t>须同时提供《阳光协议》</w:t>
      </w:r>
      <w:r>
        <w:rPr>
          <w:rFonts w:hint="eastAsia" w:ascii="宋体" w:hAnsi="宋体" w:eastAsia="宋体" w:cs="宋体"/>
          <w:color w:val="000000"/>
          <w:sz w:val="21"/>
          <w:szCs w:val="21"/>
          <w:highlight w:val="none"/>
          <w:lang w:val="en-US" w:eastAsia="zh-CN"/>
        </w:rPr>
        <w:t>盖章回传即可</w:t>
      </w:r>
      <w:r>
        <w:rPr>
          <w:rFonts w:hint="eastAsia" w:ascii="宋体" w:hAnsi="宋体" w:eastAsia="宋体" w:cs="宋体"/>
          <w:color w:val="000000"/>
          <w:sz w:val="21"/>
          <w:szCs w:val="21"/>
          <w:highlight w:val="none"/>
          <w:lang w:val="zh-CN" w:eastAsia="zh-CN"/>
        </w:rPr>
        <w:t>）</w:t>
      </w:r>
    </w:p>
    <w:p w14:paraId="6D79EF32">
      <w:pPr>
        <w:keepNext w:val="0"/>
        <w:keepLines w:val="0"/>
        <w:pageBreakBefore w:val="0"/>
        <w:kinsoku/>
        <w:overflowPunct/>
        <w:topLinePunct w:val="0"/>
        <w:bidi w:val="0"/>
        <w:spacing w:line="4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5D5B8593">
      <w:pPr>
        <w:keepNext w:val="0"/>
        <w:keepLines w:val="0"/>
        <w:pageBreakBefore w:val="0"/>
        <w:widowControl w:val="0"/>
        <w:kinsoku/>
        <w:wordWrap w:val="0"/>
        <w:overflowPunct/>
        <w:topLinePunct w:val="0"/>
        <w:autoSpaceDE/>
        <w:autoSpaceDN/>
        <w:bidi w:val="0"/>
        <w:adjustRightInd w:val="0"/>
        <w:snapToGrid w:val="0"/>
        <w:spacing w:line="480" w:lineRule="exact"/>
        <w:ind w:right="0" w:rightChars="0"/>
        <w:jc w:val="both"/>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附件5：</w:t>
      </w:r>
    </w:p>
    <w:p w14:paraId="4A92DFA2">
      <w:pPr>
        <w:keepNext w:val="0"/>
        <w:keepLines w:val="0"/>
        <w:pageBreakBefore w:val="0"/>
        <w:widowControl w:val="0"/>
        <w:kinsoku/>
        <w:wordWrap w:val="0"/>
        <w:overflowPunct/>
        <w:topLinePunct w:val="0"/>
        <w:autoSpaceDE/>
        <w:autoSpaceDN/>
        <w:bidi w:val="0"/>
        <w:adjustRightInd w:val="0"/>
        <w:snapToGrid w:val="0"/>
        <w:spacing w:line="480" w:lineRule="exact"/>
        <w:ind w:right="0" w:rightChars="0"/>
        <w:jc w:val="center"/>
        <w:textAlignment w:val="baseline"/>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阳光协议</w:t>
      </w:r>
    </w:p>
    <w:p w14:paraId="0E6EFB12">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内蒙古蒙牛乳业（集团）股份有限公司</w:t>
      </w:r>
    </w:p>
    <w:p w14:paraId="09809DC6">
      <w:pPr>
        <w:keepNext w:val="0"/>
        <w:keepLines w:val="0"/>
        <w:pageBreakBefore w:val="0"/>
        <w:widowControl w:val="0"/>
        <w:kinsoku/>
        <w:wordWrap w:val="0"/>
        <w:overflowPunct/>
        <w:topLinePunct w:val="0"/>
        <w:autoSpaceDE/>
        <w:autoSpaceDN/>
        <w:bidi w:val="0"/>
        <w:spacing w:line="480" w:lineRule="exact"/>
        <w:ind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14:paraId="413041D1">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65F6B4">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一、基本原则</w:t>
      </w:r>
    </w:p>
    <w:p w14:paraId="3953A27E">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甲乙双方均理解并愿意严格遵守中华人民共和国关于反商业贿赂的有关法律法规的规定，双方均理解任何形式的贿赂行为都将触犯法律，并受到法律的严惩。</w:t>
      </w:r>
    </w:p>
    <w:p w14:paraId="01D8A464">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二、双方承诺</w:t>
      </w:r>
    </w:p>
    <w:p w14:paraId="0CA38573">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甲、乙双方应共同遵守以下承诺：</w:t>
      </w:r>
    </w:p>
    <w:p w14:paraId="4352FE7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1.坚守诚信原则，在合作过程中不以任何方式贿赂对方公司人员及其亲属、特定关系人，不发生舞弊、腐败、欺诈行为。</w:t>
      </w:r>
    </w:p>
    <w:p w14:paraId="37219559">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2.在执行业务合作中，双方均不得采用隐瞒、欺骗等手段侵占另一方财物，或损害另一方其他合法利益。</w:t>
      </w:r>
    </w:p>
    <w:p w14:paraId="110BF6D9">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B27254F">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三、双方权利和义务</w:t>
      </w:r>
    </w:p>
    <w:p w14:paraId="3F09718C">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（一）甲方权利、义务</w:t>
      </w:r>
    </w:p>
    <w:p w14:paraId="541DBF7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4EA45DA">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2.被甲方列入黑名单中的公司法定代表人、监事、出资人、联系人、业务对接人，在其他公司担任法人或类似职务或充当类似身份的，该公司视为已被列入黑名单。</w:t>
      </w:r>
    </w:p>
    <w:p w14:paraId="38C1BE90">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69C6323">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举报电话：0471-7393612</w:t>
      </w:r>
    </w:p>
    <w:p w14:paraId="6D52694B">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举报邮箱：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"mailto:mnjw@mengniu.cn"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mnjw@mengniu.cn</w:t>
      </w:r>
      <w:r>
        <w:rPr>
          <w:rFonts w:hint="eastAsia" w:ascii="宋体" w:hAnsi="宋体" w:eastAsia="宋体" w:cs="宋体"/>
          <w:sz w:val="24"/>
          <w:szCs w:val="24"/>
          <w:highlight w:val="none"/>
        </w:rPr>
        <w:fldChar w:fldCharType="end"/>
      </w:r>
    </w:p>
    <w:p w14:paraId="15D09923">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邮寄地址：内蒙古呼和浩特市和林格尔盛乐经济园区蒙牛乳业奶源楼311室 纪委办公室（收）</w:t>
      </w:r>
    </w:p>
    <w:p w14:paraId="5C93169F">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邮政编码：011517</w:t>
      </w:r>
    </w:p>
    <w:p w14:paraId="608098E7">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（二）乙方权利、义务</w:t>
      </w:r>
    </w:p>
    <w:p w14:paraId="5462B8BB">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1.若甲方员工存在违反本协议所规定行为的，乙方有权拒绝并有义务向甲方进行举报。</w:t>
      </w:r>
    </w:p>
    <w:p w14:paraId="2C14D3B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2.乙方保证，在投标过程中，不发生以下行为：</w:t>
      </w:r>
    </w:p>
    <w:p w14:paraId="417589CC">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（1）乙方在投标中存在提供虚假材料，欺骗中标；</w:t>
      </w:r>
    </w:p>
    <w:p w14:paraId="27CF7E20">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（2）乙方在投标时存在围标串标；</w:t>
      </w:r>
    </w:p>
    <w:p w14:paraId="2D5DC0F0">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（3）乙方在投标时贿赂、拉拢甲方人员；</w:t>
      </w:r>
    </w:p>
    <w:p w14:paraId="5EDEC25B">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（4）其他违反招投标相关规定的行为。</w:t>
      </w:r>
    </w:p>
    <w:p w14:paraId="5E134007">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3.乙方保证，在合作过程中，乙方的管理人员、股东、项目对接人员与甲方项目有关的管理人员或项目对接人员不存在亲属关系、共同利益关系。</w:t>
      </w:r>
    </w:p>
    <w:p w14:paraId="5B948B61">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4.乙方保证，在双方合作过程中，未接受甲方离职二年内的管理人员和关键业务人员在其公司参股、控股或任职。</w:t>
      </w:r>
    </w:p>
    <w:p w14:paraId="7D22962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5.乙方保证，在合作过程中，乙方（含利益关联方）不得在甲方管理人员和关键业务人员的亲属（含特定关系人）的利益关联公司入股或发生有关业务。</w:t>
      </w:r>
    </w:p>
    <w:p w14:paraId="48C12866">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6.乙方不得与甲方人员发生任何形式的财物往来，期间包括但不限于合同履约期间。</w:t>
      </w:r>
    </w:p>
    <w:p w14:paraId="17D08BDF">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7.若甲乙双方依照行业惯例或通常做法，可能发生商务性、礼节性的小额礼品互赠，则须在合同中明示，但每一年度累计金额不得超过1000元。</w:t>
      </w:r>
    </w:p>
    <w:p w14:paraId="13B5DA81">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（三）双方共同义务</w:t>
      </w:r>
    </w:p>
    <w:p w14:paraId="2071A099">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甲乙双方有关人员的商业贿赂行为构成犯罪并移交司法机关处理的，合同各方应积极配合司法机关的处理。</w:t>
      </w:r>
    </w:p>
    <w:p w14:paraId="0232CC03">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四、违约责任</w:t>
      </w:r>
    </w:p>
    <w:p w14:paraId="089EBC81">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乙方违反本协议约定，拒不履行相关义务的，视为乙方违约。</w:t>
      </w:r>
    </w:p>
    <w:p w14:paraId="7B3A9F09">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1D8593D7">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530F06E">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E2537F2">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17ACDF8">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6921FBE1">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731967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（1）按主合同总价款的20%支付违约金。</w:t>
      </w:r>
    </w:p>
    <w:p w14:paraId="66D61D2B">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（2）无主合同总价款的按照已发生业务总额的20%支付违约金；无主合同总价款且暂未发生业务的，扣除合同履约保证金。</w:t>
      </w:r>
    </w:p>
    <w:p w14:paraId="7043D945">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（3）因主合同解除造成甲方其他损失的，按照主合同约定赔偿损失。</w:t>
      </w:r>
    </w:p>
    <w:p w14:paraId="55037555">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（4）如乙方未按约定支付违约金，乙方同意并认可使用保证金、预付款、应付款等款项冲抵违约金。</w:t>
      </w:r>
    </w:p>
    <w:p w14:paraId="017D8D40">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（5）若乙方积极配合查处接受商业贿赂人员的，甲方可减少或免除相对应的违约金。</w:t>
      </w:r>
    </w:p>
    <w:p w14:paraId="2B3318E5">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上述责任承担方式可单独适用，也可合并适用。</w:t>
      </w:r>
    </w:p>
    <w:p w14:paraId="1AE59996">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 xml:space="preserve">五、协议的生效、变更或解除 </w:t>
      </w:r>
    </w:p>
    <w:p w14:paraId="46B98BF2">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1.本协议为主合同的补充内容，与主合同具有同样的法律效力。</w:t>
      </w:r>
    </w:p>
    <w:p w14:paraId="0F22EF4F">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2.本协议及主合同终止，本协议仍具有追溯相关责任的法律效力。</w:t>
      </w:r>
    </w:p>
    <w:p w14:paraId="1725C814">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3.本协议的生效日期：自甲乙双方签字盖章之日起生效。 </w:t>
      </w:r>
    </w:p>
    <w:p w14:paraId="10B09FB5">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六、争议解决条款</w:t>
      </w:r>
    </w:p>
    <w:p w14:paraId="5EA302B5">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因履行本协议发生的任何纠纷，双方协商解决；如协商不成时，争议解决方式与主合同一致。</w:t>
      </w:r>
    </w:p>
    <w:p w14:paraId="6F0B11AF">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七、其他</w:t>
      </w:r>
    </w:p>
    <w:p w14:paraId="61E573ED">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1.甲乙双方确认在签订本协议前已仔细阅读上述条款内容，对本协议所产生的法律责任已清楚知悉并承诺遵守。</w:t>
      </w:r>
    </w:p>
    <w:p w14:paraId="0E5207B7">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2.本协议签订及甲乙双方各自持有份数均与主合同份数保持一致。</w:t>
      </w:r>
    </w:p>
    <w:p w14:paraId="2D3551A1">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14:paraId="3BA3A64A">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p>
    <w:p w14:paraId="5A05698A">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乙方（承诺方）：（盖章）</w:t>
      </w:r>
    </w:p>
    <w:p w14:paraId="277C964D">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法定代表人或被授权委托人</w:t>
      </w:r>
      <w:r>
        <w:rPr>
          <w:rFonts w:hint="eastAsia" w:ascii="宋体" w:hAnsi="宋体" w:eastAsia="宋体" w:cs="宋体"/>
          <w:color w:val="FF0000"/>
          <w:sz w:val="24"/>
          <w:szCs w:val="24"/>
          <w:highlight w:val="none"/>
          <w:lang w:bidi="ar"/>
        </w:rPr>
        <w:t>（签字或印章）</w:t>
      </w:r>
      <w:r>
        <w:rPr>
          <w:rFonts w:hint="eastAsia" w:ascii="宋体" w:hAnsi="宋体" w:eastAsia="宋体" w:cs="宋体"/>
          <w:color w:val="000000"/>
          <w:sz w:val="24"/>
          <w:szCs w:val="24"/>
          <w:highlight w:val="none"/>
          <w:lang w:bidi="ar"/>
        </w:rPr>
        <w:t>：</w:t>
      </w:r>
    </w:p>
    <w:p w14:paraId="39EF2008">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日期：</w:t>
      </w:r>
    </w:p>
    <w:p w14:paraId="5C174A89">
      <w:pPr>
        <w:keepNext w:val="0"/>
        <w:keepLines w:val="0"/>
        <w:pageBreakBefore w:val="0"/>
        <w:kinsoku/>
        <w:overflowPunct/>
        <w:topLinePunct w:val="0"/>
        <w:bidi w:val="0"/>
        <w:spacing w:line="480" w:lineRule="exac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br w:type="page"/>
      </w:r>
    </w:p>
    <w:p w14:paraId="262519FB">
      <w:pPr>
        <w:keepNext w:val="0"/>
        <w:keepLines w:val="0"/>
        <w:pageBreakBefore w:val="0"/>
        <w:kinsoku/>
        <w:overflowPunct/>
        <w:topLinePunct w:val="0"/>
        <w:bidi w:val="0"/>
        <w:spacing w:line="480" w:lineRule="exact"/>
        <w:ind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rPr>
        <w:t>附件</w:t>
      </w:r>
      <w:r>
        <w:rPr>
          <w:rFonts w:hint="eastAsia" w:ascii="宋体" w:hAnsi="宋体" w:cs="宋体"/>
          <w:b/>
          <w:sz w:val="24"/>
          <w:szCs w:val="24"/>
          <w:highlight w:val="none"/>
          <w:lang w:val="en-US" w:eastAsia="zh-CN"/>
        </w:rPr>
        <w:t>6</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14:paraId="54B060F6">
      <w:pPr>
        <w:keepNext w:val="0"/>
        <w:keepLines w:val="0"/>
        <w:pageBreakBefore w:val="0"/>
        <w:widowControl w:val="0"/>
        <w:kinsoku/>
        <w:wordWrap w:val="0"/>
        <w:overflowPunct/>
        <w:topLinePunct w:val="0"/>
        <w:autoSpaceDE/>
        <w:autoSpaceDN/>
        <w:bidi w:val="0"/>
        <w:spacing w:line="480" w:lineRule="exact"/>
        <w:ind w:right="0" w:rightChars="0"/>
        <w:jc w:val="center"/>
        <w:rPr>
          <w:rFonts w:hint="eastAsia" w:ascii="宋体" w:hAnsi="宋体" w:eastAsia="宋体" w:cs="宋体"/>
          <w:b/>
          <w:bCs/>
          <w:sz w:val="24"/>
          <w:szCs w:val="24"/>
          <w:highlight w:val="none"/>
          <w:lang w:eastAsia="zh-Hans"/>
        </w:rPr>
      </w:pPr>
      <w:r>
        <w:rPr>
          <w:rFonts w:hint="eastAsia" w:ascii="宋体" w:hAnsi="宋体" w:eastAsia="宋体" w:cs="宋体"/>
          <w:b/>
          <w:bCs/>
          <w:sz w:val="24"/>
          <w:szCs w:val="24"/>
          <w:highlight w:val="none"/>
          <w:lang w:eastAsia="zh-Hans"/>
        </w:rPr>
        <w:t>承诺书</w:t>
      </w:r>
    </w:p>
    <w:p w14:paraId="66858708">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内蒙古蒙牛乳业（集团）股份有限公司</w:t>
      </w:r>
      <w:r>
        <w:rPr>
          <w:rFonts w:hint="eastAsia" w:ascii="宋体" w:hAnsi="宋体" w:eastAsia="宋体" w:cs="宋体"/>
          <w:sz w:val="24"/>
          <w:szCs w:val="24"/>
          <w:highlight w:val="none"/>
          <w:lang w:eastAsia="zh-Hans"/>
        </w:rPr>
        <w:t xml:space="preserve">：  </w:t>
      </w:r>
    </w:p>
    <w:p w14:paraId="29951F9B">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我单位（投标人全称）已详细阅读并充分理解</w:t>
      </w:r>
      <w:r>
        <w:rPr>
          <w:rFonts w:hint="eastAsia" w:ascii="宋体" w:hAnsi="宋体" w:eastAsia="宋体" w:cs="宋体"/>
          <w:sz w:val="24"/>
          <w:szCs w:val="24"/>
          <w:highlight w:val="none"/>
          <w:lang w:val="en-US" w:eastAsia="zh-CN"/>
        </w:rPr>
        <w:t>(蒙牛乳业冰杯柜采购招标项目）</w:t>
      </w:r>
      <w:r>
        <w:rPr>
          <w:rFonts w:hint="eastAsia" w:ascii="宋体" w:hAnsi="宋体" w:eastAsia="宋体" w:cs="宋体"/>
          <w:sz w:val="24"/>
          <w:szCs w:val="24"/>
          <w:highlight w:val="none"/>
          <w:lang w:eastAsia="zh-Hans"/>
        </w:rPr>
        <w:t xml:space="preserve">谈判文件全部内容，自愿参与本次投标活动。现郑重承诺如下：  </w:t>
      </w:r>
    </w:p>
    <w:p w14:paraId="5352DEEB">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1.资料真实性承诺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Hans"/>
        </w:rPr>
        <w:t>我单位承诺所提交的资质证明、业绩文件及其他相关材料均真实、合法、有效，无任何虚假或误导性内容。如经核查存在不实信息，我方无条件接受取消</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lang w:eastAsia="zh-Hans"/>
        </w:rPr>
        <w:t xml:space="preserve">资格及其他相关法律责任。  </w:t>
      </w:r>
    </w:p>
    <w:p w14:paraId="31B7B517">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2.文件完整性及时效性承诺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Hans"/>
        </w:rPr>
        <w:t xml:space="preserve">我单位承诺严格按照谈判文件要求，完整、清晰、准确地提交全部电子化投标资料，并确保在规定的截止时间前完成提报。若因资料缺失、模糊或延迟提交导致投标被拒，相关责任由我方自行承担。  </w:t>
      </w:r>
    </w:p>
    <w:p w14:paraId="36736A05">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3.通讯有效性承诺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Hans"/>
        </w:rPr>
        <w:t xml:space="preserve">自购买谈判文件之日起，我单位将确保向采购人提供的联系方式（包括电话、电子邮箱等）持续有效，及时查收并反馈招标往来函件。若因通讯不畅导致信息传递延误或遗漏，由此产生的一切后果由我方承担。  </w:t>
      </w:r>
    </w:p>
    <w:p w14:paraId="5D3DE95A">
      <w:pPr>
        <w:keepNext w:val="0"/>
        <w:keepLines w:val="0"/>
        <w:pageBreakBefore w:val="0"/>
        <w:widowControl w:val="0"/>
        <w:kinsoku/>
        <w:wordWrap w:val="0"/>
        <w:overflowPunct/>
        <w:topLinePunct w:val="0"/>
        <w:autoSpaceDE/>
        <w:autoSpaceDN/>
        <w:bidi w:val="0"/>
        <w:spacing w:line="48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4.诚信履约承诺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Hans"/>
        </w:rPr>
        <w:t>我单位将严格遵守国家法律法规及招标文件要求，诚信参与投标活动，不进行任何围标、串标或其他扰乱招标秩序的行为，自觉接受监督与管理。</w:t>
      </w:r>
    </w:p>
    <w:p w14:paraId="398C729C">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乙方（承诺方）：（盖章）</w:t>
      </w:r>
    </w:p>
    <w:p w14:paraId="7CF07615">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法定代表人或被授权委托人</w:t>
      </w:r>
      <w:r>
        <w:rPr>
          <w:rFonts w:hint="eastAsia" w:ascii="宋体" w:hAnsi="宋体" w:eastAsia="宋体" w:cs="宋体"/>
          <w:color w:val="FF0000"/>
          <w:sz w:val="24"/>
          <w:szCs w:val="24"/>
          <w:highlight w:val="none"/>
          <w:lang w:bidi="ar"/>
        </w:rPr>
        <w:t>（签字或印章）</w:t>
      </w:r>
      <w:r>
        <w:rPr>
          <w:rFonts w:hint="eastAsia" w:ascii="宋体" w:hAnsi="宋体" w:eastAsia="宋体" w:cs="宋体"/>
          <w:color w:val="000000"/>
          <w:sz w:val="24"/>
          <w:szCs w:val="24"/>
          <w:highlight w:val="none"/>
          <w:lang w:bidi="ar"/>
        </w:rPr>
        <w:t>：</w:t>
      </w:r>
    </w:p>
    <w:p w14:paraId="5A21ED2C">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日期：</w:t>
      </w:r>
    </w:p>
    <w:p w14:paraId="230A35E9">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5120311C">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4348AB27">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3706D55D">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03BDA867">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34DA64A3">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7C610BE3">
      <w:pPr>
        <w:keepNext w:val="0"/>
        <w:keepLines w:val="0"/>
        <w:pageBreakBefore w:val="0"/>
        <w:kinsoku/>
        <w:overflowPunct/>
        <w:topLinePunct w:val="0"/>
        <w:bidi w:val="0"/>
        <w:spacing w:line="480" w:lineRule="exact"/>
        <w:ind w:right="0" w:rightChars="0"/>
        <w:jc w:val="both"/>
        <w:textAlignment w:val="auto"/>
        <w:rPr>
          <w:rFonts w:hint="eastAsia" w:ascii="宋体" w:hAnsi="宋体" w:eastAsia="宋体" w:cs="宋体"/>
          <w:b/>
          <w:sz w:val="24"/>
          <w:szCs w:val="24"/>
          <w:highlight w:val="none"/>
        </w:rPr>
      </w:pPr>
    </w:p>
    <w:p w14:paraId="0E1AC065">
      <w:pPr>
        <w:keepNext w:val="0"/>
        <w:keepLines w:val="0"/>
        <w:pageBreakBefore w:val="0"/>
        <w:kinsoku/>
        <w:overflowPunct/>
        <w:topLinePunct w:val="0"/>
        <w:bidi w:val="0"/>
        <w:spacing w:line="480" w:lineRule="exact"/>
        <w:ind w:right="0" w:rightChars="0"/>
        <w:jc w:val="both"/>
        <w:textAlignment w:val="auto"/>
        <w:rPr>
          <w:rFonts w:hint="eastAsia" w:ascii="宋体" w:hAnsi="宋体" w:eastAsia="宋体" w:cs="宋体"/>
          <w:b/>
          <w:sz w:val="24"/>
          <w:szCs w:val="24"/>
          <w:highlight w:val="none"/>
        </w:rPr>
      </w:pPr>
    </w:p>
    <w:p w14:paraId="0A5D1985">
      <w:pPr>
        <w:keepNext w:val="0"/>
        <w:keepLines w:val="0"/>
        <w:pageBreakBefore w:val="0"/>
        <w:kinsoku/>
        <w:overflowPunct/>
        <w:topLinePunct w:val="0"/>
        <w:bidi w:val="0"/>
        <w:spacing w:line="480" w:lineRule="exact"/>
        <w:ind w:right="0" w:rightChars="0"/>
        <w:jc w:val="both"/>
        <w:textAlignment w:val="auto"/>
        <w:rPr>
          <w:rFonts w:hint="eastAsia" w:ascii="宋体" w:hAnsi="宋体" w:eastAsia="宋体" w:cs="宋体"/>
          <w:b/>
          <w:sz w:val="24"/>
          <w:szCs w:val="24"/>
          <w:highlight w:val="none"/>
        </w:rPr>
      </w:pPr>
    </w:p>
    <w:p w14:paraId="632B68E3">
      <w:pPr>
        <w:keepNext w:val="0"/>
        <w:keepLines w:val="0"/>
        <w:pageBreakBefore w:val="0"/>
        <w:kinsoku/>
        <w:overflowPunct/>
        <w:topLinePunct w:val="0"/>
        <w:bidi w:val="0"/>
        <w:spacing w:line="480" w:lineRule="exact"/>
        <w:ind w:right="0" w:rightChars="0"/>
        <w:jc w:val="both"/>
        <w:textAlignment w:val="auto"/>
        <w:rPr>
          <w:rFonts w:hint="eastAsia" w:ascii="宋体" w:hAnsi="宋体" w:eastAsia="宋体" w:cs="宋体"/>
          <w:b/>
          <w:sz w:val="24"/>
          <w:szCs w:val="24"/>
          <w:highlight w:val="none"/>
        </w:rPr>
      </w:pPr>
    </w:p>
    <w:p w14:paraId="3B78FA80">
      <w:pPr>
        <w:keepNext w:val="0"/>
        <w:keepLines w:val="0"/>
        <w:pageBreakBefore w:val="0"/>
        <w:kinsoku/>
        <w:overflowPunct/>
        <w:topLinePunct w:val="0"/>
        <w:bidi w:val="0"/>
        <w:spacing w:line="480" w:lineRule="exact"/>
        <w:ind w:right="0" w:rightChars="0"/>
        <w:jc w:val="both"/>
        <w:textAlignment w:val="auto"/>
        <w:rPr>
          <w:rFonts w:hint="eastAsia" w:ascii="宋体" w:hAnsi="宋体" w:eastAsia="宋体" w:cs="宋体"/>
          <w:b/>
          <w:sz w:val="24"/>
          <w:szCs w:val="24"/>
          <w:highlight w:val="none"/>
        </w:rPr>
      </w:pPr>
    </w:p>
    <w:p w14:paraId="45F78E53">
      <w:pPr>
        <w:keepNext w:val="0"/>
        <w:keepLines w:val="0"/>
        <w:pageBreakBefore w:val="0"/>
        <w:kinsoku/>
        <w:overflowPunct/>
        <w:topLinePunct w:val="0"/>
        <w:bidi w:val="0"/>
        <w:spacing w:line="480" w:lineRule="exact"/>
        <w:ind w:right="0" w:right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附件</w:t>
      </w:r>
      <w:r>
        <w:rPr>
          <w:rFonts w:hint="eastAsia" w:ascii="宋体" w:hAnsi="宋体" w:cs="宋体"/>
          <w:b/>
          <w:sz w:val="24"/>
          <w:szCs w:val="24"/>
          <w:highlight w:val="none"/>
          <w:lang w:val="en-US" w:eastAsia="zh-CN"/>
        </w:rPr>
        <w:t>7</w:t>
      </w:r>
      <w:r>
        <w:rPr>
          <w:rFonts w:hint="eastAsia" w:ascii="宋体" w:hAnsi="宋体" w:eastAsia="宋体" w:cs="宋体"/>
          <w:b/>
          <w:sz w:val="24"/>
          <w:szCs w:val="24"/>
          <w:highlight w:val="none"/>
        </w:rPr>
        <w:t>：项目参与保证金要求</w:t>
      </w:r>
    </w:p>
    <w:p w14:paraId="2B0D0675">
      <w:pPr>
        <w:keepNext w:val="0"/>
        <w:keepLines w:val="0"/>
        <w:pageBreakBefore w:val="0"/>
        <w:widowControl/>
        <w:kinsoku/>
        <w:overflowPunct/>
        <w:topLinePunct w:val="0"/>
        <w:bidi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供应商需交纳项目参与保证金</w:t>
      </w:r>
      <w:r>
        <w:rPr>
          <w:rFonts w:hint="eastAsia" w:ascii="宋体" w:hAnsi="宋体" w:cs="宋体"/>
          <w:sz w:val="24"/>
          <w:szCs w:val="24"/>
          <w:lang w:val="en-US" w:eastAsia="zh-CN"/>
        </w:rPr>
        <w:t>5</w:t>
      </w:r>
      <w:r>
        <w:rPr>
          <w:rFonts w:hint="eastAsia" w:ascii="宋体" w:hAnsi="宋体" w:eastAsia="宋体" w:cs="宋体"/>
          <w:sz w:val="24"/>
          <w:szCs w:val="24"/>
        </w:rPr>
        <w:t>万元人民币（已在以下账户缴纳合作履约保证金的供应商无需重复缴纳，但需要上传凭证进行审核，审核后方可报价），作为参加的必备条件。</w:t>
      </w:r>
    </w:p>
    <w:p w14:paraId="4602E276">
      <w:pPr>
        <w:keepNext w:val="0"/>
        <w:keepLines w:val="0"/>
        <w:pageBreakBefore w:val="0"/>
        <w:numPr>
          <w:ilvl w:val="0"/>
          <w:numId w:val="0"/>
        </w:numPr>
        <w:kinsoku/>
        <w:overflowPunct/>
        <w:topLinePunct w:val="0"/>
        <w:bidi w:val="0"/>
        <w:spacing w:line="480" w:lineRule="exact"/>
        <w:ind w:leftChars="0" w:firstLine="480" w:firstLineChars="200"/>
        <w:rPr>
          <w:rFonts w:hint="eastAsia" w:ascii="宋体" w:hAnsi="宋体" w:eastAsia="宋体" w:cs="宋体"/>
          <w:color w:val="000000"/>
          <w:sz w:val="24"/>
          <w:szCs w:val="24"/>
        </w:rPr>
      </w:pPr>
      <w:r>
        <w:rPr>
          <w:rFonts w:hint="eastAsia" w:ascii="宋体" w:hAnsi="宋体" w:eastAsia="宋体" w:cs="宋体"/>
          <w:sz w:val="24"/>
          <w:szCs w:val="24"/>
        </w:rPr>
        <w:t>请提前将项目参与保证金以电汇形式打到指定账户内，并上传打款凭证至蒙牛电子采招平台，</w:t>
      </w:r>
      <w:r>
        <w:rPr>
          <w:rFonts w:hint="eastAsia" w:ascii="宋体" w:hAnsi="宋体" w:eastAsia="宋体" w:cs="宋体"/>
          <w:b/>
          <w:bCs/>
          <w:color w:val="C00000"/>
          <w:sz w:val="24"/>
          <w:szCs w:val="24"/>
          <w:u w:val="single"/>
        </w:rPr>
        <w:t>保证金经审核通过后，可上传投标文件，进行报价</w:t>
      </w:r>
      <w:r>
        <w:rPr>
          <w:rFonts w:hint="eastAsia" w:ascii="宋体" w:hAnsi="宋体" w:eastAsia="宋体" w:cs="宋体"/>
          <w:color w:val="000000"/>
          <w:sz w:val="24"/>
          <w:szCs w:val="24"/>
        </w:rPr>
        <w:t>。</w:t>
      </w:r>
    </w:p>
    <w:p w14:paraId="7465FEFD">
      <w:pPr>
        <w:pStyle w:val="16"/>
        <w:keepNext w:val="0"/>
        <w:keepLines w:val="0"/>
        <w:pageBreakBefore w:val="0"/>
        <w:kinsoku/>
        <w:overflowPunct/>
        <w:topLinePunct w:val="0"/>
        <w:bidi w:val="0"/>
        <w:spacing w:line="480" w:lineRule="exact"/>
        <w:rPr>
          <w:rFonts w:hint="eastAsia" w:ascii="宋体" w:hAnsi="宋体" w:eastAsia="宋体" w:cs="宋体"/>
          <w:sz w:val="28"/>
          <w:szCs w:val="28"/>
        </w:rPr>
      </w:pPr>
      <w:r>
        <w:rPr>
          <w:rFonts w:hint="eastAsia" w:ascii="宋体" w:hAnsi="宋体" w:eastAsia="宋体" w:cs="宋体"/>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163195</wp:posOffset>
                </wp:positionV>
                <wp:extent cx="5681980" cy="2052320"/>
                <wp:effectExtent l="4445" t="4445" r="15875" b="13335"/>
                <wp:wrapNone/>
                <wp:docPr id="1" name="文本框 1"/>
                <wp:cNvGraphicFramePr/>
                <a:graphic xmlns:a="http://schemas.openxmlformats.org/drawingml/2006/main">
                  <a:graphicData uri="http://schemas.microsoft.com/office/word/2010/wordprocessingShape">
                    <wps:wsp>
                      <wps:cNvSpPr txBox="1"/>
                      <wps:spPr>
                        <a:xfrm>
                          <a:off x="0" y="0"/>
                          <a:ext cx="5681980" cy="2052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51F816">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汇款时必须在摘要中体现“</w:t>
                            </w:r>
                            <w:r>
                              <w:rPr>
                                <w:rFonts w:hint="eastAsia" w:ascii="仿宋" w:hAnsi="仿宋" w:eastAsia="仿宋" w:cs="仿宋"/>
                                <w:color w:val="000000"/>
                                <w:sz w:val="24"/>
                                <w:szCs w:val="24"/>
                                <w:lang w:val="en-US" w:eastAsia="zh-CN"/>
                              </w:rPr>
                              <w:t>蒙牛1月冰柜项目</w:t>
                            </w:r>
                            <w:r>
                              <w:rPr>
                                <w:rFonts w:hint="eastAsia" w:ascii="仿宋" w:hAnsi="仿宋" w:eastAsia="仿宋" w:cs="仿宋"/>
                                <w:color w:val="000000"/>
                                <w:sz w:val="24"/>
                                <w:szCs w:val="24"/>
                              </w:rPr>
                              <w:t>”字样。打款账户信息如下：</w:t>
                            </w:r>
                          </w:p>
                          <w:p w14:paraId="1E457A48">
                            <w:pPr>
                              <w:spacing w:line="380" w:lineRule="exact"/>
                              <w:rPr>
                                <w:rFonts w:hint="eastAsia" w:ascii="仿宋" w:hAnsi="仿宋" w:eastAsia="仿宋" w:cs="仿宋"/>
                                <w:color w:val="000000"/>
                                <w:sz w:val="24"/>
                                <w:szCs w:val="24"/>
                              </w:rPr>
                            </w:pPr>
                            <w:bookmarkStart w:id="12" w:name="_Hlk179814219"/>
                            <w:bookmarkStart w:id="13" w:name="OLE_LINK16"/>
                            <w:bookmarkStart w:id="14" w:name="OLE_LINK18"/>
                            <w:bookmarkStart w:id="15" w:name="OLE_LINK17"/>
                            <w:bookmarkStart w:id="16" w:name="OLE_LINK19"/>
                            <w:bookmarkStart w:id="17" w:name="_Hlk179814150"/>
                            <w:r>
                              <w:rPr>
                                <w:rFonts w:hint="eastAsia" w:ascii="仿宋" w:hAnsi="仿宋" w:eastAsia="仿宋" w:cs="仿宋"/>
                                <w:color w:val="000000"/>
                                <w:sz w:val="24"/>
                                <w:szCs w:val="24"/>
                              </w:rPr>
                              <w:t>公司名称：内蒙古蒙牛乳业（集团）股份有限公司</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纳税人识别号：91150100701465425Y</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地 址：内蒙古呼市和林格尔县盛乐经济园区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电话号码：0471-7392567</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开 户 行：中国农业银行股份有限公司和林格尔盛乐经济园区支行</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帐 号：05539401040000143</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联 行 号：103191053942</w:t>
                            </w:r>
                            <w:bookmarkEnd w:id="12"/>
                            <w:bookmarkEnd w:id="13"/>
                            <w:bookmarkEnd w:id="14"/>
                            <w:bookmarkEnd w:id="15"/>
                            <w:bookmarkEnd w:id="16"/>
                            <w:bookmarkEnd w:id="17"/>
                          </w:p>
                        </w:txbxContent>
                      </wps:txbx>
                      <wps:bodyPr upright="1"/>
                    </wps:wsp>
                  </a:graphicData>
                </a:graphic>
              </wp:anchor>
            </w:drawing>
          </mc:Choice>
          <mc:Fallback>
            <w:pict>
              <v:shape id="_x0000_s1026" o:spid="_x0000_s1026" o:spt="202" type="#_x0000_t202" style="position:absolute;left:0pt;margin-left:5.4pt;margin-top:12.85pt;height:161.6pt;width:447.4pt;z-index:251659264;mso-width-relative:page;mso-height-relative:page;" fillcolor="#FFFFFF" filled="t" stroked="t" coordsize="21600,21600" o:gfxdata="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6fh3dgAAAAJAQAADwAAAAAAAAABACAA&#10;AAAiAAAAZHJzL2Rvd25yZXYueG1sUEsBAhQAFAAAAAgAh07iQDfoLwYNAgAANwQAAA4AAAAAAAAA&#10;AQAgAAAAJwEAAGRycy9lMm9Eb2MueG1sUEsFBgAAAAAGAAYAWQEAAKYFAAAAAA==&#10;">
                <v:fill on="t" focussize="0,0"/>
                <v:stroke color="#000000" joinstyle="miter"/>
                <v:imagedata o:title=""/>
                <o:lock v:ext="edit" aspectratio="f"/>
                <v:textbox>
                  <w:txbxContent>
                    <w:p w14:paraId="2651F816">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汇款时必须在摘要中体现“</w:t>
                      </w:r>
                      <w:r>
                        <w:rPr>
                          <w:rFonts w:hint="eastAsia" w:ascii="仿宋" w:hAnsi="仿宋" w:eastAsia="仿宋" w:cs="仿宋"/>
                          <w:color w:val="000000"/>
                          <w:sz w:val="24"/>
                          <w:szCs w:val="24"/>
                          <w:lang w:val="en-US" w:eastAsia="zh-CN"/>
                        </w:rPr>
                        <w:t>蒙牛1月冰柜项目</w:t>
                      </w:r>
                      <w:r>
                        <w:rPr>
                          <w:rFonts w:hint="eastAsia" w:ascii="仿宋" w:hAnsi="仿宋" w:eastAsia="仿宋" w:cs="仿宋"/>
                          <w:color w:val="000000"/>
                          <w:sz w:val="24"/>
                          <w:szCs w:val="24"/>
                        </w:rPr>
                        <w:t>”字样。打款账户信息如下：</w:t>
                      </w:r>
                    </w:p>
                    <w:p w14:paraId="1E457A48">
                      <w:pPr>
                        <w:spacing w:line="380" w:lineRule="exact"/>
                        <w:rPr>
                          <w:rFonts w:hint="eastAsia" w:ascii="仿宋" w:hAnsi="仿宋" w:eastAsia="仿宋" w:cs="仿宋"/>
                          <w:color w:val="000000"/>
                          <w:sz w:val="24"/>
                          <w:szCs w:val="24"/>
                        </w:rPr>
                      </w:pPr>
                      <w:bookmarkStart w:id="12" w:name="_Hlk179814219"/>
                      <w:bookmarkStart w:id="13" w:name="OLE_LINK16"/>
                      <w:bookmarkStart w:id="14" w:name="OLE_LINK18"/>
                      <w:bookmarkStart w:id="15" w:name="OLE_LINK17"/>
                      <w:bookmarkStart w:id="16" w:name="OLE_LINK19"/>
                      <w:bookmarkStart w:id="17" w:name="_Hlk179814150"/>
                      <w:r>
                        <w:rPr>
                          <w:rFonts w:hint="eastAsia" w:ascii="仿宋" w:hAnsi="仿宋" w:eastAsia="仿宋" w:cs="仿宋"/>
                          <w:color w:val="000000"/>
                          <w:sz w:val="24"/>
                          <w:szCs w:val="24"/>
                        </w:rPr>
                        <w:t>公司名称：内蒙古蒙牛乳业（集团）股份有限公司</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纳税人识别号：91150100701465425Y</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地 址：内蒙古呼市和林格尔县盛乐经济园区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电话号码：0471-7392567</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开 户 行：中国农业银行股份有限公司和林格尔盛乐经济园区支行</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帐 号：05539401040000143</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联 行 号：103191053942</w:t>
                      </w:r>
                      <w:bookmarkEnd w:id="12"/>
                      <w:bookmarkEnd w:id="13"/>
                      <w:bookmarkEnd w:id="14"/>
                      <w:bookmarkEnd w:id="15"/>
                      <w:bookmarkEnd w:id="16"/>
                      <w:bookmarkEnd w:id="17"/>
                    </w:p>
                  </w:txbxContent>
                </v:textbox>
              </v:shape>
            </w:pict>
          </mc:Fallback>
        </mc:AlternateContent>
      </w:r>
    </w:p>
    <w:p w14:paraId="412D52A6">
      <w:pPr>
        <w:pStyle w:val="16"/>
        <w:keepNext w:val="0"/>
        <w:keepLines w:val="0"/>
        <w:pageBreakBefore w:val="0"/>
        <w:kinsoku/>
        <w:overflowPunct/>
        <w:topLinePunct w:val="0"/>
        <w:bidi w:val="0"/>
        <w:spacing w:line="480" w:lineRule="exact"/>
        <w:rPr>
          <w:rFonts w:hint="eastAsia" w:ascii="宋体" w:hAnsi="宋体" w:eastAsia="宋体" w:cs="宋体"/>
          <w:sz w:val="28"/>
          <w:szCs w:val="28"/>
        </w:rPr>
      </w:pPr>
    </w:p>
    <w:p w14:paraId="387CD9F9">
      <w:pPr>
        <w:pStyle w:val="16"/>
        <w:keepNext w:val="0"/>
        <w:keepLines w:val="0"/>
        <w:pageBreakBefore w:val="0"/>
        <w:kinsoku/>
        <w:overflowPunct/>
        <w:topLinePunct w:val="0"/>
        <w:bidi w:val="0"/>
        <w:spacing w:line="480" w:lineRule="exact"/>
        <w:rPr>
          <w:rFonts w:hint="eastAsia" w:ascii="宋体" w:hAnsi="宋体" w:eastAsia="宋体" w:cs="宋体"/>
          <w:sz w:val="28"/>
          <w:szCs w:val="28"/>
        </w:rPr>
      </w:pPr>
    </w:p>
    <w:p w14:paraId="06D8A4BF">
      <w:pPr>
        <w:pStyle w:val="16"/>
        <w:keepNext w:val="0"/>
        <w:keepLines w:val="0"/>
        <w:pageBreakBefore w:val="0"/>
        <w:kinsoku/>
        <w:overflowPunct/>
        <w:topLinePunct w:val="0"/>
        <w:bidi w:val="0"/>
        <w:spacing w:line="480" w:lineRule="exact"/>
        <w:rPr>
          <w:rFonts w:hint="eastAsia" w:ascii="宋体" w:hAnsi="宋体" w:eastAsia="宋体" w:cs="宋体"/>
          <w:sz w:val="28"/>
          <w:szCs w:val="28"/>
        </w:rPr>
      </w:pPr>
    </w:p>
    <w:p w14:paraId="6B5B781C">
      <w:pPr>
        <w:pStyle w:val="16"/>
        <w:keepNext w:val="0"/>
        <w:keepLines w:val="0"/>
        <w:pageBreakBefore w:val="0"/>
        <w:kinsoku/>
        <w:overflowPunct/>
        <w:topLinePunct w:val="0"/>
        <w:bidi w:val="0"/>
        <w:spacing w:line="480" w:lineRule="exact"/>
        <w:rPr>
          <w:rFonts w:hint="eastAsia" w:ascii="宋体" w:hAnsi="宋体" w:eastAsia="宋体" w:cs="宋体"/>
          <w:sz w:val="28"/>
          <w:szCs w:val="28"/>
        </w:rPr>
      </w:pPr>
    </w:p>
    <w:p w14:paraId="6B8C0E78">
      <w:pPr>
        <w:pStyle w:val="16"/>
        <w:keepNext w:val="0"/>
        <w:keepLines w:val="0"/>
        <w:pageBreakBefore w:val="0"/>
        <w:kinsoku/>
        <w:overflowPunct/>
        <w:topLinePunct w:val="0"/>
        <w:bidi w:val="0"/>
        <w:spacing w:line="480" w:lineRule="exact"/>
        <w:rPr>
          <w:rFonts w:hint="eastAsia" w:ascii="宋体" w:hAnsi="宋体" w:eastAsia="宋体" w:cs="宋体"/>
          <w:sz w:val="28"/>
          <w:szCs w:val="28"/>
        </w:rPr>
      </w:pPr>
    </w:p>
    <w:p w14:paraId="118E8CD8">
      <w:pPr>
        <w:keepNext w:val="0"/>
        <w:keepLines w:val="0"/>
        <w:pageBreakBefore w:val="0"/>
        <w:numPr>
          <w:ilvl w:val="0"/>
          <w:numId w:val="0"/>
        </w:numPr>
        <w:kinsoku/>
        <w:overflowPunct/>
        <w:topLinePunct w:val="0"/>
        <w:bidi w:val="0"/>
        <w:spacing w:line="480" w:lineRule="exact"/>
        <w:ind w:leftChars="0" w:firstLine="480" w:firstLineChars="200"/>
        <w:rPr>
          <w:rFonts w:hint="eastAsia" w:ascii="宋体" w:hAnsi="宋体" w:eastAsia="宋体" w:cs="宋体"/>
          <w:color w:val="C00000"/>
          <w:sz w:val="24"/>
          <w:szCs w:val="24"/>
        </w:rPr>
      </w:pPr>
      <w:r>
        <w:rPr>
          <w:rFonts w:hint="eastAsia" w:ascii="宋体" w:hAnsi="宋体" w:eastAsia="宋体" w:cs="宋体"/>
          <w:color w:val="000000"/>
          <w:sz w:val="24"/>
          <w:szCs w:val="24"/>
        </w:rPr>
        <w:t>已缴纳过保证金的供应商上传《保证金说明》或打款凭证至蒙牛电子采招平台，</w:t>
      </w:r>
      <w:r>
        <w:rPr>
          <w:rFonts w:hint="eastAsia" w:ascii="宋体" w:hAnsi="宋体" w:eastAsia="宋体" w:cs="宋体"/>
          <w:b/>
          <w:bCs/>
          <w:color w:val="C00000"/>
          <w:sz w:val="24"/>
          <w:szCs w:val="24"/>
          <w:u w:val="single"/>
        </w:rPr>
        <w:t>经审核通过后，可上传投标文件，进行报价</w:t>
      </w:r>
      <w:r>
        <w:rPr>
          <w:rFonts w:hint="eastAsia" w:ascii="宋体" w:hAnsi="宋体" w:eastAsia="宋体" w:cs="宋体"/>
          <w:b/>
          <w:bCs/>
          <w:color w:val="C00000"/>
          <w:sz w:val="24"/>
          <w:szCs w:val="24"/>
        </w:rPr>
        <w:t>。</w:t>
      </w:r>
    </w:p>
    <w:p w14:paraId="10246EE8">
      <w:pPr>
        <w:pStyle w:val="16"/>
        <w:keepNext w:val="0"/>
        <w:keepLines w:val="0"/>
        <w:pageBreakBefore w:val="0"/>
        <w:kinsoku/>
        <w:overflowPunct/>
        <w:topLinePunct w:val="0"/>
        <w:bidi w:val="0"/>
        <w:spacing w:line="480" w:lineRule="exact"/>
        <w:rPr>
          <w:rFonts w:hint="eastAsia" w:ascii="宋体" w:hAnsi="宋体" w:eastAsia="宋体" w:cs="宋体"/>
          <w:b/>
          <w:sz w:val="32"/>
          <w:szCs w:val="32"/>
        </w:rPr>
      </w:pPr>
      <w:r>
        <w:rPr>
          <w:rFonts w:hint="eastAsia" w:ascii="宋体" w:hAnsi="宋体" w:eastAsia="宋体" w:cs="宋体"/>
          <w:sz w:val="32"/>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19050</wp:posOffset>
                </wp:positionV>
                <wp:extent cx="5934075" cy="1790700"/>
                <wp:effectExtent l="4445" t="4445" r="5080" b="8255"/>
                <wp:wrapNone/>
                <wp:docPr id="2" name="文本框 2"/>
                <wp:cNvGraphicFramePr/>
                <a:graphic xmlns:a="http://schemas.openxmlformats.org/drawingml/2006/main">
                  <a:graphicData uri="http://schemas.microsoft.com/office/word/2010/wordprocessingShape">
                    <wps:wsp>
                      <wps:cNvSpPr txBox="1"/>
                      <wps:spPr>
                        <a:xfrm>
                          <a:off x="0" y="0"/>
                          <a:ext cx="5934075" cy="1790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3FC4E0">
                            <w:pPr>
                              <w:pStyle w:val="16"/>
                              <w:jc w:val="center"/>
                              <w:rPr>
                                <w:rFonts w:hint="eastAsia" w:ascii="仿宋" w:hAnsi="仿宋" w:eastAsia="仿宋" w:cs="仿宋"/>
                                <w:sz w:val="24"/>
                                <w:szCs w:val="24"/>
                              </w:rPr>
                            </w:pPr>
                            <w:r>
                              <w:rPr>
                                <w:rFonts w:hint="eastAsia" w:ascii="仿宋" w:hAnsi="仿宋" w:eastAsia="仿宋" w:cs="仿宋"/>
                                <w:sz w:val="24"/>
                                <w:szCs w:val="24"/>
                              </w:rPr>
                              <w:t>保证金说明</w:t>
                            </w:r>
                          </w:p>
                          <w:p w14:paraId="714501D5">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我司在蒙牛集团账户（账号：05539401040000143）已交纳年度合作履约保证金_______万，请核实。</w:t>
                            </w:r>
                          </w:p>
                          <w:p w14:paraId="0EB8E163">
                            <w:pPr>
                              <w:pStyle w:val="16"/>
                              <w:ind w:firstLine="5520" w:firstLineChars="2300"/>
                              <w:rPr>
                                <w:rFonts w:hint="eastAsia" w:ascii="仿宋" w:hAnsi="仿宋" w:eastAsia="仿宋" w:cs="仿宋"/>
                                <w:sz w:val="24"/>
                                <w:szCs w:val="24"/>
                              </w:rPr>
                            </w:pPr>
                          </w:p>
                          <w:p w14:paraId="79D66835">
                            <w:pPr>
                              <w:pStyle w:val="16"/>
                              <w:ind w:firstLine="5520" w:firstLineChars="2300"/>
                              <w:rPr>
                                <w:rFonts w:ascii="仿宋" w:hAnsi="仿宋" w:eastAsia="仿宋" w:cs="仿宋"/>
                                <w:sz w:val="24"/>
                                <w:szCs w:val="24"/>
                              </w:rPr>
                            </w:pPr>
                            <w:r>
                              <w:rPr>
                                <w:rFonts w:hint="eastAsia" w:ascii="仿宋" w:hAnsi="仿宋" w:eastAsia="仿宋" w:cs="仿宋"/>
                                <w:sz w:val="24"/>
                                <w:szCs w:val="24"/>
                              </w:rPr>
                              <w:t>投标单位：</w:t>
                            </w:r>
                            <w:r>
                              <w:rPr>
                                <w:rFonts w:hint="eastAsia" w:ascii="仿宋" w:hAnsi="仿宋" w:eastAsia="仿宋" w:cs="仿宋"/>
                                <w:color w:val="A4A4A4"/>
                                <w:sz w:val="24"/>
                                <w:szCs w:val="24"/>
                              </w:rPr>
                              <w:t>（盖章）</w:t>
                            </w:r>
                          </w:p>
                          <w:p w14:paraId="2825FD6D">
                            <w:pPr>
                              <w:pStyle w:val="16"/>
                              <w:ind w:firstLine="5520" w:firstLineChars="23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日期：</w:t>
                            </w:r>
                          </w:p>
                          <w:p w14:paraId="133BF46F"/>
                        </w:txbxContent>
                      </wps:txbx>
                      <wps:bodyPr upright="1"/>
                    </wps:wsp>
                  </a:graphicData>
                </a:graphic>
              </wp:anchor>
            </w:drawing>
          </mc:Choice>
          <mc:Fallback>
            <w:pict>
              <v:shape id="_x0000_s1026" o:spid="_x0000_s1026" o:spt="202" type="#_x0000_t202" style="position:absolute;left:0pt;margin-left:-1.35pt;margin-top:1.5pt;height:141pt;width:467.25pt;z-index:251660288;mso-width-relative:page;mso-height-relative:page;" fillcolor="#FFFFFF" filled="t" stroked="t" coordsize="21600,21600" o:gfxdata="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noS39gAAAAIAQAADwAAAAAAAAABACAA&#10;AAAiAAAAZHJzL2Rvd25yZXYueG1sUEsBAhQAFAAAAAgAh07iQAwkU2wNAgAANwQAAA4AAAAAAAAA&#10;AQAgAAAAJwEAAGRycy9lMm9Eb2MueG1sUEsFBgAAAAAGAAYAWQEAAKYFAAAAAA==&#10;">
                <v:fill on="t" focussize="0,0"/>
                <v:stroke color="#000000" joinstyle="miter"/>
                <v:imagedata o:title=""/>
                <o:lock v:ext="edit" aspectratio="f"/>
                <v:textbox>
                  <w:txbxContent>
                    <w:p w14:paraId="1E3FC4E0">
                      <w:pPr>
                        <w:pStyle w:val="16"/>
                        <w:jc w:val="center"/>
                        <w:rPr>
                          <w:rFonts w:hint="eastAsia" w:ascii="仿宋" w:hAnsi="仿宋" w:eastAsia="仿宋" w:cs="仿宋"/>
                          <w:sz w:val="24"/>
                          <w:szCs w:val="24"/>
                        </w:rPr>
                      </w:pPr>
                      <w:r>
                        <w:rPr>
                          <w:rFonts w:hint="eastAsia" w:ascii="仿宋" w:hAnsi="仿宋" w:eastAsia="仿宋" w:cs="仿宋"/>
                          <w:sz w:val="24"/>
                          <w:szCs w:val="24"/>
                        </w:rPr>
                        <w:t>保证金说明</w:t>
                      </w:r>
                    </w:p>
                    <w:p w14:paraId="714501D5">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我司在蒙牛集团账户（账号：05539401040000143）已交纳年度合作履约保证金_______万，请核实。</w:t>
                      </w:r>
                    </w:p>
                    <w:p w14:paraId="0EB8E163">
                      <w:pPr>
                        <w:pStyle w:val="16"/>
                        <w:ind w:firstLine="5520" w:firstLineChars="2300"/>
                        <w:rPr>
                          <w:rFonts w:hint="eastAsia" w:ascii="仿宋" w:hAnsi="仿宋" w:eastAsia="仿宋" w:cs="仿宋"/>
                          <w:sz w:val="24"/>
                          <w:szCs w:val="24"/>
                        </w:rPr>
                      </w:pPr>
                    </w:p>
                    <w:p w14:paraId="79D66835">
                      <w:pPr>
                        <w:pStyle w:val="16"/>
                        <w:ind w:firstLine="5520" w:firstLineChars="2300"/>
                        <w:rPr>
                          <w:rFonts w:ascii="仿宋" w:hAnsi="仿宋" w:eastAsia="仿宋" w:cs="仿宋"/>
                          <w:sz w:val="24"/>
                          <w:szCs w:val="24"/>
                        </w:rPr>
                      </w:pPr>
                      <w:r>
                        <w:rPr>
                          <w:rFonts w:hint="eastAsia" w:ascii="仿宋" w:hAnsi="仿宋" w:eastAsia="仿宋" w:cs="仿宋"/>
                          <w:sz w:val="24"/>
                          <w:szCs w:val="24"/>
                        </w:rPr>
                        <w:t>投标单位：</w:t>
                      </w:r>
                      <w:r>
                        <w:rPr>
                          <w:rFonts w:hint="eastAsia" w:ascii="仿宋" w:hAnsi="仿宋" w:eastAsia="仿宋" w:cs="仿宋"/>
                          <w:color w:val="A4A4A4"/>
                          <w:sz w:val="24"/>
                          <w:szCs w:val="24"/>
                        </w:rPr>
                        <w:t>（盖章）</w:t>
                      </w:r>
                    </w:p>
                    <w:p w14:paraId="2825FD6D">
                      <w:pPr>
                        <w:pStyle w:val="16"/>
                        <w:ind w:firstLine="5520" w:firstLineChars="23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日期：</w:t>
                      </w:r>
                    </w:p>
                    <w:p w14:paraId="133BF46F"/>
                  </w:txbxContent>
                </v:textbox>
              </v:shape>
            </w:pict>
          </mc:Fallback>
        </mc:AlternateContent>
      </w:r>
    </w:p>
    <w:p w14:paraId="3AE52B8E">
      <w:pPr>
        <w:pStyle w:val="16"/>
        <w:keepNext w:val="0"/>
        <w:keepLines w:val="0"/>
        <w:pageBreakBefore w:val="0"/>
        <w:kinsoku/>
        <w:overflowPunct/>
        <w:topLinePunct w:val="0"/>
        <w:bidi w:val="0"/>
        <w:spacing w:line="480" w:lineRule="exact"/>
        <w:rPr>
          <w:rFonts w:hint="eastAsia" w:ascii="宋体" w:hAnsi="宋体" w:eastAsia="宋体" w:cs="宋体"/>
          <w:b/>
          <w:sz w:val="32"/>
          <w:szCs w:val="32"/>
        </w:rPr>
      </w:pPr>
    </w:p>
    <w:p w14:paraId="604854BA">
      <w:pPr>
        <w:pStyle w:val="16"/>
        <w:keepNext w:val="0"/>
        <w:keepLines w:val="0"/>
        <w:pageBreakBefore w:val="0"/>
        <w:kinsoku/>
        <w:overflowPunct/>
        <w:topLinePunct w:val="0"/>
        <w:bidi w:val="0"/>
        <w:spacing w:line="480" w:lineRule="exact"/>
        <w:rPr>
          <w:rFonts w:hint="eastAsia" w:ascii="宋体" w:hAnsi="宋体" w:eastAsia="宋体" w:cs="宋体"/>
          <w:b/>
          <w:sz w:val="32"/>
          <w:szCs w:val="32"/>
        </w:rPr>
      </w:pPr>
    </w:p>
    <w:p w14:paraId="7DCD74B5">
      <w:pPr>
        <w:pStyle w:val="16"/>
        <w:keepNext w:val="0"/>
        <w:keepLines w:val="0"/>
        <w:pageBreakBefore w:val="0"/>
        <w:kinsoku/>
        <w:overflowPunct/>
        <w:topLinePunct w:val="0"/>
        <w:bidi w:val="0"/>
        <w:spacing w:line="480" w:lineRule="exact"/>
        <w:rPr>
          <w:rFonts w:hint="eastAsia" w:ascii="宋体" w:hAnsi="宋体" w:eastAsia="宋体" w:cs="宋体"/>
          <w:b/>
          <w:sz w:val="32"/>
          <w:szCs w:val="32"/>
        </w:rPr>
      </w:pPr>
    </w:p>
    <w:p w14:paraId="79FF94D9">
      <w:pPr>
        <w:pStyle w:val="16"/>
        <w:keepNext w:val="0"/>
        <w:keepLines w:val="0"/>
        <w:pageBreakBefore w:val="0"/>
        <w:kinsoku/>
        <w:overflowPunct/>
        <w:topLinePunct w:val="0"/>
        <w:bidi w:val="0"/>
        <w:spacing w:line="480" w:lineRule="exact"/>
        <w:rPr>
          <w:rFonts w:hint="eastAsia" w:ascii="宋体" w:hAnsi="宋体" w:eastAsia="宋体" w:cs="宋体"/>
          <w:b/>
          <w:sz w:val="32"/>
          <w:szCs w:val="32"/>
        </w:rPr>
      </w:pPr>
    </w:p>
    <w:p w14:paraId="58CE38E3">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12F4B455">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71F15ADD">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32C0DBF8">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7A9FD798">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0BF03D90">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69262A4E">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2CEAFAC7">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2548761D">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0CBE6522">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746D99CE">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p w14:paraId="73AD939C">
      <w:pPr>
        <w:keepNext w:val="0"/>
        <w:keepLines w:val="0"/>
        <w:pageBreakBefore w:val="0"/>
        <w:kinsoku/>
        <w:overflowPunct/>
        <w:topLinePunct w:val="0"/>
        <w:bidi w:val="0"/>
        <w:spacing w:line="480" w:lineRule="exact"/>
        <w:ind w:right="1600"/>
        <w:rPr>
          <w:rFonts w:hint="eastAsia" w:asciiTheme="minorEastAsia" w:hAnsiTheme="minorEastAsia" w:eastAsiaTheme="minorEastAsia" w:cstheme="minorEastAsia"/>
          <w:b/>
          <w:sz w:val="24"/>
          <w:szCs w:val="28"/>
        </w:rPr>
      </w:pPr>
    </w:p>
    <w:p w14:paraId="6FDCF861">
      <w:pPr>
        <w:keepNext w:val="0"/>
        <w:keepLines w:val="0"/>
        <w:pageBreakBefore w:val="0"/>
        <w:kinsoku/>
        <w:overflowPunct/>
        <w:topLinePunct w:val="0"/>
        <w:bidi w:val="0"/>
        <w:spacing w:line="480" w:lineRule="exact"/>
        <w:ind w:right="16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
          <w:sz w:val="24"/>
          <w:szCs w:val="28"/>
        </w:rPr>
        <w:t>附件</w:t>
      </w:r>
      <w:r>
        <w:rPr>
          <w:rFonts w:hint="eastAsia" w:asciiTheme="minorEastAsia" w:hAnsiTheme="minorEastAsia" w:eastAsiaTheme="minorEastAsia" w:cstheme="minorEastAsia"/>
          <w:b/>
          <w:sz w:val="24"/>
          <w:szCs w:val="28"/>
          <w:lang w:val="en-US" w:eastAsia="zh-CN"/>
        </w:rPr>
        <w:t>8</w:t>
      </w:r>
      <w:r>
        <w:rPr>
          <w:rFonts w:hint="eastAsia" w:asciiTheme="minorEastAsia" w:hAnsiTheme="minorEastAsia" w:eastAsiaTheme="minorEastAsia" w:cstheme="minorEastAsia"/>
          <w:b/>
          <w:sz w:val="24"/>
          <w:szCs w:val="28"/>
        </w:rPr>
        <w:t>：报名信息确认表</w:t>
      </w:r>
    </w:p>
    <w:tbl>
      <w:tblPr>
        <w:tblStyle w:val="12"/>
        <w:tblW w:w="9104" w:type="dxa"/>
        <w:jc w:val="center"/>
        <w:tblLayout w:type="autofit"/>
        <w:tblCellMar>
          <w:top w:w="0" w:type="dxa"/>
          <w:left w:w="108" w:type="dxa"/>
          <w:bottom w:w="0" w:type="dxa"/>
          <w:right w:w="108" w:type="dxa"/>
        </w:tblCellMar>
      </w:tblPr>
      <w:tblGrid>
        <w:gridCol w:w="787"/>
        <w:gridCol w:w="2763"/>
        <w:gridCol w:w="5554"/>
      </w:tblGrid>
      <w:tr w14:paraId="638911F1">
        <w:tblPrEx>
          <w:tblCellMar>
            <w:top w:w="0" w:type="dxa"/>
            <w:left w:w="108" w:type="dxa"/>
            <w:bottom w:w="0" w:type="dxa"/>
            <w:right w:w="108" w:type="dxa"/>
          </w:tblCellMar>
        </w:tblPrEx>
        <w:trPr>
          <w:trHeight w:val="70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672599F">
            <w:pPr>
              <w:keepNext w:val="0"/>
              <w:keepLines w:val="0"/>
              <w:pageBreakBefore w:val="0"/>
              <w:kinsoku/>
              <w:overflowPunct/>
              <w:topLinePunct w:val="0"/>
              <w:bidi w:val="0"/>
              <w:spacing w:line="48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14:paraId="5D6E73D5">
            <w:pPr>
              <w:keepNext w:val="0"/>
              <w:keepLines w:val="0"/>
              <w:pageBreakBefore w:val="0"/>
              <w:kinsoku/>
              <w:overflowPunct/>
              <w:topLinePunct w:val="0"/>
              <w:bidi w:val="0"/>
              <w:spacing w:line="48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填写项目及管理要求</w:t>
            </w:r>
          </w:p>
        </w:tc>
        <w:tc>
          <w:tcPr>
            <w:tcW w:w="5554" w:type="dxa"/>
            <w:tcBorders>
              <w:top w:val="single" w:color="auto" w:sz="4" w:space="0"/>
              <w:left w:val="nil"/>
              <w:bottom w:val="single" w:color="auto" w:sz="4" w:space="0"/>
              <w:right w:val="single" w:color="auto" w:sz="4" w:space="0"/>
            </w:tcBorders>
            <w:shd w:val="clear" w:color="auto" w:fill="auto"/>
            <w:vAlign w:val="center"/>
          </w:tcPr>
          <w:p w14:paraId="4C3F33BC">
            <w:pPr>
              <w:keepNext w:val="0"/>
              <w:keepLines w:val="0"/>
              <w:pageBreakBefore w:val="0"/>
              <w:kinsoku/>
              <w:overflowPunct/>
              <w:topLinePunct w:val="0"/>
              <w:bidi w:val="0"/>
              <w:spacing w:line="48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供应商填写</w:t>
            </w:r>
          </w:p>
        </w:tc>
      </w:tr>
      <w:tr w14:paraId="1D34C513">
        <w:tblPrEx>
          <w:tblCellMar>
            <w:top w:w="0" w:type="dxa"/>
            <w:left w:w="108" w:type="dxa"/>
            <w:bottom w:w="0" w:type="dxa"/>
            <w:right w:w="108" w:type="dxa"/>
          </w:tblCellMar>
        </w:tblPrEx>
        <w:trPr>
          <w:trHeight w:val="753" w:hRule="atLeast"/>
          <w:jc w:val="center"/>
        </w:trPr>
        <w:tc>
          <w:tcPr>
            <w:tcW w:w="787" w:type="dxa"/>
            <w:tcBorders>
              <w:top w:val="nil"/>
              <w:left w:val="single" w:color="auto" w:sz="4" w:space="0"/>
              <w:bottom w:val="single" w:color="auto" w:sz="4" w:space="0"/>
              <w:right w:val="single" w:color="auto" w:sz="4" w:space="0"/>
            </w:tcBorders>
            <w:vAlign w:val="center"/>
          </w:tcPr>
          <w:p w14:paraId="7B7FF283">
            <w:pPr>
              <w:keepNext w:val="0"/>
              <w:keepLines w:val="0"/>
              <w:pageBreakBefore w:val="0"/>
              <w:kinsoku/>
              <w:overflowPunct/>
              <w:topLinePunct w:val="0"/>
              <w:bidi w:val="0"/>
              <w:spacing w:line="48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1</w:t>
            </w:r>
          </w:p>
        </w:tc>
        <w:tc>
          <w:tcPr>
            <w:tcW w:w="2763" w:type="dxa"/>
            <w:tcBorders>
              <w:top w:val="nil"/>
              <w:left w:val="single" w:color="auto" w:sz="4" w:space="0"/>
              <w:bottom w:val="single" w:color="auto" w:sz="4" w:space="0"/>
              <w:right w:val="single" w:color="auto" w:sz="4" w:space="0"/>
            </w:tcBorders>
            <w:shd w:val="clear" w:color="auto" w:fill="auto"/>
            <w:vAlign w:val="center"/>
          </w:tcPr>
          <w:p w14:paraId="10290EFE">
            <w:pPr>
              <w:keepNext w:val="0"/>
              <w:keepLines w:val="0"/>
              <w:pageBreakBefore w:val="0"/>
              <w:kinsoku/>
              <w:overflowPunct/>
              <w:topLinePunct w:val="0"/>
              <w:bidi w:val="0"/>
              <w:spacing w:line="480" w:lineRule="exact"/>
              <w:rPr>
                <w:rFonts w:hint="eastAsia" w:ascii="仿宋" w:hAnsi="仿宋" w:eastAsia="仿宋" w:cs="仿宋"/>
                <w:color w:val="000000"/>
                <w:sz w:val="22"/>
                <w:szCs w:val="22"/>
              </w:rPr>
            </w:pPr>
            <w:r>
              <w:rPr>
                <w:rFonts w:hint="eastAsia" w:ascii="仿宋" w:hAnsi="仿宋" w:eastAsia="仿宋" w:cs="仿宋"/>
                <w:color w:val="000000"/>
                <w:sz w:val="22"/>
                <w:szCs w:val="22"/>
              </w:rPr>
              <w:t>供应商名称（与营业执照保持一致）</w:t>
            </w:r>
          </w:p>
        </w:tc>
        <w:tc>
          <w:tcPr>
            <w:tcW w:w="5554" w:type="dxa"/>
            <w:tcBorders>
              <w:top w:val="nil"/>
              <w:left w:val="nil"/>
              <w:bottom w:val="single" w:color="auto" w:sz="4" w:space="0"/>
              <w:right w:val="single" w:color="auto" w:sz="4" w:space="0"/>
            </w:tcBorders>
            <w:shd w:val="clear" w:color="auto" w:fill="auto"/>
            <w:vAlign w:val="center"/>
          </w:tcPr>
          <w:p w14:paraId="0D258B90">
            <w:pPr>
              <w:keepNext w:val="0"/>
              <w:keepLines w:val="0"/>
              <w:pageBreakBefore w:val="0"/>
              <w:kinsoku/>
              <w:overflowPunct/>
              <w:topLinePunct w:val="0"/>
              <w:bidi w:val="0"/>
              <w:spacing w:line="480" w:lineRule="exact"/>
              <w:rPr>
                <w:rFonts w:hint="eastAsia" w:ascii="仿宋" w:hAnsi="仿宋" w:eastAsia="仿宋" w:cs="仿宋"/>
                <w:color w:val="000000"/>
                <w:sz w:val="22"/>
                <w:szCs w:val="22"/>
              </w:rPr>
            </w:pPr>
          </w:p>
        </w:tc>
      </w:tr>
      <w:tr w14:paraId="6454D28D">
        <w:tblPrEx>
          <w:tblCellMar>
            <w:top w:w="0" w:type="dxa"/>
            <w:left w:w="108" w:type="dxa"/>
            <w:bottom w:w="0" w:type="dxa"/>
            <w:right w:w="108" w:type="dxa"/>
          </w:tblCellMar>
        </w:tblPrEx>
        <w:trPr>
          <w:trHeight w:val="577" w:hRule="atLeast"/>
          <w:jc w:val="center"/>
        </w:trPr>
        <w:tc>
          <w:tcPr>
            <w:tcW w:w="787" w:type="dxa"/>
            <w:tcBorders>
              <w:top w:val="nil"/>
              <w:left w:val="single" w:color="auto" w:sz="4" w:space="0"/>
              <w:bottom w:val="single" w:color="auto" w:sz="4" w:space="0"/>
              <w:right w:val="single" w:color="auto" w:sz="4" w:space="0"/>
            </w:tcBorders>
            <w:vAlign w:val="center"/>
          </w:tcPr>
          <w:p w14:paraId="2451C7C1">
            <w:pPr>
              <w:keepNext w:val="0"/>
              <w:keepLines w:val="0"/>
              <w:pageBreakBefore w:val="0"/>
              <w:kinsoku/>
              <w:overflowPunct/>
              <w:topLinePunct w:val="0"/>
              <w:bidi w:val="0"/>
              <w:spacing w:line="48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2</w:t>
            </w:r>
          </w:p>
        </w:tc>
        <w:tc>
          <w:tcPr>
            <w:tcW w:w="2763" w:type="dxa"/>
            <w:tcBorders>
              <w:top w:val="nil"/>
              <w:left w:val="single" w:color="auto" w:sz="4" w:space="0"/>
              <w:bottom w:val="single" w:color="auto" w:sz="4" w:space="0"/>
              <w:right w:val="single" w:color="auto" w:sz="4" w:space="0"/>
            </w:tcBorders>
            <w:shd w:val="clear" w:color="auto" w:fill="auto"/>
            <w:vAlign w:val="center"/>
          </w:tcPr>
          <w:p w14:paraId="4BE9C0DF">
            <w:pPr>
              <w:keepNext w:val="0"/>
              <w:keepLines w:val="0"/>
              <w:pageBreakBefore w:val="0"/>
              <w:kinsoku/>
              <w:overflowPunct/>
              <w:topLinePunct w:val="0"/>
              <w:bidi w:val="0"/>
              <w:spacing w:line="480" w:lineRule="exact"/>
              <w:rPr>
                <w:rFonts w:hint="eastAsia" w:ascii="仿宋" w:hAnsi="仿宋" w:eastAsia="仿宋" w:cs="仿宋"/>
                <w:color w:val="000000"/>
                <w:sz w:val="22"/>
                <w:szCs w:val="22"/>
              </w:rPr>
            </w:pPr>
            <w:r>
              <w:rPr>
                <w:rFonts w:hint="eastAsia" w:ascii="仿宋" w:hAnsi="仿宋" w:eastAsia="仿宋" w:cs="仿宋"/>
                <w:color w:val="000000"/>
                <w:sz w:val="22"/>
                <w:szCs w:val="22"/>
              </w:rPr>
              <w:t>报名联系人及电话</w:t>
            </w:r>
          </w:p>
        </w:tc>
        <w:tc>
          <w:tcPr>
            <w:tcW w:w="5554" w:type="dxa"/>
            <w:tcBorders>
              <w:top w:val="nil"/>
              <w:left w:val="nil"/>
              <w:bottom w:val="single" w:color="auto" w:sz="4" w:space="0"/>
              <w:right w:val="single" w:color="auto" w:sz="4" w:space="0"/>
            </w:tcBorders>
            <w:shd w:val="clear" w:color="auto" w:fill="auto"/>
            <w:vAlign w:val="center"/>
          </w:tcPr>
          <w:p w14:paraId="5AECE5A4">
            <w:pPr>
              <w:keepNext w:val="0"/>
              <w:keepLines w:val="0"/>
              <w:pageBreakBefore w:val="0"/>
              <w:kinsoku/>
              <w:overflowPunct/>
              <w:topLinePunct w:val="0"/>
              <w:bidi w:val="0"/>
              <w:spacing w:line="480" w:lineRule="exact"/>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联系人：          </w:t>
            </w:r>
            <w:r>
              <w:rPr>
                <w:rFonts w:hint="eastAsia" w:ascii="仿宋" w:hAnsi="仿宋" w:eastAsia="仿宋" w:cs="仿宋"/>
                <w:color w:val="000000"/>
                <w:sz w:val="22"/>
                <w:szCs w:val="22"/>
                <w:lang w:val="en-US" w:eastAsia="zh-CN"/>
              </w:rPr>
              <w:t xml:space="preserve">  </w:t>
            </w:r>
            <w:r>
              <w:rPr>
                <w:rFonts w:hint="eastAsia" w:ascii="仿宋" w:hAnsi="仿宋" w:eastAsia="仿宋" w:cs="仿宋"/>
                <w:color w:val="000000"/>
                <w:sz w:val="22"/>
                <w:szCs w:val="22"/>
              </w:rPr>
              <w:t xml:space="preserve">；电话：           </w:t>
            </w:r>
          </w:p>
        </w:tc>
      </w:tr>
      <w:tr w14:paraId="57E03301">
        <w:tblPrEx>
          <w:tblCellMar>
            <w:top w:w="0" w:type="dxa"/>
            <w:left w:w="108" w:type="dxa"/>
            <w:bottom w:w="0" w:type="dxa"/>
            <w:right w:w="108" w:type="dxa"/>
          </w:tblCellMar>
        </w:tblPrEx>
        <w:trPr>
          <w:trHeight w:val="767" w:hRule="atLeast"/>
          <w:jc w:val="center"/>
        </w:trPr>
        <w:tc>
          <w:tcPr>
            <w:tcW w:w="787" w:type="dxa"/>
            <w:tcBorders>
              <w:top w:val="nil"/>
              <w:left w:val="single" w:color="auto" w:sz="4" w:space="0"/>
              <w:bottom w:val="single" w:color="auto" w:sz="4" w:space="0"/>
              <w:right w:val="single" w:color="auto" w:sz="4" w:space="0"/>
            </w:tcBorders>
            <w:vAlign w:val="center"/>
          </w:tcPr>
          <w:p w14:paraId="3F4D9ECB">
            <w:pPr>
              <w:keepNext w:val="0"/>
              <w:keepLines w:val="0"/>
              <w:pageBreakBefore w:val="0"/>
              <w:kinsoku/>
              <w:overflowPunct/>
              <w:topLinePunct w:val="0"/>
              <w:bidi w:val="0"/>
              <w:spacing w:line="480" w:lineRule="exact"/>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3</w:t>
            </w:r>
          </w:p>
        </w:tc>
        <w:tc>
          <w:tcPr>
            <w:tcW w:w="2763" w:type="dxa"/>
            <w:tcBorders>
              <w:top w:val="nil"/>
              <w:left w:val="single" w:color="auto" w:sz="4" w:space="0"/>
              <w:bottom w:val="single" w:color="auto" w:sz="4" w:space="0"/>
              <w:right w:val="single" w:color="auto" w:sz="4" w:space="0"/>
            </w:tcBorders>
            <w:shd w:val="clear" w:color="auto" w:fill="auto"/>
            <w:vAlign w:val="center"/>
          </w:tcPr>
          <w:p w14:paraId="725B09F7">
            <w:pPr>
              <w:keepNext w:val="0"/>
              <w:keepLines w:val="0"/>
              <w:pageBreakBefore w:val="0"/>
              <w:kinsoku/>
              <w:overflowPunct/>
              <w:topLinePunct w:val="0"/>
              <w:bidi w:val="0"/>
              <w:spacing w:line="480" w:lineRule="exact"/>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报名标段及相关信息</w:t>
            </w:r>
          </w:p>
        </w:tc>
        <w:tc>
          <w:tcPr>
            <w:tcW w:w="5554" w:type="dxa"/>
            <w:tcBorders>
              <w:top w:val="nil"/>
              <w:left w:val="nil"/>
              <w:bottom w:val="single" w:color="auto" w:sz="4" w:space="0"/>
              <w:right w:val="single" w:color="auto" w:sz="4" w:space="0"/>
            </w:tcBorders>
            <w:shd w:val="clear" w:color="auto" w:fill="auto"/>
            <w:vAlign w:val="center"/>
          </w:tcPr>
          <w:p w14:paraId="0005ED2B">
            <w:pPr>
              <w:keepNext w:val="0"/>
              <w:keepLines w:val="0"/>
              <w:pageBreakBefore w:val="0"/>
              <w:kinsoku/>
              <w:overflowPunct/>
              <w:topLinePunct w:val="0"/>
              <w:bidi w:val="0"/>
              <w:spacing w:line="480" w:lineRule="exact"/>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参与标段：             </w:t>
            </w:r>
          </w:p>
          <w:p w14:paraId="3ED5759F">
            <w:pPr>
              <w:keepNext w:val="0"/>
              <w:keepLines w:val="0"/>
              <w:pageBreakBefore w:val="0"/>
              <w:kinsoku/>
              <w:overflowPunct/>
              <w:topLinePunct w:val="0"/>
              <w:bidi w:val="0"/>
              <w:spacing w:line="480" w:lineRule="exact"/>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对应冰柜型号/有效容积/尺寸：</w:t>
            </w:r>
          </w:p>
        </w:tc>
      </w:tr>
      <w:tr w14:paraId="53D02851">
        <w:tblPrEx>
          <w:tblCellMar>
            <w:top w:w="0" w:type="dxa"/>
            <w:left w:w="108" w:type="dxa"/>
            <w:bottom w:w="0" w:type="dxa"/>
            <w:right w:w="108" w:type="dxa"/>
          </w:tblCellMar>
        </w:tblPrEx>
        <w:trPr>
          <w:trHeight w:val="1045" w:hRule="atLeast"/>
          <w:jc w:val="center"/>
        </w:trPr>
        <w:tc>
          <w:tcPr>
            <w:tcW w:w="787" w:type="dxa"/>
            <w:tcBorders>
              <w:top w:val="nil"/>
              <w:left w:val="single" w:color="auto" w:sz="4" w:space="0"/>
              <w:bottom w:val="single" w:color="auto" w:sz="4" w:space="0"/>
              <w:right w:val="single" w:color="auto" w:sz="4" w:space="0"/>
            </w:tcBorders>
            <w:vAlign w:val="center"/>
          </w:tcPr>
          <w:p w14:paraId="777ED31F">
            <w:pPr>
              <w:keepNext w:val="0"/>
              <w:keepLines w:val="0"/>
              <w:pageBreakBefore w:val="0"/>
              <w:kinsoku/>
              <w:overflowPunct/>
              <w:topLinePunct w:val="0"/>
              <w:bidi w:val="0"/>
              <w:spacing w:line="480" w:lineRule="exact"/>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4</w:t>
            </w:r>
          </w:p>
        </w:tc>
        <w:tc>
          <w:tcPr>
            <w:tcW w:w="2763" w:type="dxa"/>
            <w:tcBorders>
              <w:top w:val="nil"/>
              <w:left w:val="single" w:color="auto" w:sz="4" w:space="0"/>
              <w:bottom w:val="single" w:color="auto" w:sz="4" w:space="0"/>
              <w:right w:val="single" w:color="auto" w:sz="4" w:space="0"/>
            </w:tcBorders>
            <w:shd w:val="clear" w:color="auto" w:fill="auto"/>
            <w:vAlign w:val="center"/>
          </w:tcPr>
          <w:p w14:paraId="5D14DC34">
            <w:pPr>
              <w:keepNext w:val="0"/>
              <w:keepLines w:val="0"/>
              <w:pageBreakBefore w:val="0"/>
              <w:kinsoku/>
              <w:overflowPunct/>
              <w:topLinePunct w:val="0"/>
              <w:bidi w:val="0"/>
              <w:spacing w:line="480" w:lineRule="exact"/>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资格预审</w:t>
            </w:r>
            <w:r>
              <w:rPr>
                <w:rFonts w:hint="eastAsia" w:ascii="仿宋" w:hAnsi="仿宋" w:eastAsia="仿宋" w:cs="仿宋"/>
                <w:color w:val="000000"/>
                <w:sz w:val="22"/>
                <w:szCs w:val="22"/>
              </w:rPr>
              <w:t>通过后，交纳项目参与保证金</w:t>
            </w:r>
            <w:r>
              <w:rPr>
                <w:rFonts w:hint="eastAsia" w:ascii="仿宋" w:hAnsi="仿宋" w:eastAsia="仿宋" w:cs="仿宋"/>
                <w:color w:val="000000"/>
                <w:sz w:val="22"/>
                <w:szCs w:val="22"/>
                <w:lang w:val="en-US" w:eastAsia="zh-CN"/>
              </w:rPr>
              <w:t>2</w:t>
            </w:r>
            <w:bookmarkStart w:id="18" w:name="_GoBack"/>
            <w:bookmarkEnd w:id="18"/>
            <w:r>
              <w:rPr>
                <w:rFonts w:hint="eastAsia" w:ascii="仿宋" w:hAnsi="仿宋" w:eastAsia="仿宋" w:cs="仿宋"/>
                <w:color w:val="000000"/>
                <w:sz w:val="22"/>
                <w:szCs w:val="22"/>
              </w:rPr>
              <w:t>万</w:t>
            </w:r>
            <w:r>
              <w:rPr>
                <w:rFonts w:hint="eastAsia" w:ascii="仿宋" w:hAnsi="仿宋" w:eastAsia="仿宋" w:cs="仿宋"/>
                <w:color w:val="000000"/>
                <w:sz w:val="22"/>
                <w:szCs w:val="22"/>
                <w:lang w:val="en-US" w:eastAsia="zh-CN"/>
              </w:rPr>
              <w:t>元</w:t>
            </w:r>
          </w:p>
        </w:tc>
        <w:tc>
          <w:tcPr>
            <w:tcW w:w="5554" w:type="dxa"/>
            <w:tcBorders>
              <w:top w:val="nil"/>
              <w:left w:val="nil"/>
              <w:bottom w:val="single" w:color="auto" w:sz="4" w:space="0"/>
              <w:right w:val="single" w:color="auto" w:sz="4" w:space="0"/>
            </w:tcBorders>
            <w:shd w:val="clear" w:color="auto" w:fill="auto"/>
            <w:vAlign w:val="center"/>
          </w:tcPr>
          <w:p w14:paraId="5549E53D">
            <w:pPr>
              <w:keepNext w:val="0"/>
              <w:keepLines w:val="0"/>
              <w:pageBreakBefore w:val="0"/>
              <w:kinsoku/>
              <w:overflowPunct/>
              <w:topLinePunct w:val="0"/>
              <w:bidi w:val="0"/>
              <w:spacing w:line="480" w:lineRule="exact"/>
              <w:rPr>
                <w:rFonts w:hint="eastAsia" w:ascii="仿宋" w:hAnsi="仿宋" w:eastAsia="仿宋" w:cs="仿宋"/>
                <w:color w:val="000000"/>
                <w:sz w:val="22"/>
                <w:szCs w:val="22"/>
              </w:rPr>
            </w:pPr>
            <w:r>
              <w:rPr>
                <w:rFonts w:hint="eastAsia" w:ascii="仿宋" w:hAnsi="仿宋" w:eastAsia="仿宋" w:cs="仿宋"/>
                <w:color w:val="000000"/>
                <w:sz w:val="22"/>
                <w:szCs w:val="22"/>
              </w:rPr>
              <w:t>同意（  ）    不同意（  ）</w:t>
            </w:r>
          </w:p>
        </w:tc>
      </w:tr>
      <w:tr w14:paraId="56C5CD5F">
        <w:tblPrEx>
          <w:tblCellMar>
            <w:top w:w="0" w:type="dxa"/>
            <w:left w:w="108" w:type="dxa"/>
            <w:bottom w:w="0" w:type="dxa"/>
            <w:right w:w="108" w:type="dxa"/>
          </w:tblCellMar>
        </w:tblPrEx>
        <w:trPr>
          <w:trHeight w:val="863" w:hRule="atLeast"/>
          <w:jc w:val="center"/>
        </w:trPr>
        <w:tc>
          <w:tcPr>
            <w:tcW w:w="787" w:type="dxa"/>
            <w:tcBorders>
              <w:top w:val="nil"/>
              <w:left w:val="single" w:color="auto" w:sz="4" w:space="0"/>
              <w:bottom w:val="single" w:color="auto" w:sz="4" w:space="0"/>
              <w:right w:val="single" w:color="auto" w:sz="4" w:space="0"/>
            </w:tcBorders>
            <w:vAlign w:val="center"/>
          </w:tcPr>
          <w:p w14:paraId="36E38188">
            <w:pPr>
              <w:keepNext w:val="0"/>
              <w:keepLines w:val="0"/>
              <w:pageBreakBefore w:val="0"/>
              <w:kinsoku/>
              <w:overflowPunct/>
              <w:topLinePunct w:val="0"/>
              <w:bidi w:val="0"/>
              <w:spacing w:line="480" w:lineRule="exact"/>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5</w:t>
            </w:r>
          </w:p>
        </w:tc>
        <w:tc>
          <w:tcPr>
            <w:tcW w:w="2763" w:type="dxa"/>
            <w:tcBorders>
              <w:top w:val="nil"/>
              <w:left w:val="single" w:color="auto" w:sz="4" w:space="0"/>
              <w:bottom w:val="single" w:color="auto" w:sz="4" w:space="0"/>
              <w:right w:val="single" w:color="auto" w:sz="4" w:space="0"/>
            </w:tcBorders>
            <w:shd w:val="clear" w:color="auto" w:fill="auto"/>
            <w:vAlign w:val="center"/>
          </w:tcPr>
          <w:p w14:paraId="3CE3AAE6">
            <w:pPr>
              <w:keepNext w:val="0"/>
              <w:keepLines w:val="0"/>
              <w:pageBreakBefore w:val="0"/>
              <w:kinsoku/>
              <w:overflowPunct/>
              <w:topLinePunct w:val="0"/>
              <w:bidi w:val="0"/>
              <w:spacing w:line="480" w:lineRule="exact"/>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rPr>
              <w:t>成交后，交纳合作履约保证金20万</w:t>
            </w:r>
            <w:r>
              <w:rPr>
                <w:rFonts w:hint="eastAsia" w:ascii="仿宋" w:hAnsi="仿宋" w:eastAsia="仿宋" w:cs="仿宋"/>
                <w:color w:val="000000"/>
                <w:sz w:val="22"/>
                <w:szCs w:val="22"/>
                <w:lang w:val="en-US" w:eastAsia="zh-CN"/>
              </w:rPr>
              <w:t>元</w:t>
            </w:r>
          </w:p>
        </w:tc>
        <w:tc>
          <w:tcPr>
            <w:tcW w:w="5554" w:type="dxa"/>
            <w:tcBorders>
              <w:top w:val="nil"/>
              <w:left w:val="nil"/>
              <w:bottom w:val="single" w:color="auto" w:sz="4" w:space="0"/>
              <w:right w:val="single" w:color="auto" w:sz="4" w:space="0"/>
            </w:tcBorders>
            <w:shd w:val="clear" w:color="auto" w:fill="auto"/>
            <w:vAlign w:val="center"/>
          </w:tcPr>
          <w:p w14:paraId="27E0BA13">
            <w:pPr>
              <w:keepNext w:val="0"/>
              <w:keepLines w:val="0"/>
              <w:pageBreakBefore w:val="0"/>
              <w:kinsoku/>
              <w:overflowPunct/>
              <w:topLinePunct w:val="0"/>
              <w:bidi w:val="0"/>
              <w:spacing w:line="480" w:lineRule="exact"/>
              <w:rPr>
                <w:rFonts w:hint="eastAsia" w:ascii="仿宋" w:hAnsi="仿宋" w:eastAsia="仿宋" w:cs="仿宋"/>
                <w:color w:val="000000"/>
                <w:sz w:val="22"/>
                <w:szCs w:val="22"/>
              </w:rPr>
            </w:pPr>
            <w:r>
              <w:rPr>
                <w:rFonts w:hint="eastAsia" w:ascii="仿宋" w:hAnsi="仿宋" w:eastAsia="仿宋" w:cs="仿宋"/>
                <w:color w:val="000000"/>
                <w:sz w:val="22"/>
                <w:szCs w:val="22"/>
              </w:rPr>
              <w:t>同意（  ）    不同意（  ）</w:t>
            </w:r>
          </w:p>
        </w:tc>
      </w:tr>
      <w:tr w14:paraId="228AB3F6">
        <w:tblPrEx>
          <w:tblCellMar>
            <w:top w:w="0" w:type="dxa"/>
            <w:left w:w="108" w:type="dxa"/>
            <w:bottom w:w="0" w:type="dxa"/>
            <w:right w:w="108" w:type="dxa"/>
          </w:tblCellMar>
        </w:tblPrEx>
        <w:trPr>
          <w:trHeight w:val="140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ECBE52C">
            <w:pPr>
              <w:keepNext w:val="0"/>
              <w:keepLines w:val="0"/>
              <w:pageBreakBefore w:val="0"/>
              <w:kinsoku/>
              <w:overflowPunct/>
              <w:topLinePunct w:val="0"/>
              <w:bidi w:val="0"/>
              <w:spacing w:line="480" w:lineRule="exact"/>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6</w:t>
            </w: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14:paraId="551F89A9">
            <w:pPr>
              <w:keepNext w:val="0"/>
              <w:keepLines w:val="0"/>
              <w:pageBreakBefore w:val="0"/>
              <w:kinsoku/>
              <w:overflowPunct/>
              <w:topLinePunct w:val="0"/>
              <w:bidi w:val="0"/>
              <w:spacing w:line="480" w:lineRule="exact"/>
              <w:rPr>
                <w:rFonts w:hint="eastAsia" w:ascii="仿宋" w:hAnsi="仿宋" w:eastAsia="仿宋" w:cs="仿宋"/>
                <w:color w:val="000000"/>
                <w:sz w:val="22"/>
                <w:szCs w:val="22"/>
              </w:rPr>
            </w:pPr>
            <w:r>
              <w:rPr>
                <w:rFonts w:hint="eastAsia" w:ascii="仿宋" w:hAnsi="仿宋" w:eastAsia="仿宋" w:cs="仿宋"/>
                <w:color w:val="000000"/>
                <w:sz w:val="22"/>
                <w:szCs w:val="22"/>
              </w:rPr>
              <w:t>确认提供报名信息材料真实</w:t>
            </w:r>
          </w:p>
        </w:tc>
        <w:tc>
          <w:tcPr>
            <w:tcW w:w="5554" w:type="dxa"/>
            <w:tcBorders>
              <w:top w:val="single" w:color="auto" w:sz="4" w:space="0"/>
              <w:left w:val="nil"/>
              <w:bottom w:val="single" w:color="auto" w:sz="4" w:space="0"/>
              <w:right w:val="single" w:color="auto" w:sz="4" w:space="0"/>
            </w:tcBorders>
            <w:shd w:val="clear" w:color="auto" w:fill="auto"/>
            <w:vAlign w:val="center"/>
          </w:tcPr>
          <w:p w14:paraId="4B868A93">
            <w:pPr>
              <w:keepNext w:val="0"/>
              <w:keepLines w:val="0"/>
              <w:pageBreakBefore w:val="0"/>
              <w:kinsoku/>
              <w:overflowPunct/>
              <w:topLinePunct w:val="0"/>
              <w:bidi w:val="0"/>
              <w:spacing w:line="480" w:lineRule="exact"/>
              <w:rPr>
                <w:rFonts w:hint="eastAsia" w:ascii="仿宋" w:hAnsi="仿宋" w:eastAsia="仿宋" w:cs="仿宋"/>
                <w:color w:val="000000"/>
                <w:sz w:val="22"/>
                <w:szCs w:val="22"/>
              </w:rPr>
            </w:pPr>
            <w:r>
              <w:rPr>
                <w:rFonts w:hint="eastAsia" w:ascii="仿宋" w:hAnsi="仿宋" w:eastAsia="仿宋" w:cs="仿宋"/>
                <w:color w:val="000000"/>
                <w:sz w:val="22"/>
                <w:szCs w:val="22"/>
              </w:rPr>
              <w:t>我司确认提供的项目报名需求材料真实有效，若存在虚假提报情况，愿意承担相应处理：取消项目参与资格，计入供应商诚信档案，后续采招项目不再接受报名，情节严重的列入集团黑名单中。</w:t>
            </w:r>
          </w:p>
        </w:tc>
      </w:tr>
    </w:tbl>
    <w:p w14:paraId="7B497412">
      <w:pPr>
        <w:keepNext w:val="0"/>
        <w:keepLines w:val="0"/>
        <w:pageBreakBefore w:val="0"/>
        <w:kinsoku/>
        <w:overflowPunct/>
        <w:topLinePunct w:val="0"/>
        <w:bidi w:val="0"/>
        <w:spacing w:line="480" w:lineRule="exact"/>
        <w:ind w:right="16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说明：供应商需如实填写，在对应（ ）中勾选即可，未选择视为不同意，</w:t>
      </w:r>
    </w:p>
    <w:p w14:paraId="27A418E6">
      <w:pPr>
        <w:keepNext w:val="0"/>
        <w:keepLines w:val="0"/>
        <w:pageBreakBefore w:val="0"/>
        <w:kinsoku/>
        <w:overflowPunct/>
        <w:topLinePunct w:val="0"/>
        <w:bidi w:val="0"/>
        <w:spacing w:line="480" w:lineRule="exact"/>
        <w:ind w:right="16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未填写视为没有响应。</w:t>
      </w:r>
    </w:p>
    <w:p w14:paraId="6183CAF4">
      <w:pPr>
        <w:keepNext w:val="0"/>
        <w:keepLines w:val="0"/>
        <w:pageBreakBefore w:val="0"/>
        <w:kinsoku/>
        <w:overflowPunct/>
        <w:topLinePunct w:val="0"/>
        <w:bidi w:val="0"/>
        <w:spacing w:line="480" w:lineRule="exact"/>
        <w:ind w:right="1600"/>
        <w:rPr>
          <w:rFonts w:hint="eastAsia" w:asciiTheme="minorEastAsia" w:hAnsiTheme="minorEastAsia" w:eastAsiaTheme="minorEastAsia" w:cstheme="minorEastAsia"/>
          <w:b/>
          <w:sz w:val="24"/>
          <w:szCs w:val="21"/>
        </w:rPr>
      </w:pPr>
    </w:p>
    <w:p w14:paraId="267D52C1">
      <w:pPr>
        <w:keepNext w:val="0"/>
        <w:keepLines w:val="0"/>
        <w:pageBreakBefore w:val="0"/>
        <w:kinsoku/>
        <w:overflowPunct/>
        <w:topLinePunct w:val="0"/>
        <w:bidi w:val="0"/>
        <w:spacing w:line="480" w:lineRule="exact"/>
        <w:ind w:right="1600"/>
        <w:rPr>
          <w:rFonts w:hint="eastAsia" w:asciiTheme="minorEastAsia" w:hAnsiTheme="minorEastAsia" w:eastAsiaTheme="minorEastAsia" w:cstheme="minorEastAsia"/>
          <w:b/>
          <w:sz w:val="24"/>
          <w:szCs w:val="21"/>
        </w:rPr>
      </w:pPr>
      <w:r>
        <w:rPr>
          <w:rFonts w:hint="eastAsia" w:asciiTheme="minorEastAsia" w:hAnsiTheme="minorEastAsia" w:eastAsiaTheme="minorEastAsia" w:cstheme="minorEastAsia"/>
          <w:b/>
          <w:sz w:val="24"/>
          <w:szCs w:val="21"/>
        </w:rPr>
        <w:t>供应商签章（公章）：</w:t>
      </w:r>
    </w:p>
    <w:p w14:paraId="7912235B">
      <w:pPr>
        <w:keepNext w:val="0"/>
        <w:keepLines w:val="0"/>
        <w:pageBreakBefore w:val="0"/>
        <w:kinsoku/>
        <w:overflowPunct/>
        <w:topLinePunct w:val="0"/>
        <w:bidi w:val="0"/>
        <w:spacing w:line="480" w:lineRule="exact"/>
        <w:ind w:right="1600"/>
        <w:rPr>
          <w:rFonts w:hint="eastAsia" w:asciiTheme="minorEastAsia" w:hAnsiTheme="minorEastAsia" w:eastAsiaTheme="minorEastAsia" w:cstheme="minorEastAsia"/>
          <w:b/>
          <w:sz w:val="24"/>
          <w:szCs w:val="21"/>
        </w:rPr>
      </w:pPr>
    </w:p>
    <w:p w14:paraId="228827AB">
      <w:pPr>
        <w:keepNext w:val="0"/>
        <w:keepLines w:val="0"/>
        <w:pageBreakBefore w:val="0"/>
        <w:kinsoku/>
        <w:overflowPunct/>
        <w:topLinePunct w:val="0"/>
        <w:bidi w:val="0"/>
        <w:spacing w:line="480" w:lineRule="exact"/>
        <w:rPr>
          <w:rFonts w:hint="eastAsia" w:ascii="宋体" w:hAnsi="宋体" w:eastAsia="宋体" w:cs="宋体"/>
          <w:color w:val="000000"/>
          <w:kern w:val="0"/>
          <w:sz w:val="24"/>
          <w:szCs w:val="24"/>
          <w:highlight w:val="none"/>
          <w:lang w:val="en-US" w:eastAsia="zh-CN"/>
        </w:rPr>
      </w:pPr>
    </w:p>
    <w:sectPr>
      <w:pgSz w:w="11906" w:h="16838"/>
      <w:pgMar w:top="1100" w:right="1236" w:bottom="1100" w:left="123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B424"/>
    <w:multiLevelType w:val="singleLevel"/>
    <w:tmpl w:val="8089B424"/>
    <w:lvl w:ilvl="0" w:tentative="0">
      <w:start w:val="3"/>
      <w:numFmt w:val="decimal"/>
      <w:suff w:val="nothing"/>
      <w:lvlText w:val="（%1）"/>
      <w:lvlJc w:val="left"/>
      <w:pPr>
        <w:ind w:left="-60"/>
      </w:pPr>
    </w:lvl>
  </w:abstractNum>
  <w:abstractNum w:abstractNumId="1">
    <w:nsid w:val="8BB22F8C"/>
    <w:multiLevelType w:val="singleLevel"/>
    <w:tmpl w:val="8BB22F8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050F22"/>
    <w:rsid w:val="01622091"/>
    <w:rsid w:val="018A26AE"/>
    <w:rsid w:val="01944054"/>
    <w:rsid w:val="01BA1D4A"/>
    <w:rsid w:val="01EF122A"/>
    <w:rsid w:val="022C10F3"/>
    <w:rsid w:val="0319454E"/>
    <w:rsid w:val="03667C72"/>
    <w:rsid w:val="04864A9B"/>
    <w:rsid w:val="049F343C"/>
    <w:rsid w:val="04CB4348"/>
    <w:rsid w:val="04CD5176"/>
    <w:rsid w:val="04D37589"/>
    <w:rsid w:val="04FC63EA"/>
    <w:rsid w:val="05446710"/>
    <w:rsid w:val="055135C4"/>
    <w:rsid w:val="056B1570"/>
    <w:rsid w:val="05F63A97"/>
    <w:rsid w:val="05FB7B8F"/>
    <w:rsid w:val="0608138F"/>
    <w:rsid w:val="06497A35"/>
    <w:rsid w:val="065D710A"/>
    <w:rsid w:val="06F832D7"/>
    <w:rsid w:val="07216AE2"/>
    <w:rsid w:val="07592DC7"/>
    <w:rsid w:val="07715268"/>
    <w:rsid w:val="077524E5"/>
    <w:rsid w:val="0793267E"/>
    <w:rsid w:val="07F947ED"/>
    <w:rsid w:val="081E5734"/>
    <w:rsid w:val="088F7A1A"/>
    <w:rsid w:val="08915791"/>
    <w:rsid w:val="08CF0506"/>
    <w:rsid w:val="08D34766"/>
    <w:rsid w:val="08DB473A"/>
    <w:rsid w:val="08EF6AC2"/>
    <w:rsid w:val="09410F65"/>
    <w:rsid w:val="098350DA"/>
    <w:rsid w:val="098E4DDC"/>
    <w:rsid w:val="09AE1D07"/>
    <w:rsid w:val="09D04097"/>
    <w:rsid w:val="09E13D9B"/>
    <w:rsid w:val="0A191365"/>
    <w:rsid w:val="0A3127B5"/>
    <w:rsid w:val="0A5148B3"/>
    <w:rsid w:val="0AC16ABD"/>
    <w:rsid w:val="0ACD1112"/>
    <w:rsid w:val="0B462863"/>
    <w:rsid w:val="0B776CC6"/>
    <w:rsid w:val="0B832C7E"/>
    <w:rsid w:val="0BB439AC"/>
    <w:rsid w:val="0BBE2992"/>
    <w:rsid w:val="0BCE4606"/>
    <w:rsid w:val="0BF53A95"/>
    <w:rsid w:val="0C2A0F45"/>
    <w:rsid w:val="0C8C1339"/>
    <w:rsid w:val="0D191BE1"/>
    <w:rsid w:val="0D8C1FCE"/>
    <w:rsid w:val="0DC7672D"/>
    <w:rsid w:val="0E4971D1"/>
    <w:rsid w:val="0E7E0566"/>
    <w:rsid w:val="0EA42601"/>
    <w:rsid w:val="0EAA7742"/>
    <w:rsid w:val="0F476230"/>
    <w:rsid w:val="0F64150A"/>
    <w:rsid w:val="0F977B31"/>
    <w:rsid w:val="0F991612"/>
    <w:rsid w:val="0F9E3BE6"/>
    <w:rsid w:val="10AA73F0"/>
    <w:rsid w:val="11BD13A5"/>
    <w:rsid w:val="11FFDF5C"/>
    <w:rsid w:val="1283614B"/>
    <w:rsid w:val="129973FF"/>
    <w:rsid w:val="12EE26C4"/>
    <w:rsid w:val="12FD1F6A"/>
    <w:rsid w:val="132C2A20"/>
    <w:rsid w:val="13840C20"/>
    <w:rsid w:val="13A6796B"/>
    <w:rsid w:val="13D26F2C"/>
    <w:rsid w:val="14547260"/>
    <w:rsid w:val="149633A7"/>
    <w:rsid w:val="150F0169"/>
    <w:rsid w:val="151F55DC"/>
    <w:rsid w:val="1527707C"/>
    <w:rsid w:val="15A507CA"/>
    <w:rsid w:val="15BE44B8"/>
    <w:rsid w:val="15DC0BC8"/>
    <w:rsid w:val="15DE18EA"/>
    <w:rsid w:val="16436D08"/>
    <w:rsid w:val="167F2C0C"/>
    <w:rsid w:val="16E12982"/>
    <w:rsid w:val="16EB7643"/>
    <w:rsid w:val="170A4CC0"/>
    <w:rsid w:val="17120E59"/>
    <w:rsid w:val="171A4BA4"/>
    <w:rsid w:val="173842D8"/>
    <w:rsid w:val="17614581"/>
    <w:rsid w:val="178C7038"/>
    <w:rsid w:val="17A34DD2"/>
    <w:rsid w:val="17E52734"/>
    <w:rsid w:val="17E76CE2"/>
    <w:rsid w:val="18555B48"/>
    <w:rsid w:val="18652676"/>
    <w:rsid w:val="188047C9"/>
    <w:rsid w:val="189746FE"/>
    <w:rsid w:val="18C83CEE"/>
    <w:rsid w:val="1902112B"/>
    <w:rsid w:val="190F0D72"/>
    <w:rsid w:val="192C753C"/>
    <w:rsid w:val="19C51272"/>
    <w:rsid w:val="19D84FCE"/>
    <w:rsid w:val="1A18361C"/>
    <w:rsid w:val="1A205250"/>
    <w:rsid w:val="1A4B0D84"/>
    <w:rsid w:val="1A551723"/>
    <w:rsid w:val="1ADA7582"/>
    <w:rsid w:val="1AEE4A81"/>
    <w:rsid w:val="1B3C158C"/>
    <w:rsid w:val="1B707488"/>
    <w:rsid w:val="1B8906FC"/>
    <w:rsid w:val="1BA234E8"/>
    <w:rsid w:val="1BD25CF1"/>
    <w:rsid w:val="1BE05733"/>
    <w:rsid w:val="1BEE0CC5"/>
    <w:rsid w:val="1CA314CA"/>
    <w:rsid w:val="1CD92A86"/>
    <w:rsid w:val="1D045E7E"/>
    <w:rsid w:val="1D2E6FE8"/>
    <w:rsid w:val="1D4330A6"/>
    <w:rsid w:val="1D86279B"/>
    <w:rsid w:val="1D8C0DA1"/>
    <w:rsid w:val="1D910B49"/>
    <w:rsid w:val="1DBB4C44"/>
    <w:rsid w:val="1DEB0A3D"/>
    <w:rsid w:val="1DF24184"/>
    <w:rsid w:val="1E2419E1"/>
    <w:rsid w:val="1E363DC4"/>
    <w:rsid w:val="1E5F7ACC"/>
    <w:rsid w:val="1EC7494E"/>
    <w:rsid w:val="1F83778A"/>
    <w:rsid w:val="1F8628A1"/>
    <w:rsid w:val="1FA871F0"/>
    <w:rsid w:val="1FE67D19"/>
    <w:rsid w:val="202A53EE"/>
    <w:rsid w:val="202D76F6"/>
    <w:rsid w:val="205D6CBF"/>
    <w:rsid w:val="21300ADF"/>
    <w:rsid w:val="21AF1B36"/>
    <w:rsid w:val="21D56D2D"/>
    <w:rsid w:val="21E8421C"/>
    <w:rsid w:val="22C344E3"/>
    <w:rsid w:val="22C42F77"/>
    <w:rsid w:val="22E04EF3"/>
    <w:rsid w:val="22E2588F"/>
    <w:rsid w:val="22E62D3E"/>
    <w:rsid w:val="237160D1"/>
    <w:rsid w:val="23E34D81"/>
    <w:rsid w:val="242E3D6D"/>
    <w:rsid w:val="2450260E"/>
    <w:rsid w:val="24547947"/>
    <w:rsid w:val="24832F32"/>
    <w:rsid w:val="24864284"/>
    <w:rsid w:val="24DD1775"/>
    <w:rsid w:val="24F46A34"/>
    <w:rsid w:val="25167458"/>
    <w:rsid w:val="253D3FEF"/>
    <w:rsid w:val="257E7E31"/>
    <w:rsid w:val="264F3314"/>
    <w:rsid w:val="26BF0490"/>
    <w:rsid w:val="26CF4195"/>
    <w:rsid w:val="26E050F9"/>
    <w:rsid w:val="27070BC1"/>
    <w:rsid w:val="27A110F5"/>
    <w:rsid w:val="281C3D2E"/>
    <w:rsid w:val="283D6944"/>
    <w:rsid w:val="28550A37"/>
    <w:rsid w:val="286745BE"/>
    <w:rsid w:val="286D4544"/>
    <w:rsid w:val="28992513"/>
    <w:rsid w:val="289F0154"/>
    <w:rsid w:val="28D01566"/>
    <w:rsid w:val="2A936DFF"/>
    <w:rsid w:val="2B110340"/>
    <w:rsid w:val="2B116592"/>
    <w:rsid w:val="2B1B7EB7"/>
    <w:rsid w:val="2B1D0139"/>
    <w:rsid w:val="2B271DDB"/>
    <w:rsid w:val="2B55240C"/>
    <w:rsid w:val="2B5C51D1"/>
    <w:rsid w:val="2B70280F"/>
    <w:rsid w:val="2B856311"/>
    <w:rsid w:val="2BA83D30"/>
    <w:rsid w:val="2C020344"/>
    <w:rsid w:val="2C1D558B"/>
    <w:rsid w:val="2CC73EBB"/>
    <w:rsid w:val="2CC82C80"/>
    <w:rsid w:val="2CE65BE8"/>
    <w:rsid w:val="2D0D151B"/>
    <w:rsid w:val="2D2113F9"/>
    <w:rsid w:val="2D2E54AB"/>
    <w:rsid w:val="2D5533FD"/>
    <w:rsid w:val="2D88240F"/>
    <w:rsid w:val="2D9D1FA4"/>
    <w:rsid w:val="2DFC3F11"/>
    <w:rsid w:val="2DFD659D"/>
    <w:rsid w:val="2E145AE6"/>
    <w:rsid w:val="2E5171F3"/>
    <w:rsid w:val="2EDC2A13"/>
    <w:rsid w:val="2EEB4016"/>
    <w:rsid w:val="2F5F067B"/>
    <w:rsid w:val="2FAF2966"/>
    <w:rsid w:val="30713277"/>
    <w:rsid w:val="310224D9"/>
    <w:rsid w:val="311100D9"/>
    <w:rsid w:val="312E16A3"/>
    <w:rsid w:val="316837A4"/>
    <w:rsid w:val="31750EFD"/>
    <w:rsid w:val="31903F88"/>
    <w:rsid w:val="31940BA2"/>
    <w:rsid w:val="3198620B"/>
    <w:rsid w:val="31D01A09"/>
    <w:rsid w:val="32180206"/>
    <w:rsid w:val="324608A2"/>
    <w:rsid w:val="328A56AC"/>
    <w:rsid w:val="32E63FF6"/>
    <w:rsid w:val="32EF5DED"/>
    <w:rsid w:val="33004250"/>
    <w:rsid w:val="330B2BBA"/>
    <w:rsid w:val="33833DA5"/>
    <w:rsid w:val="3387564F"/>
    <w:rsid w:val="33944B12"/>
    <w:rsid w:val="33A1422B"/>
    <w:rsid w:val="33D11A5A"/>
    <w:rsid w:val="33D53C60"/>
    <w:rsid w:val="3439156E"/>
    <w:rsid w:val="344D6CB4"/>
    <w:rsid w:val="3496201B"/>
    <w:rsid w:val="34967D11"/>
    <w:rsid w:val="34A177E5"/>
    <w:rsid w:val="34C65037"/>
    <w:rsid w:val="350A3BF4"/>
    <w:rsid w:val="351C1315"/>
    <w:rsid w:val="35252735"/>
    <w:rsid w:val="353B0018"/>
    <w:rsid w:val="3558300F"/>
    <w:rsid w:val="355D2461"/>
    <w:rsid w:val="357C7241"/>
    <w:rsid w:val="359A53D6"/>
    <w:rsid w:val="35BD7D90"/>
    <w:rsid w:val="35BFA7B4"/>
    <w:rsid w:val="35ED2584"/>
    <w:rsid w:val="35F875DA"/>
    <w:rsid w:val="360D7D52"/>
    <w:rsid w:val="3611148A"/>
    <w:rsid w:val="36445CCF"/>
    <w:rsid w:val="36800671"/>
    <w:rsid w:val="36B95969"/>
    <w:rsid w:val="36E763F9"/>
    <w:rsid w:val="36F22212"/>
    <w:rsid w:val="37205510"/>
    <w:rsid w:val="37503F9E"/>
    <w:rsid w:val="37740825"/>
    <w:rsid w:val="37944959"/>
    <w:rsid w:val="37950BC2"/>
    <w:rsid w:val="3841209E"/>
    <w:rsid w:val="3848463C"/>
    <w:rsid w:val="38962EE8"/>
    <w:rsid w:val="398E6FFF"/>
    <w:rsid w:val="3A086DB2"/>
    <w:rsid w:val="3A123878"/>
    <w:rsid w:val="3A371445"/>
    <w:rsid w:val="3A6A7888"/>
    <w:rsid w:val="3A7546EA"/>
    <w:rsid w:val="3AF17DC9"/>
    <w:rsid w:val="3B692BC4"/>
    <w:rsid w:val="3B950B19"/>
    <w:rsid w:val="3BA1126C"/>
    <w:rsid w:val="3C1F03E3"/>
    <w:rsid w:val="3C2E7B2E"/>
    <w:rsid w:val="3C4E3C34"/>
    <w:rsid w:val="3C7301F1"/>
    <w:rsid w:val="3CAF3C5D"/>
    <w:rsid w:val="3D48526E"/>
    <w:rsid w:val="3D792ACB"/>
    <w:rsid w:val="3D85696B"/>
    <w:rsid w:val="3D8C6A13"/>
    <w:rsid w:val="3DC54FD5"/>
    <w:rsid w:val="3E5527E2"/>
    <w:rsid w:val="3E815973"/>
    <w:rsid w:val="3EBA43F3"/>
    <w:rsid w:val="3EBD3AB8"/>
    <w:rsid w:val="3F1F42B7"/>
    <w:rsid w:val="3F4F0FDF"/>
    <w:rsid w:val="3F7240EB"/>
    <w:rsid w:val="3F80732F"/>
    <w:rsid w:val="3FA0014F"/>
    <w:rsid w:val="3FAF1C5C"/>
    <w:rsid w:val="3FB7D321"/>
    <w:rsid w:val="3FCD8C1D"/>
    <w:rsid w:val="3FDB4108"/>
    <w:rsid w:val="400B7923"/>
    <w:rsid w:val="402276E5"/>
    <w:rsid w:val="4025625A"/>
    <w:rsid w:val="406B3BF6"/>
    <w:rsid w:val="40AC6BD1"/>
    <w:rsid w:val="40B966CD"/>
    <w:rsid w:val="40F93CAA"/>
    <w:rsid w:val="40FF1669"/>
    <w:rsid w:val="41452FE4"/>
    <w:rsid w:val="41464513"/>
    <w:rsid w:val="419929E5"/>
    <w:rsid w:val="42044C81"/>
    <w:rsid w:val="42834072"/>
    <w:rsid w:val="42915828"/>
    <w:rsid w:val="42B76A4F"/>
    <w:rsid w:val="439F76B3"/>
    <w:rsid w:val="43C95804"/>
    <w:rsid w:val="43D917BF"/>
    <w:rsid w:val="44864AA0"/>
    <w:rsid w:val="44A66E7C"/>
    <w:rsid w:val="44BC6AA8"/>
    <w:rsid w:val="44E26E48"/>
    <w:rsid w:val="44FA5A84"/>
    <w:rsid w:val="451A3E3D"/>
    <w:rsid w:val="459B56C8"/>
    <w:rsid w:val="45EF45C4"/>
    <w:rsid w:val="46052D96"/>
    <w:rsid w:val="464E0242"/>
    <w:rsid w:val="467FFC0F"/>
    <w:rsid w:val="468477C0"/>
    <w:rsid w:val="468679DC"/>
    <w:rsid w:val="46A0383F"/>
    <w:rsid w:val="46DB7B00"/>
    <w:rsid w:val="46EE6F59"/>
    <w:rsid w:val="475057CE"/>
    <w:rsid w:val="479B5ECC"/>
    <w:rsid w:val="48435459"/>
    <w:rsid w:val="48D26E94"/>
    <w:rsid w:val="490848D8"/>
    <w:rsid w:val="492F1BC7"/>
    <w:rsid w:val="493330E1"/>
    <w:rsid w:val="49492F43"/>
    <w:rsid w:val="4981448B"/>
    <w:rsid w:val="49870082"/>
    <w:rsid w:val="49A81A17"/>
    <w:rsid w:val="49AD702E"/>
    <w:rsid w:val="49C96F4B"/>
    <w:rsid w:val="49DC7359"/>
    <w:rsid w:val="4A1277D9"/>
    <w:rsid w:val="4A751D13"/>
    <w:rsid w:val="4ACB3DE1"/>
    <w:rsid w:val="4B6D3EB8"/>
    <w:rsid w:val="4B844D3F"/>
    <w:rsid w:val="4B95246F"/>
    <w:rsid w:val="4BAC561A"/>
    <w:rsid w:val="4BEE392E"/>
    <w:rsid w:val="4C0439C1"/>
    <w:rsid w:val="4D0D6E73"/>
    <w:rsid w:val="4D9C1893"/>
    <w:rsid w:val="4DB94ADB"/>
    <w:rsid w:val="4DC112FA"/>
    <w:rsid w:val="4E4966F7"/>
    <w:rsid w:val="4E5D3C82"/>
    <w:rsid w:val="4E701F68"/>
    <w:rsid w:val="4EAC6863"/>
    <w:rsid w:val="4EC56A7E"/>
    <w:rsid w:val="4EFD4238"/>
    <w:rsid w:val="4EFD777B"/>
    <w:rsid w:val="4F034298"/>
    <w:rsid w:val="4FF77255"/>
    <w:rsid w:val="501F215E"/>
    <w:rsid w:val="503708EA"/>
    <w:rsid w:val="505F2D88"/>
    <w:rsid w:val="511B38E6"/>
    <w:rsid w:val="514318D7"/>
    <w:rsid w:val="52224331"/>
    <w:rsid w:val="52346BE7"/>
    <w:rsid w:val="52704994"/>
    <w:rsid w:val="5294315D"/>
    <w:rsid w:val="52972612"/>
    <w:rsid w:val="52A64F62"/>
    <w:rsid w:val="530806DE"/>
    <w:rsid w:val="537D4134"/>
    <w:rsid w:val="538A0B3C"/>
    <w:rsid w:val="53B545B2"/>
    <w:rsid w:val="5415414D"/>
    <w:rsid w:val="54273E81"/>
    <w:rsid w:val="54A31902"/>
    <w:rsid w:val="54BE3EA7"/>
    <w:rsid w:val="5514355A"/>
    <w:rsid w:val="55175CA3"/>
    <w:rsid w:val="552A3C28"/>
    <w:rsid w:val="55394479"/>
    <w:rsid w:val="5543112E"/>
    <w:rsid w:val="5572737D"/>
    <w:rsid w:val="55815FCF"/>
    <w:rsid w:val="55A70A1D"/>
    <w:rsid w:val="55B1747F"/>
    <w:rsid w:val="55B64551"/>
    <w:rsid w:val="55E92BB7"/>
    <w:rsid w:val="55E92DBD"/>
    <w:rsid w:val="564D4072"/>
    <w:rsid w:val="567B1415"/>
    <w:rsid w:val="56933A4F"/>
    <w:rsid w:val="56BE1DC5"/>
    <w:rsid w:val="56C65BD3"/>
    <w:rsid w:val="56E06530"/>
    <w:rsid w:val="57264483"/>
    <w:rsid w:val="57476652"/>
    <w:rsid w:val="5750437A"/>
    <w:rsid w:val="577F7102"/>
    <w:rsid w:val="58111172"/>
    <w:rsid w:val="58270784"/>
    <w:rsid w:val="585C49E5"/>
    <w:rsid w:val="586F0457"/>
    <w:rsid w:val="589F6028"/>
    <w:rsid w:val="58CB344B"/>
    <w:rsid w:val="58F87518"/>
    <w:rsid w:val="590D2BD1"/>
    <w:rsid w:val="59B67F7E"/>
    <w:rsid w:val="5A1703F0"/>
    <w:rsid w:val="5A3103F4"/>
    <w:rsid w:val="5A695504"/>
    <w:rsid w:val="5A876881"/>
    <w:rsid w:val="5AA955EF"/>
    <w:rsid w:val="5B0C46C9"/>
    <w:rsid w:val="5B1A0180"/>
    <w:rsid w:val="5B1B7851"/>
    <w:rsid w:val="5B211D7B"/>
    <w:rsid w:val="5B320CFC"/>
    <w:rsid w:val="5BC9255F"/>
    <w:rsid w:val="5BF210F2"/>
    <w:rsid w:val="5C1273FD"/>
    <w:rsid w:val="5C3A6E47"/>
    <w:rsid w:val="5C8345EE"/>
    <w:rsid w:val="5CAB7B14"/>
    <w:rsid w:val="5CB00EB7"/>
    <w:rsid w:val="5CDB6FB7"/>
    <w:rsid w:val="5DA93220"/>
    <w:rsid w:val="5DD040EF"/>
    <w:rsid w:val="5E1333F6"/>
    <w:rsid w:val="5E344F0B"/>
    <w:rsid w:val="5EB66189"/>
    <w:rsid w:val="5FAD37A1"/>
    <w:rsid w:val="5FC266A8"/>
    <w:rsid w:val="5FFC5BA4"/>
    <w:rsid w:val="60531ECD"/>
    <w:rsid w:val="6082700E"/>
    <w:rsid w:val="60CE7B5E"/>
    <w:rsid w:val="60FD1121"/>
    <w:rsid w:val="6101510A"/>
    <w:rsid w:val="61077514"/>
    <w:rsid w:val="610F0742"/>
    <w:rsid w:val="611B37BA"/>
    <w:rsid w:val="619620EB"/>
    <w:rsid w:val="61B16FCA"/>
    <w:rsid w:val="61F5548B"/>
    <w:rsid w:val="61F67600"/>
    <w:rsid w:val="62251D84"/>
    <w:rsid w:val="622B733C"/>
    <w:rsid w:val="622D507A"/>
    <w:rsid w:val="623E0462"/>
    <w:rsid w:val="62764FAB"/>
    <w:rsid w:val="62862F89"/>
    <w:rsid w:val="62EF7FF6"/>
    <w:rsid w:val="63141A74"/>
    <w:rsid w:val="634B430F"/>
    <w:rsid w:val="63BF5101"/>
    <w:rsid w:val="63D22876"/>
    <w:rsid w:val="63D47C8E"/>
    <w:rsid w:val="63F05E0D"/>
    <w:rsid w:val="64137491"/>
    <w:rsid w:val="6435147D"/>
    <w:rsid w:val="64697AA1"/>
    <w:rsid w:val="647F15D5"/>
    <w:rsid w:val="649E5D3C"/>
    <w:rsid w:val="64EA4CE8"/>
    <w:rsid w:val="65107E6C"/>
    <w:rsid w:val="653463FD"/>
    <w:rsid w:val="653C4D87"/>
    <w:rsid w:val="657FFD8C"/>
    <w:rsid w:val="6580104F"/>
    <w:rsid w:val="658630FD"/>
    <w:rsid w:val="659D3354"/>
    <w:rsid w:val="66106E6A"/>
    <w:rsid w:val="6646550E"/>
    <w:rsid w:val="66C43787"/>
    <w:rsid w:val="67372B18"/>
    <w:rsid w:val="6777B32F"/>
    <w:rsid w:val="677A27ED"/>
    <w:rsid w:val="67AF775F"/>
    <w:rsid w:val="67ED4707"/>
    <w:rsid w:val="68055CFE"/>
    <w:rsid w:val="684A0189"/>
    <w:rsid w:val="695569BF"/>
    <w:rsid w:val="696C7ACD"/>
    <w:rsid w:val="69D81B09"/>
    <w:rsid w:val="69F866F7"/>
    <w:rsid w:val="69FB553B"/>
    <w:rsid w:val="6A05798A"/>
    <w:rsid w:val="6A3274DB"/>
    <w:rsid w:val="6A37428B"/>
    <w:rsid w:val="6A467039"/>
    <w:rsid w:val="6A495DD7"/>
    <w:rsid w:val="6A582B8E"/>
    <w:rsid w:val="6AAD6A36"/>
    <w:rsid w:val="6AC95853"/>
    <w:rsid w:val="6AD17D83"/>
    <w:rsid w:val="6AE22017"/>
    <w:rsid w:val="6B5925FD"/>
    <w:rsid w:val="6B715CB5"/>
    <w:rsid w:val="6B825095"/>
    <w:rsid w:val="6BA53708"/>
    <w:rsid w:val="6BA76591"/>
    <w:rsid w:val="6BD72F6C"/>
    <w:rsid w:val="6C951F56"/>
    <w:rsid w:val="6CF8394D"/>
    <w:rsid w:val="6D214429"/>
    <w:rsid w:val="6D346506"/>
    <w:rsid w:val="6D821B8D"/>
    <w:rsid w:val="6D8C0941"/>
    <w:rsid w:val="6DBB528E"/>
    <w:rsid w:val="6DF70B9F"/>
    <w:rsid w:val="6DFBEBDA"/>
    <w:rsid w:val="6E070B53"/>
    <w:rsid w:val="6E0F4C7F"/>
    <w:rsid w:val="6E40526F"/>
    <w:rsid w:val="6EB209C8"/>
    <w:rsid w:val="6EFA10EF"/>
    <w:rsid w:val="6F256E01"/>
    <w:rsid w:val="6F2B900B"/>
    <w:rsid w:val="6F3C641B"/>
    <w:rsid w:val="6F3D7060"/>
    <w:rsid w:val="6F667AFB"/>
    <w:rsid w:val="6F6C470B"/>
    <w:rsid w:val="6FB62EBB"/>
    <w:rsid w:val="6FC648B3"/>
    <w:rsid w:val="6FD929F5"/>
    <w:rsid w:val="7030723E"/>
    <w:rsid w:val="7053725F"/>
    <w:rsid w:val="70F21646"/>
    <w:rsid w:val="71134821"/>
    <w:rsid w:val="71226D3A"/>
    <w:rsid w:val="713C553F"/>
    <w:rsid w:val="71834994"/>
    <w:rsid w:val="719B1CDE"/>
    <w:rsid w:val="71BE988C"/>
    <w:rsid w:val="71C1254F"/>
    <w:rsid w:val="71D02427"/>
    <w:rsid w:val="71FA5FC9"/>
    <w:rsid w:val="721245BB"/>
    <w:rsid w:val="72206C66"/>
    <w:rsid w:val="7234149C"/>
    <w:rsid w:val="72443C1B"/>
    <w:rsid w:val="738C7F28"/>
    <w:rsid w:val="73A51698"/>
    <w:rsid w:val="73B1259F"/>
    <w:rsid w:val="73F27641"/>
    <w:rsid w:val="7448595E"/>
    <w:rsid w:val="7450329B"/>
    <w:rsid w:val="746057D2"/>
    <w:rsid w:val="748A1855"/>
    <w:rsid w:val="74B370EA"/>
    <w:rsid w:val="74B86703"/>
    <w:rsid w:val="74BB18E9"/>
    <w:rsid w:val="74CD778C"/>
    <w:rsid w:val="75175D2D"/>
    <w:rsid w:val="75322959"/>
    <w:rsid w:val="75E9502A"/>
    <w:rsid w:val="76505678"/>
    <w:rsid w:val="76BE191E"/>
    <w:rsid w:val="76D10EBE"/>
    <w:rsid w:val="76F224C3"/>
    <w:rsid w:val="77366606"/>
    <w:rsid w:val="77446B53"/>
    <w:rsid w:val="77874C68"/>
    <w:rsid w:val="77C25E33"/>
    <w:rsid w:val="77C36EA2"/>
    <w:rsid w:val="77D630EC"/>
    <w:rsid w:val="77DD61CF"/>
    <w:rsid w:val="786B5803"/>
    <w:rsid w:val="78A8569E"/>
    <w:rsid w:val="78F30652"/>
    <w:rsid w:val="7922554C"/>
    <w:rsid w:val="79547C1E"/>
    <w:rsid w:val="795D4D28"/>
    <w:rsid w:val="79686CED"/>
    <w:rsid w:val="79B365C9"/>
    <w:rsid w:val="79BF2D92"/>
    <w:rsid w:val="79EA3C2E"/>
    <w:rsid w:val="7A3B416C"/>
    <w:rsid w:val="7A8C5721"/>
    <w:rsid w:val="7AB010EA"/>
    <w:rsid w:val="7AB46D70"/>
    <w:rsid w:val="7B38067F"/>
    <w:rsid w:val="7B5A3FCE"/>
    <w:rsid w:val="7B616325"/>
    <w:rsid w:val="7BDB0E7A"/>
    <w:rsid w:val="7BE96BEE"/>
    <w:rsid w:val="7BEB172F"/>
    <w:rsid w:val="7BF03249"/>
    <w:rsid w:val="7CBB304B"/>
    <w:rsid w:val="7CF2047F"/>
    <w:rsid w:val="7CFE123E"/>
    <w:rsid w:val="7CFF1CEC"/>
    <w:rsid w:val="7D0568EF"/>
    <w:rsid w:val="7D173ACC"/>
    <w:rsid w:val="7D1B55A6"/>
    <w:rsid w:val="7D966739"/>
    <w:rsid w:val="7DA270F0"/>
    <w:rsid w:val="7DAD3AAE"/>
    <w:rsid w:val="7DC4436B"/>
    <w:rsid w:val="7E2E1391"/>
    <w:rsid w:val="7EDF0482"/>
    <w:rsid w:val="7EF3EE06"/>
    <w:rsid w:val="7EFF6DF3"/>
    <w:rsid w:val="7F3F2D4D"/>
    <w:rsid w:val="7F405F29"/>
    <w:rsid w:val="7F4710A2"/>
    <w:rsid w:val="7F9D24DA"/>
    <w:rsid w:val="7FA93F3D"/>
    <w:rsid w:val="7FAB7913"/>
    <w:rsid w:val="7FE548FB"/>
    <w:rsid w:val="7FFF0252"/>
    <w:rsid w:val="BD1AD745"/>
    <w:rsid w:val="DD1BF552"/>
    <w:rsid w:val="DFFA3492"/>
    <w:rsid w:val="EDFF6F29"/>
    <w:rsid w:val="EFBBF8CF"/>
    <w:rsid w:val="EFF36778"/>
    <w:rsid w:val="F5D5537C"/>
    <w:rsid w:val="FB8E5FBE"/>
    <w:rsid w:val="FDDBE27E"/>
    <w:rsid w:val="FDFCA7E9"/>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10909</Words>
  <Characters>11477</Characters>
  <Lines>83</Lines>
  <Paragraphs>23</Paragraphs>
  <TotalTime>1</TotalTime>
  <ScaleCrop>false</ScaleCrop>
  <LinksUpToDate>false</LinksUpToDate>
  <CharactersWithSpaces>11971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2025-02-18T06:44:00Z</dcterms:created>
  <dc:creator>0002219</dc:creator>
  <cp:lastModifiedBy>安朝霞</cp:lastModifiedBy>
  <dcterms:modified xsi:type="dcterms:W3CDTF">2026-01-05T02:59:06Z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07E780CED2C5475EB99BD24DDF82CDCA_13</vt:lpwstr>
  </property>
  <property fmtid="{D5CDD505-2E9C-101B-9397-08002B2CF9AE}" pid="4" name="KSOTemplateDocerSaveRecord">
    <vt:lpwstr>eyJoZGlkIjoiZDAxZDhlMjdkNmYzODVmMDA4OGNkZDUzMmY5MTNkNDQiLCJ1c2VySWQiOiIxNjgwMjA5MTE0In0=</vt:lpwstr>
  </property>
</Properties>
</file>